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7FB5C" w14:textId="77777777" w:rsidR="00107CF5" w:rsidRPr="00107CF5" w:rsidRDefault="00107CF5" w:rsidP="00107CF5">
      <w:pPr>
        <w:shd w:val="clear" w:color="auto" w:fill="F3F3F3"/>
        <w:spacing w:before="120" w:after="0" w:line="240" w:lineRule="auto"/>
        <w:jc w:val="center"/>
        <w:rPr>
          <w:rFonts w:ascii="Segoe UI" w:eastAsia="Times New Roman" w:hAnsi="Segoe UI" w:cs="Segoe UI"/>
          <w:b/>
          <w:bCs/>
          <w:kern w:val="0"/>
          <w:sz w:val="56"/>
          <w:szCs w:val="56"/>
          <w:u w:val="single"/>
          <w:lang w:eastAsia="en-IN"/>
          <w14:ligatures w14:val="none"/>
        </w:rPr>
      </w:pPr>
      <w:r w:rsidRPr="00107CF5">
        <w:rPr>
          <w:rFonts w:ascii="Segoe UI" w:eastAsia="Times New Roman" w:hAnsi="Segoe UI" w:cs="Segoe UI"/>
          <w:b/>
          <w:bCs/>
          <w:kern w:val="0"/>
          <w:sz w:val="56"/>
          <w:szCs w:val="56"/>
          <w:u w:val="single"/>
          <w:lang w:eastAsia="en-IN"/>
          <w14:ligatures w14:val="none"/>
        </w:rPr>
        <w:t>Crimes in India</w:t>
      </w:r>
    </w:p>
    <w:p w14:paraId="42E8111F" w14:textId="0D90BC8B"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 xml:space="preserve">India, a land of vibrant </w:t>
      </w:r>
      <w:proofErr w:type="spellStart"/>
      <w:r w:rsidRPr="00107CF5">
        <w:rPr>
          <w:rFonts w:ascii="Segoe UI" w:eastAsia="Times New Roman" w:hAnsi="Segoe UI" w:cs="Segoe UI"/>
          <w:kern w:val="0"/>
          <w:sz w:val="21"/>
          <w:szCs w:val="21"/>
          <w:lang w:eastAsia="en-IN"/>
          <w14:ligatures w14:val="none"/>
        </w:rPr>
        <w:t>colors</w:t>
      </w:r>
      <w:proofErr w:type="spellEnd"/>
      <w:r w:rsidRPr="00107CF5">
        <w:rPr>
          <w:rFonts w:ascii="Segoe UI" w:eastAsia="Times New Roman" w:hAnsi="Segoe UI" w:cs="Segoe UI"/>
          <w:kern w:val="0"/>
          <w:sz w:val="21"/>
          <w:szCs w:val="21"/>
          <w:lang w:eastAsia="en-IN"/>
          <w14:ligatures w14:val="none"/>
        </w:rPr>
        <w:t>, diverse cultures, and ancient wisdom, also bears witness to a darker side—the shadowy realm of crime. Beneath the bustling streets, the bustling markets, and the majestic monuments, lies a narrative etched in blood, betrayal, and broken dreams. This capstone project delves into the labyrinth of crime statistics, weaving together a tapestry of facts, emotions, and societal reflections.</w:t>
      </w:r>
    </w:p>
    <w:p w14:paraId="5BE59938" w14:textId="7FC291F6" w:rsidR="00107CF5" w:rsidRPr="00107CF5" w:rsidRDefault="00107CF5" w:rsidP="00107CF5">
      <w:pPr>
        <w:shd w:val="clear" w:color="auto" w:fill="F3F3F3"/>
        <w:spacing w:before="120" w:after="0" w:line="240" w:lineRule="auto"/>
        <w:outlineLvl w:val="1"/>
        <w:rPr>
          <w:rFonts w:ascii="Segoe UI" w:eastAsia="Times New Roman" w:hAnsi="Segoe UI" w:cs="Segoe UI"/>
          <w:b/>
          <w:bCs/>
          <w:kern w:val="0"/>
          <w:sz w:val="36"/>
          <w:szCs w:val="36"/>
          <w:u w:val="single"/>
          <w:lang w:eastAsia="en-IN"/>
          <w14:ligatures w14:val="none"/>
        </w:rPr>
      </w:pPr>
      <w:r w:rsidRPr="00107CF5">
        <w:rPr>
          <w:rFonts w:ascii="Segoe UI" w:eastAsia="Times New Roman" w:hAnsi="Segoe UI" w:cs="Segoe UI"/>
          <w:b/>
          <w:bCs/>
          <w:kern w:val="0"/>
          <w:sz w:val="36"/>
          <w:szCs w:val="36"/>
          <w:lang w:eastAsia="en-IN"/>
          <w14:ligatures w14:val="none"/>
        </w:rPr>
        <w:t xml:space="preserve"> </w:t>
      </w:r>
      <w:r w:rsidRPr="00107CF5">
        <w:rPr>
          <w:rFonts w:ascii="Segoe UI" w:eastAsia="Times New Roman" w:hAnsi="Segoe UI" w:cs="Segoe UI"/>
          <w:b/>
          <w:bCs/>
          <w:kern w:val="0"/>
          <w:sz w:val="36"/>
          <w:szCs w:val="36"/>
          <w:u w:val="single"/>
          <w:lang w:eastAsia="en-IN"/>
          <w14:ligatures w14:val="none"/>
        </w:rPr>
        <w:t>Crime Data</w:t>
      </w:r>
    </w:p>
    <w:p w14:paraId="694DA2D7" w14:textId="25DB50C4"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Our canvas is painted with data—raw, unyielding, and often chilling. We gather insights from official crime records spanning over a decade, capturing the pulse of criminal activities across states, districts, and years. The numbers tell stories—of lives lost, innocence shattered, and justice sought.</w:t>
      </w:r>
    </w:p>
    <w:p w14:paraId="626CF502" w14:textId="77777777" w:rsidR="00107CF5" w:rsidRPr="00107CF5" w:rsidRDefault="00107CF5" w:rsidP="00107CF5">
      <w:pPr>
        <w:shd w:val="clear" w:color="auto" w:fill="F3F3F3"/>
        <w:spacing w:before="120" w:after="0" w:line="240" w:lineRule="auto"/>
        <w:outlineLvl w:val="2"/>
        <w:rPr>
          <w:rFonts w:ascii="Segoe UI" w:eastAsia="Times New Roman" w:hAnsi="Segoe UI" w:cs="Segoe UI"/>
          <w:b/>
          <w:bCs/>
          <w:kern w:val="0"/>
          <w:sz w:val="27"/>
          <w:szCs w:val="27"/>
          <w:u w:val="single"/>
          <w:lang w:eastAsia="en-IN"/>
          <w14:ligatures w14:val="none"/>
        </w:rPr>
      </w:pPr>
      <w:r w:rsidRPr="00107CF5">
        <w:rPr>
          <w:rFonts w:ascii="Segoe UI" w:eastAsia="Times New Roman" w:hAnsi="Segoe UI" w:cs="Segoe UI"/>
          <w:b/>
          <w:bCs/>
          <w:kern w:val="0"/>
          <w:sz w:val="27"/>
          <w:szCs w:val="27"/>
          <w:u w:val="single"/>
          <w:lang w:eastAsia="en-IN"/>
          <w14:ligatures w14:val="none"/>
        </w:rPr>
        <w:t>The Murders</w:t>
      </w:r>
    </w:p>
    <w:p w14:paraId="090044F1"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The stage opens with murders—the primal act of extinguishing life. In the dimly lit corners of districts, knives gleam, and bullets whisper secrets. We witness the ebb and flow of violence, year after year. Some districts remain perennially haunted, while others grapple with transient shadows.</w:t>
      </w:r>
    </w:p>
    <w:p w14:paraId="6A6184A6"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In the heart of Uttar Pradesh, Muzaffarnagar stands as a tragic protagonist. Its streets echo with cries of grief, and its fields bear silent witness to blood-soaked soil. The year 2007 etches itself in memory—a crescendo of brutality, leaving scars that refuse to fade.</w:t>
      </w:r>
    </w:p>
    <w:p w14:paraId="3A2ACFDD" w14:textId="77777777" w:rsidR="00107CF5" w:rsidRPr="00107CF5" w:rsidRDefault="00107CF5" w:rsidP="00107CF5">
      <w:pPr>
        <w:shd w:val="clear" w:color="auto" w:fill="F3F3F3"/>
        <w:spacing w:before="120" w:after="0" w:line="240" w:lineRule="auto"/>
        <w:outlineLvl w:val="2"/>
        <w:rPr>
          <w:rFonts w:ascii="Segoe UI" w:eastAsia="Times New Roman" w:hAnsi="Segoe UI" w:cs="Segoe UI"/>
          <w:b/>
          <w:bCs/>
          <w:kern w:val="0"/>
          <w:sz w:val="27"/>
          <w:szCs w:val="27"/>
          <w:u w:val="single"/>
          <w:lang w:eastAsia="en-IN"/>
          <w14:ligatures w14:val="none"/>
        </w:rPr>
      </w:pPr>
      <w:r w:rsidRPr="00107CF5">
        <w:rPr>
          <w:rFonts w:ascii="Segoe UI" w:eastAsia="Times New Roman" w:hAnsi="Segoe UI" w:cs="Segoe UI"/>
          <w:b/>
          <w:bCs/>
          <w:kern w:val="0"/>
          <w:sz w:val="27"/>
          <w:szCs w:val="27"/>
          <w:u w:val="single"/>
          <w:lang w:eastAsia="en-IN"/>
          <w14:ligatures w14:val="none"/>
        </w:rPr>
        <w:t>The Attempted Murders</w:t>
      </w:r>
    </w:p>
    <w:p w14:paraId="177518EB"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Next, the spotlight shifts to attempted murders—the desperate struggle between life and death. In the labyrinthine alleys of Delhi, where ambition clashes with despair, we find tales of survival. The year 2010 emerges—a canvas of near misses, shattered glass, and gasping breaths. The district of South Delhi, a battleground of dreams, grapples with its own mortality.</w:t>
      </w:r>
    </w:p>
    <w:p w14:paraId="61B38591" w14:textId="77777777" w:rsidR="00107CF5" w:rsidRPr="00107CF5" w:rsidRDefault="00107CF5" w:rsidP="00107CF5">
      <w:pPr>
        <w:shd w:val="clear" w:color="auto" w:fill="F3F3F3"/>
        <w:spacing w:before="120" w:after="0" w:line="240" w:lineRule="auto"/>
        <w:outlineLvl w:val="2"/>
        <w:rPr>
          <w:rFonts w:ascii="Segoe UI" w:eastAsia="Times New Roman" w:hAnsi="Segoe UI" w:cs="Segoe UI"/>
          <w:b/>
          <w:bCs/>
          <w:kern w:val="0"/>
          <w:sz w:val="27"/>
          <w:szCs w:val="27"/>
          <w:u w:val="single"/>
          <w:lang w:eastAsia="en-IN"/>
          <w14:ligatures w14:val="none"/>
        </w:rPr>
      </w:pPr>
      <w:r w:rsidRPr="00107CF5">
        <w:rPr>
          <w:rFonts w:ascii="Segoe UI" w:eastAsia="Times New Roman" w:hAnsi="Segoe UI" w:cs="Segoe UI"/>
          <w:b/>
          <w:bCs/>
          <w:kern w:val="0"/>
          <w:sz w:val="27"/>
          <w:szCs w:val="27"/>
          <w:u w:val="single"/>
          <w:lang w:eastAsia="en-IN"/>
          <w14:ligatures w14:val="none"/>
        </w:rPr>
        <w:t>The Rapes</w:t>
      </w:r>
    </w:p>
    <w:p w14:paraId="3F17F1F5"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 xml:space="preserve">The web tightens as we explore rapes—the violation of trust, the shattering of souls. In the moonlit nights of Rajasthan, Bikaner’s sand dunes whisper secrets. The year 2005 unfurls—a tempest of pain, leaving scars on innocence. The district of Jodhpur, once a citadel of </w:t>
      </w:r>
      <w:proofErr w:type="spellStart"/>
      <w:r w:rsidRPr="00107CF5">
        <w:rPr>
          <w:rFonts w:ascii="Segoe UI" w:eastAsia="Times New Roman" w:hAnsi="Segoe UI" w:cs="Segoe UI"/>
          <w:kern w:val="0"/>
          <w:sz w:val="21"/>
          <w:szCs w:val="21"/>
          <w:lang w:eastAsia="en-IN"/>
          <w14:ligatures w14:val="none"/>
        </w:rPr>
        <w:t>valor</w:t>
      </w:r>
      <w:proofErr w:type="spellEnd"/>
      <w:r w:rsidRPr="00107CF5">
        <w:rPr>
          <w:rFonts w:ascii="Segoe UI" w:eastAsia="Times New Roman" w:hAnsi="Segoe UI" w:cs="Segoe UI"/>
          <w:kern w:val="0"/>
          <w:sz w:val="21"/>
          <w:szCs w:val="21"/>
          <w:lang w:eastAsia="en-IN"/>
          <w14:ligatures w14:val="none"/>
        </w:rPr>
        <w:t>, now grapples with shadows that refuse to fade.</w:t>
      </w:r>
    </w:p>
    <w:p w14:paraId="14AA0C2A" w14:textId="77777777" w:rsidR="00107CF5" w:rsidRPr="00107CF5" w:rsidRDefault="00107CF5" w:rsidP="00107CF5">
      <w:pPr>
        <w:shd w:val="clear" w:color="auto" w:fill="F3F3F3"/>
        <w:spacing w:before="120" w:after="0" w:line="240" w:lineRule="auto"/>
        <w:outlineLvl w:val="2"/>
        <w:rPr>
          <w:rFonts w:ascii="Segoe UI" w:eastAsia="Times New Roman" w:hAnsi="Segoe UI" w:cs="Segoe UI"/>
          <w:b/>
          <w:bCs/>
          <w:kern w:val="0"/>
          <w:sz w:val="27"/>
          <w:szCs w:val="27"/>
          <w:lang w:eastAsia="en-IN"/>
          <w14:ligatures w14:val="none"/>
        </w:rPr>
      </w:pPr>
      <w:r w:rsidRPr="00107CF5">
        <w:rPr>
          <w:rFonts w:ascii="Segoe UI" w:eastAsia="Times New Roman" w:hAnsi="Segoe UI" w:cs="Segoe UI"/>
          <w:b/>
          <w:bCs/>
          <w:kern w:val="0"/>
          <w:sz w:val="27"/>
          <w:szCs w:val="27"/>
          <w:lang w:eastAsia="en-IN"/>
          <w14:ligatures w14:val="none"/>
        </w:rPr>
        <w:t>The Kidnappings</w:t>
      </w:r>
    </w:p>
    <w:p w14:paraId="5AA157A9"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 xml:space="preserve">Kidnappings follow—a sinister dance of greed, desperation, and broken families. In the labyrinth of West Bengal, Kolkata’s Howrah district </w:t>
      </w:r>
      <w:proofErr w:type="spellStart"/>
      <w:r w:rsidRPr="00107CF5">
        <w:rPr>
          <w:rFonts w:ascii="Segoe UI" w:eastAsia="Times New Roman" w:hAnsi="Segoe UI" w:cs="Segoe UI"/>
          <w:kern w:val="0"/>
          <w:sz w:val="21"/>
          <w:szCs w:val="21"/>
          <w:lang w:eastAsia="en-IN"/>
          <w14:ligatures w14:val="none"/>
        </w:rPr>
        <w:t>harbors</w:t>
      </w:r>
      <w:proofErr w:type="spellEnd"/>
      <w:r w:rsidRPr="00107CF5">
        <w:rPr>
          <w:rFonts w:ascii="Segoe UI" w:eastAsia="Times New Roman" w:hAnsi="Segoe UI" w:cs="Segoe UI"/>
          <w:kern w:val="0"/>
          <w:sz w:val="21"/>
          <w:szCs w:val="21"/>
          <w:lang w:eastAsia="en-IN"/>
          <w14:ligatures w14:val="none"/>
        </w:rPr>
        <w:t xml:space="preserve"> secrets. The year 2009 unravels—a tapestry of missing children, tear-streaked faces, and unanswered prayers. Howrah’s ghats bear silent testimony to stolen childhoods.</w:t>
      </w:r>
    </w:p>
    <w:p w14:paraId="537EA0F7" w14:textId="77777777" w:rsidR="00107CF5" w:rsidRPr="00107CF5" w:rsidRDefault="00107CF5" w:rsidP="00107CF5">
      <w:pPr>
        <w:shd w:val="clear" w:color="auto" w:fill="F3F3F3"/>
        <w:spacing w:before="120" w:after="0" w:line="240" w:lineRule="auto"/>
        <w:outlineLvl w:val="2"/>
        <w:rPr>
          <w:rFonts w:ascii="Segoe UI" w:eastAsia="Times New Roman" w:hAnsi="Segoe UI" w:cs="Segoe UI"/>
          <w:b/>
          <w:bCs/>
          <w:kern w:val="0"/>
          <w:sz w:val="27"/>
          <w:szCs w:val="27"/>
          <w:u w:val="single"/>
          <w:lang w:eastAsia="en-IN"/>
          <w14:ligatures w14:val="none"/>
        </w:rPr>
      </w:pPr>
      <w:r w:rsidRPr="00107CF5">
        <w:rPr>
          <w:rFonts w:ascii="Segoe UI" w:eastAsia="Times New Roman" w:hAnsi="Segoe UI" w:cs="Segoe UI"/>
          <w:b/>
          <w:bCs/>
          <w:kern w:val="0"/>
          <w:sz w:val="27"/>
          <w:szCs w:val="27"/>
          <w:u w:val="single"/>
          <w:lang w:eastAsia="en-IN"/>
          <w14:ligatures w14:val="none"/>
        </w:rPr>
        <w:t>The Rising Tide</w:t>
      </w:r>
    </w:p>
    <w:p w14:paraId="3BF208F6"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As the acts unfold, we witness a rising tide—a collective cry for justice. Communities rally, voices amplify, and courts deliberate. The year 2012 marks a turning point—a surge of hope, a demand for accountability. Districts across India become battlegrounds, and the shadows tremble.</w:t>
      </w:r>
    </w:p>
    <w:p w14:paraId="4F4E880E" w14:textId="25CFB22C" w:rsidR="00107CF5" w:rsidRPr="00107CF5" w:rsidRDefault="00107CF5" w:rsidP="00107CF5">
      <w:pPr>
        <w:shd w:val="clear" w:color="auto" w:fill="F3F3F3"/>
        <w:spacing w:before="120" w:after="0" w:line="240" w:lineRule="auto"/>
        <w:outlineLvl w:val="1"/>
        <w:rPr>
          <w:rFonts w:ascii="Segoe UI" w:eastAsia="Times New Roman" w:hAnsi="Segoe UI" w:cs="Segoe UI"/>
          <w:b/>
          <w:bCs/>
          <w:kern w:val="0"/>
          <w:sz w:val="36"/>
          <w:szCs w:val="36"/>
          <w:u w:val="single"/>
          <w:lang w:eastAsia="en-IN"/>
          <w14:ligatures w14:val="none"/>
        </w:rPr>
      </w:pPr>
      <w:r w:rsidRPr="00107CF5">
        <w:rPr>
          <w:rFonts w:ascii="Segoe UI" w:eastAsia="Times New Roman" w:hAnsi="Segoe UI" w:cs="Segoe UI"/>
          <w:b/>
          <w:bCs/>
          <w:kern w:val="0"/>
          <w:sz w:val="36"/>
          <w:szCs w:val="36"/>
          <w:u w:val="single"/>
          <w:lang w:eastAsia="en-IN"/>
          <w14:ligatures w14:val="none"/>
        </w:rPr>
        <w:lastRenderedPageBreak/>
        <w:t>Beyond Numbers</w:t>
      </w:r>
    </w:p>
    <w:p w14:paraId="12C64DE4"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 xml:space="preserve">Beyond the stark numbers lies a deeper truth—the resilience of survivors, the tireless efforts of law enforcement, and the collective responsibility of society. We </w:t>
      </w:r>
      <w:proofErr w:type="spellStart"/>
      <w:r w:rsidRPr="00107CF5">
        <w:rPr>
          <w:rFonts w:ascii="Segoe UI" w:eastAsia="Times New Roman" w:hAnsi="Segoe UI" w:cs="Segoe UI"/>
          <w:kern w:val="0"/>
          <w:sz w:val="21"/>
          <w:szCs w:val="21"/>
          <w:lang w:eastAsia="en-IN"/>
          <w14:ligatures w14:val="none"/>
        </w:rPr>
        <w:t>honor</w:t>
      </w:r>
      <w:proofErr w:type="spellEnd"/>
      <w:r w:rsidRPr="00107CF5">
        <w:rPr>
          <w:rFonts w:ascii="Segoe UI" w:eastAsia="Times New Roman" w:hAnsi="Segoe UI" w:cs="Segoe UI"/>
          <w:kern w:val="0"/>
          <w:sz w:val="21"/>
          <w:szCs w:val="21"/>
          <w:lang w:eastAsia="en-IN"/>
          <w14:ligatures w14:val="none"/>
        </w:rPr>
        <w:t xml:space="preserve"> the unsung heroes—the investigators, the activists, and the survivors who refuse to be mere statistics.</w:t>
      </w:r>
    </w:p>
    <w:p w14:paraId="5CA6DE45"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In this capstone project, we’ve scratched the surface—a mere glimpse into the labyrinth. The shadows persist, but so does our resolve—to illuminate, to heal, and to rewrite the narrative. As the curtain falls, we carry these stories with us, urging change, seeking justice, and vowing never to forget.</w:t>
      </w:r>
    </w:p>
    <w:p w14:paraId="08A9F0FC" w14:textId="77777777" w:rsidR="00107CF5" w:rsidRPr="00107CF5" w:rsidRDefault="00107CF5" w:rsidP="00107CF5">
      <w:pPr>
        <w:shd w:val="clear" w:color="auto" w:fill="F3F3F3"/>
        <w:spacing w:before="120" w:after="0" w:line="240" w:lineRule="auto"/>
        <w:outlineLvl w:val="1"/>
        <w:rPr>
          <w:rFonts w:ascii="Segoe UI" w:eastAsia="Times New Roman" w:hAnsi="Segoe UI" w:cs="Segoe UI"/>
          <w:b/>
          <w:bCs/>
          <w:kern w:val="0"/>
          <w:sz w:val="36"/>
          <w:szCs w:val="36"/>
          <w:u w:val="single"/>
          <w:lang w:eastAsia="en-IN"/>
          <w14:ligatures w14:val="none"/>
        </w:rPr>
      </w:pPr>
      <w:r w:rsidRPr="00107CF5">
        <w:rPr>
          <w:rFonts w:ascii="Segoe UI" w:eastAsia="Times New Roman" w:hAnsi="Segoe UI" w:cs="Segoe UI"/>
          <w:b/>
          <w:bCs/>
          <w:kern w:val="0"/>
          <w:sz w:val="36"/>
          <w:szCs w:val="36"/>
          <w:u w:val="single"/>
          <w:lang w:eastAsia="en-IN"/>
          <w14:ligatures w14:val="none"/>
        </w:rPr>
        <w:t>Acknowledgments</w:t>
      </w:r>
    </w:p>
    <w:p w14:paraId="7A8EA6F2"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kern w:val="0"/>
          <w:sz w:val="21"/>
          <w:szCs w:val="21"/>
          <w:lang w:eastAsia="en-IN"/>
          <w14:ligatures w14:val="none"/>
        </w:rPr>
        <w:t xml:space="preserve">We extend our gratitude to the tireless efforts of law enforcement agencies, data collectors, and researchers who compile and </w:t>
      </w:r>
      <w:proofErr w:type="spellStart"/>
      <w:r w:rsidRPr="00107CF5">
        <w:rPr>
          <w:rFonts w:ascii="Segoe UI" w:eastAsia="Times New Roman" w:hAnsi="Segoe UI" w:cs="Segoe UI"/>
          <w:kern w:val="0"/>
          <w:sz w:val="21"/>
          <w:szCs w:val="21"/>
          <w:lang w:eastAsia="en-IN"/>
          <w14:ligatures w14:val="none"/>
        </w:rPr>
        <w:t>analyze</w:t>
      </w:r>
      <w:proofErr w:type="spellEnd"/>
      <w:r w:rsidRPr="00107CF5">
        <w:rPr>
          <w:rFonts w:ascii="Segoe UI" w:eastAsia="Times New Roman" w:hAnsi="Segoe UI" w:cs="Segoe UI"/>
          <w:kern w:val="0"/>
          <w:sz w:val="21"/>
          <w:szCs w:val="21"/>
          <w:lang w:eastAsia="en-IN"/>
          <w14:ligatures w14:val="none"/>
        </w:rPr>
        <w:t xml:space="preserve"> crime data. Their work fuels our understanding and inspires our quest for a safer, more just society.</w:t>
      </w:r>
    </w:p>
    <w:p w14:paraId="4DA782FB" w14:textId="77777777" w:rsidR="00107CF5" w:rsidRPr="00107CF5" w:rsidRDefault="00107CF5" w:rsidP="00107CF5">
      <w:pPr>
        <w:shd w:val="clear" w:color="auto" w:fill="F3F3F3"/>
        <w:spacing w:before="120" w:after="0" w:line="240" w:lineRule="auto"/>
        <w:rPr>
          <w:rFonts w:ascii="Segoe UI" w:eastAsia="Times New Roman" w:hAnsi="Segoe UI" w:cs="Segoe UI"/>
          <w:kern w:val="0"/>
          <w:sz w:val="21"/>
          <w:szCs w:val="21"/>
          <w:lang w:eastAsia="en-IN"/>
          <w14:ligatures w14:val="none"/>
        </w:rPr>
      </w:pPr>
      <w:r w:rsidRPr="00107CF5">
        <w:rPr>
          <w:rFonts w:ascii="Segoe UI" w:eastAsia="Times New Roman" w:hAnsi="Segoe UI" w:cs="Segoe UI"/>
          <w:i/>
          <w:iCs/>
          <w:kern w:val="0"/>
          <w:sz w:val="21"/>
          <w:szCs w:val="21"/>
          <w:lang w:eastAsia="en-IN"/>
          <w14:ligatures w14:val="none"/>
        </w:rPr>
        <w:t>Note: The characters and events in this narrative are fictional, inspired by real-world crime data. Any resemblance to actual persons or incidents is purely coincidental.</w:t>
      </w:r>
    </w:p>
    <w:p w14:paraId="4FEDF7CD" w14:textId="77777777" w:rsidR="00BE6BA3" w:rsidRDefault="00BE6BA3"/>
    <w:sectPr w:rsidR="00BE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5"/>
    <w:rsid w:val="00107CF5"/>
    <w:rsid w:val="00BE6BA3"/>
    <w:rsid w:val="00CF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C07A"/>
  <w15:chartTrackingRefBased/>
  <w15:docId w15:val="{1285F665-CAFF-4FF8-9C20-F4C01A6F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7C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07C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C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07CF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07C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Rajak</dc:creator>
  <cp:keywords/>
  <dc:description/>
  <cp:lastModifiedBy>Krishna Rajak</cp:lastModifiedBy>
  <cp:revision>1</cp:revision>
  <dcterms:created xsi:type="dcterms:W3CDTF">2024-05-18T09:06:00Z</dcterms:created>
  <dcterms:modified xsi:type="dcterms:W3CDTF">2024-05-18T09:10:00Z</dcterms:modified>
</cp:coreProperties>
</file>