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00"/>
        <w:jc w:val="center"/>
      </w:pPr>
      <w:r>
        <w:rPr>
          <w:b/>
          <w:bCs/>
          <w:color w:val="1F4E79"/>
          <w:sz w:val="52"/>
          <w:szCs w:val="52"/>
          <w:rFonts w:ascii="Arial" w:cs="Arial" w:eastAsia="Arial" w:hAnsi="Arial"/>
        </w:rPr>
        <w:t xml:space="preserve">LAW OF CRIMES – II</w:t>
      </w:r>
    </w:p>
    <w:p>
      <w:pPr>
        <w:spacing w:after="100"/>
        <w:jc w:val="center"/>
      </w:pPr>
      <w:r>
        <w:rPr>
          <w:color w:val="444444"/>
          <w:sz w:val="28"/>
          <w:szCs w:val="28"/>
          <w:rFonts w:ascii="Arial" w:cs="Arial" w:eastAsia="Arial" w:hAnsi="Arial"/>
        </w:rPr>
        <w:t xml:space="preserve">Criminal Procedure Code · Juvenile Justice · Probation of Offenders</w:t>
      </w:r>
    </w:p>
    <w:p>
      <w:pPr>
        <w:spacing w:after="100"/>
        <w:jc w:val="center"/>
      </w:pPr>
      <w:r>
        <w:rPr>
          <w:color w:val="666666"/>
          <w:sz w:val="26"/>
          <w:szCs w:val="26"/>
          <w:rFonts w:ascii="Arial" w:cs="Arial" w:eastAsia="Arial" w:hAnsi="Arial"/>
        </w:rPr>
        <w:t xml:space="preserve">Paper XXVI · LL.B Semester V · AKNU</w:t>
      </w:r>
    </w:p>
    <w:p>
      <w:pPr>
        <w:spacing w:after="600"/>
        <w:jc w:val="center"/>
      </w:pPr>
      <w:r>
        <w:rPr>
          <w:i/>
          <w:iCs/>
          <w:color w:val="888888"/>
          <w:sz w:val="22"/>
          <w:szCs w:val="22"/>
          <w:rFonts w:ascii="Arial" w:cs="Arial" w:eastAsia="Arial" w:hAnsi="Arial"/>
        </w:rPr>
        <w:t xml:space="preserve">Twelve stories, one syllabus. Code of Criminal Procedure 1973 with Bharatiya Nagarik Suraksha Sanhita 2023 cross-references.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How to read this:</w:t>
      </w:r>
      <w:r>
        <w:rPr>
          <w:sz w:val="22"/>
          <w:szCs w:val="22"/>
          <w:rFonts w:ascii="Arial" w:cs="Arial" w:eastAsia="Arial" w:hAnsi="Arial"/>
        </w:rPr>
        <w:t xml:space="preserve"> every episode opens with a real case told as a story (purple bar). Then the law it settled, section by section, with the BNSS 2023 number beside the CrPC number. Red bars are cases to cite; green bars are the digital angle; blue bars tell you how the topic is asked. Read the story first — the sections will stick to it.</w:t>
      </w:r>
    </w:p>
    <w:p>
      <w:pPr>
        <w:pBdr>
          <w:bottom w:val="single" w:color="CCCCCC" w:sz="1" w:space="4"/>
        </w:pBdr>
        <w:spacing w:before="160" w:after="160"/>
      </w:pPr>
      <w:r>
        <w:rPr>
          <w:sz w:val="4"/>
          <w:szCs w:val="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00"/>
      </w:tblGrid>
      <w:tr>
        <w:tc>
          <w:tcPr>
            <w:tcW w:type="dxa" w:w="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Ep</w:t>
            </w:r>
          </w:p>
        </w:tc>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Story</w:t>
            </w:r>
          </w:p>
        </w:tc>
        <w:tc>
          <w:tcPr>
            <w:tcW w:type="dxa" w:w="5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Syllabus topics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Lalita Kumari</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Criminal justice systems; Arts 14, 20-22; features of the Code; machinery; definitions; FIR 154-157</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D.K. Basu / Arnesh Kumar</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Arrest 41-60, 70-80; rights of arrested; preventive powers 149-153</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Nandini Satpathy</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Questioning 160-162; 164 confessions; 167 remand; 172-176 diary, report, inquest</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Pooran Mal</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Search and seizure 91-103, 165-166B; proclamation and attachment 82-89</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05</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Bhajan Lal</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Jurisdiction 177-189; cognizance 190-194; bars 195-199; complaints 200-210; Sec 482</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Gurbaksh Singh Sibbia</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Bail 436-450; anticipatory bail 438; Hussainara Khatoon; Satender Antil</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Shah Bano</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Maintenance 125-128 and 1986 Act; security 106-124; unlawful assemblies; 133-144; 145-148</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08</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Nanavati</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Fair trial; charge 211-224; sessions, warrant, summons, summary trials; plea bargaining</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09</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Maqbool Hussain</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Sec 300; compounding 320; withdrawal 321; pardon 306-308; unsound mind 328-339; limitation 467-473; irregularities; evidence 272-283</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Bachan Singh</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Judgment 353-365; death confirmation 366-371; appeals 372-394; revision 395-405; transfer 406-412; execution and remission 413-435</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Nirbhaya juvenile / Pratap Singh</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Juvenile justice history; IPC 82-83; JJ Acts 1986, 2000, 2015</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Ramji Missar</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Probation of Offenders Act 1958; Sec 360-361; parole; Malimath Committee; 2005/2006/2008 amendments; BNSS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Drill bank</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 Part C problems with IRAC answers + CrPC→BNSS table</w:t>
            </w:r>
          </w:p>
        </w:tc>
      </w:tr>
    </w:tbl>
    <w:p>
      <w:r>
        <w:br w:type="page"/>
      </w:r>
    </w:p>
    <w:p>
      <w:pPr>
        <w:pStyle w:val="Heading1"/>
        <w:spacing w:before="480" w:after="200"/>
      </w:pPr>
      <w:r>
        <w:rPr>
          <w:b/>
          <w:bCs/>
          <w:color w:val="1F4E79"/>
          <w:sz w:val="32"/>
          <w:szCs w:val="32"/>
          <w:rFonts w:ascii="Arial" w:cs="Arial" w:eastAsia="Arial" w:hAnsi="Arial"/>
        </w:rPr>
        <w:t xml:space="preserve">Episode 01 — The FIR That Could Not Be Refused: Lalita Kumari</w:t>
      </w:r>
    </w:p>
    <w:p>
      <w:pPr>
        <w:pStyle w:val="Heading2"/>
        <w:spacing w:before="360" w:after="160"/>
      </w:pPr>
      <w:r>
        <w:rPr>
          <w:b/>
          <w:bCs/>
          <w:color w:val="2E75B6"/>
          <w:sz w:val="26"/>
          <w:szCs w:val="26"/>
          <w:rFonts w:ascii="Arial" w:cs="Arial" w:eastAsia="Arial" w:hAnsi="Arial"/>
        </w:rPr>
        <w:t xml:space="preserve">Covers: What criminal procedure is for · Inquisitorial vs adversarial systems · Articles 14, 20, 21, 22 · Salient features of the Code · The police-prosecution-court-prison machinery · Key definitions (Sec 2) · FIR and the start of investigation (Sec 154-157)</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Uttar Pradesh, 2008. A minor girl goes missing. Her father, Bhola Kamat, walks into the local police station with a written complaint. The officer in charge takes the paper, but no First Information Report is registered. Days pass. The father runs to the Superintendent of Police; only then is an FIR written, and even then no real search begins. He files a writ petition in the Supreme Court in the girl's name, Lalita Kumari, asking one question that had divided High Courts for decades: when a person walks in and reports a cognizable offence, does the police officer have a choice? In 2013 a Constitution Bench of five judges answered with a single word that every law student must remember: no. Section 154 uses 'shall'. If the information discloses a cognizable offence, registration of the FIR is mandatory. The officer cannot first check whether the story is true; the truth is for investigation, not for the doorstep. The Court allowed a short preliminary enquiry only in a narrow list of cases — matrimonial disputes, commercial offences, medical negligence, corruption, and abnormal delay — and even then only to find out whether a cognizable offence is disclosed, never to test the merits, and it must finish within seven days with reasons recorded in the general diary. The father's paper became the law of first contact between citizen and police.</w:t>
      </w:r>
    </w:p>
    <w:p>
      <w:pPr>
        <w:spacing w:before="240" w:after="120"/>
      </w:pPr>
      <w:r>
        <w:rPr>
          <w:b/>
          <w:bCs/>
          <w:color w:val="404040"/>
          <w:sz w:val="23"/>
          <w:szCs w:val="23"/>
          <w:rFonts w:ascii="Arial" w:cs="Arial" w:eastAsia="Arial" w:hAnsi="Arial"/>
        </w:rPr>
        <w:t xml:space="preserve">Why procedure exists</w:t>
      </w:r>
    </w:p>
    <w:p>
      <w:pPr>
        <w:spacing w:after="120" w:line="300"/>
        <w:jc w:val="both"/>
      </w:pPr>
      <w:r>
        <w:rPr>
          <w:sz w:val="22"/>
          <w:szCs w:val="22"/>
          <w:rFonts w:ascii="Arial" w:cs="Arial" w:eastAsia="Arial" w:hAnsi="Arial"/>
        </w:rPr>
        <w:t xml:space="preserve">Substantive criminal law (the Penal Code) tells us what is a crime and what the punishment is. Procedural law tells us how the State may find, try and punish a person without becoming a criminal itself. The Code of Criminal Procedure, 1973 came into force on 1 April 1974, replacing the 1898 Code, on the recommendations of the 41st Law Commission Report. From 1 July 2024 it is replaced by the </w:t>
      </w:r>
      <w:r>
        <w:rPr>
          <w:b/>
          <w:bCs/>
          <w:sz w:val="22"/>
          <w:szCs w:val="22"/>
          <w:rFonts w:ascii="Arial" w:cs="Arial" w:eastAsia="Arial" w:hAnsi="Arial"/>
        </w:rPr>
        <w:t xml:space="preserve">Bharatiya Nagarik Suraksha Sanhita, 2023 (BNSS)</w:t>
      </w:r>
      <w:r>
        <w:rPr>
          <w:sz w:val="22"/>
          <w:szCs w:val="22"/>
          <w:rFonts w:ascii="Arial" w:cs="Arial" w:eastAsia="Arial" w:hAnsi="Arial"/>
        </w:rPr>
        <w:t xml:space="preserve">, which keeps the structure but renumbers most sections; this guide gives the CrPC number first and the BNSS number beside it, because the exam is set on the Code but the courts now apply the Sanhita.</w:t>
      </w:r>
    </w:p>
    <w:p>
      <w:pPr>
        <w:spacing w:after="120" w:line="300"/>
        <w:jc w:val="both"/>
      </w:pPr>
      <w:r>
        <w:rPr>
          <w:sz w:val="22"/>
          <w:szCs w:val="22"/>
          <w:rFonts w:ascii="Arial" w:cs="Arial" w:eastAsia="Arial" w:hAnsi="Arial"/>
        </w:rPr>
      </w:r>
      <w:r>
        <w:rPr>
          <w:b/>
          <w:bCs/>
          <w:sz w:val="22"/>
          <w:szCs w:val="22"/>
          <w:rFonts w:ascii="Arial" w:cs="Arial" w:eastAsia="Arial" w:hAnsi="Arial"/>
        </w:rPr>
        <w:t xml:space="preserve">Two models.</w:t>
      </w:r>
      <w:r>
        <w:rPr>
          <w:sz w:val="22"/>
          <w:szCs w:val="22"/>
          <w:rFonts w:ascii="Arial" w:cs="Arial" w:eastAsia="Arial" w:hAnsi="Arial"/>
        </w:rPr>
        <w:t xml:space="preserve"> In the </w:t>
      </w:r>
      <w:r>
        <w:rPr>
          <w:b/>
          <w:bCs/>
          <w:sz w:val="22"/>
          <w:szCs w:val="22"/>
          <w:rFonts w:ascii="Arial" w:cs="Arial" w:eastAsia="Arial" w:hAnsi="Arial"/>
        </w:rPr>
        <w:t xml:space="preserve">inquisitorial</w:t>
      </w:r>
      <w:r>
        <w:rPr>
          <w:sz w:val="22"/>
          <w:szCs w:val="22"/>
          <w:rFonts w:ascii="Arial" w:cs="Arial" w:eastAsia="Arial" w:hAnsi="Arial"/>
        </w:rPr>
        <w:t xml:space="preserve"> system (France, Germany) the judge investigates, questions witnesses and builds the case file. In the </w:t>
      </w:r>
      <w:r>
        <w:rPr>
          <w:b/>
          <w:bCs/>
          <w:sz w:val="22"/>
          <w:szCs w:val="22"/>
          <w:rFonts w:ascii="Arial" w:cs="Arial" w:eastAsia="Arial" w:hAnsi="Arial"/>
        </w:rPr>
        <w:t xml:space="preserve">adversarial / accusatorial</w:t>
      </w:r>
      <w:r>
        <w:rPr>
          <w:sz w:val="22"/>
          <w:szCs w:val="22"/>
          <w:rFonts w:ascii="Arial" w:cs="Arial" w:eastAsia="Arial" w:hAnsi="Arial"/>
        </w:rPr>
        <w:t xml:space="preserve"> system (England, India) two sides present evidence before a neutral judge who does not investigate; the burden is on the prosecution and the accused is presumed innocent. India's Code is adversarial with inquisitorial touches — the Magistrate can order investigation under Sec 156(3), examine witnesses himself, and the judge may put questions under Sec 165 of the Evidence Act. The international minimum standards come from the Universal Declaration (Arts 9-11) and the ICCPR (Arts 9, 14): no arbitrary arrest, presumption of innocence, fair and public hearing, right to counsel, no double jeopardy.</w:t>
      </w:r>
    </w:p>
    <w:p>
      <w:pPr>
        <w:spacing w:before="240" w:after="120"/>
      </w:pPr>
      <w:r>
        <w:rPr>
          <w:b/>
          <w:bCs/>
          <w:color w:val="404040"/>
          <w:sz w:val="23"/>
          <w:szCs w:val="23"/>
          <w:rFonts w:ascii="Arial" w:cs="Arial" w:eastAsia="Arial" w:hAnsi="Arial"/>
        </w:rPr>
        <w:t xml:space="preserve">Constitutional foundations</w:t>
      </w:r>
    </w:p>
    <w:p>
      <w:pPr>
        <w:spacing w:before="60" w:after="60"/>
        <w:ind w:left="200"/>
      </w:pPr>
      <w:r>
        <w:rPr>
          <w:b/>
          <w:bCs/>
          <w:color w:val="1F4E79"/>
          <w:sz w:val="22"/>
          <w:szCs w:val="22"/>
          <w:rFonts w:ascii="Arial" w:cs="Arial" w:eastAsia="Arial" w:hAnsi="Arial"/>
        </w:rPr>
        <w:t xml:space="preserve">Article 14: </w:t>
      </w:r>
      <w:r>
        <w:rPr>
          <w:sz w:val="22"/>
          <w:szCs w:val="22"/>
          <w:rFonts w:ascii="Arial" w:cs="Arial" w:eastAsia="Arial" w:hAnsi="Arial"/>
        </w:rPr>
        <w:t xml:space="preserve">Equality before law — the Code must treat like cases alike; special procedures need a rational basis (State of West Bengal v. Anwar Ali Sarkar, 1952).</w:t>
      </w:r>
    </w:p>
    <w:p>
      <w:pPr>
        <w:spacing w:before="60" w:after="60"/>
        <w:ind w:left="200"/>
      </w:pPr>
      <w:r>
        <w:rPr>
          <w:b/>
          <w:bCs/>
          <w:color w:val="1F4E79"/>
          <w:sz w:val="22"/>
          <w:szCs w:val="22"/>
          <w:rFonts w:ascii="Arial" w:cs="Arial" w:eastAsia="Arial" w:hAnsi="Arial"/>
        </w:rPr>
        <w:t xml:space="preserve">Article 20: </w:t>
      </w:r>
      <w:r>
        <w:rPr>
          <w:sz w:val="22"/>
          <w:szCs w:val="22"/>
          <w:rFonts w:ascii="Arial" w:cs="Arial" w:eastAsia="Arial" w:hAnsi="Arial"/>
        </w:rPr>
        <w:t xml:space="preserve">(1) no ex post facto punishment; (2) no double jeopardy — mirrored in Sec 300 CrPC; (3) no compulsion to be a witness against oneself — the root of Sec 161(2), 313 and the rule that confessions must be voluntary.</w:t>
      </w:r>
    </w:p>
    <w:p>
      <w:pPr>
        <w:spacing w:before="60" w:after="60"/>
        <w:ind w:left="200"/>
      </w:pPr>
      <w:r>
        <w:rPr>
          <w:b/>
          <w:bCs/>
          <w:color w:val="1F4E79"/>
          <w:sz w:val="22"/>
          <w:szCs w:val="22"/>
          <w:rFonts w:ascii="Arial" w:cs="Arial" w:eastAsia="Arial" w:hAnsi="Arial"/>
        </w:rPr>
        <w:t xml:space="preserve">Article 21: </w:t>
      </w:r>
      <w:r>
        <w:rPr>
          <w:sz w:val="22"/>
          <w:szCs w:val="22"/>
          <w:rFonts w:ascii="Arial" w:cs="Arial" w:eastAsia="Arial" w:hAnsi="Arial"/>
        </w:rPr>
        <w:t xml:space="preserve">Life and personal liberty only by procedure established by law, and after Maneka Gandhi (1978) that procedure must be fair, just and reasonable. This one article has produced the right to speedy trial (Hussainara Khatoon), legal aid (Khatri, Sec 304), bail as the rule, and the D.K. Basu arrest guidelines.</w:t>
      </w:r>
    </w:p>
    <w:p>
      <w:pPr>
        <w:spacing w:before="60" w:after="60"/>
        <w:ind w:left="200"/>
      </w:pPr>
      <w:r>
        <w:rPr>
          <w:b/>
          <w:bCs/>
          <w:color w:val="1F4E79"/>
          <w:sz w:val="22"/>
          <w:szCs w:val="22"/>
          <w:rFonts w:ascii="Arial" w:cs="Arial" w:eastAsia="Arial" w:hAnsi="Arial"/>
        </w:rPr>
        <w:t xml:space="preserve">Article 22: </w:t>
      </w:r>
      <w:r>
        <w:rPr>
          <w:sz w:val="22"/>
          <w:szCs w:val="22"/>
          <w:rFonts w:ascii="Arial" w:cs="Arial" w:eastAsia="Arial" w:hAnsi="Arial"/>
        </w:rPr>
        <w:t xml:space="preserve">Rights of the arrested: to be told the grounds, to consult a lawyer, and to be produced before a Magistrate within 24 hours — restated in Sec 50, 41D, 56-57 and 167.</w:t>
      </w:r>
    </w:p>
    <w:p>
      <w:pPr>
        <w:spacing w:before="240" w:after="120"/>
      </w:pPr>
      <w:r>
        <w:rPr>
          <w:b/>
          <w:bCs/>
          <w:color w:val="404040"/>
          <w:sz w:val="23"/>
          <w:szCs w:val="23"/>
          <w:rFonts w:ascii="Arial" w:cs="Arial" w:eastAsia="Arial" w:hAnsi="Arial"/>
        </w:rPr>
        <w:t xml:space="preserve">Salient features of the 1973 Code</w:t>
      </w:r>
    </w:p>
    <w:p>
      <w:pPr>
        <w:spacing w:after="120" w:line="300"/>
        <w:jc w:val="both"/>
      </w:pPr>
      <w:r>
        <w:rPr>
          <w:sz w:val="22"/>
          <w:szCs w:val="22"/>
          <w:rFonts w:ascii="Arial" w:cs="Arial" w:eastAsia="Arial" w:hAnsi="Arial"/>
        </w:rPr>
        <w:t xml:space="preserve">Separation of the judiciary from the executive by dividing Magistrates into </w:t>
      </w:r>
      <w:r>
        <w:rPr>
          <w:b/>
          <w:bCs/>
          <w:sz w:val="22"/>
          <w:szCs w:val="22"/>
          <w:rFonts w:ascii="Arial" w:cs="Arial" w:eastAsia="Arial" w:hAnsi="Arial"/>
        </w:rPr>
        <w:t xml:space="preserve">Judicial</w:t>
      </w:r>
      <w:r>
        <w:rPr>
          <w:sz w:val="22"/>
          <w:szCs w:val="22"/>
          <w:rFonts w:ascii="Arial" w:cs="Arial" w:eastAsia="Arial" w:hAnsi="Arial"/>
        </w:rPr>
        <w:t xml:space="preserve"> Magistrates (under the High Court, Sec 11-19) and </w:t>
      </w:r>
      <w:r>
        <w:rPr>
          <w:b/>
          <w:bCs/>
          <w:sz w:val="22"/>
          <w:szCs w:val="22"/>
          <w:rFonts w:ascii="Arial" w:cs="Arial" w:eastAsia="Arial" w:hAnsi="Arial"/>
        </w:rPr>
        <w:t xml:space="preserve">Executive</w:t>
      </w:r>
      <w:r>
        <w:rPr>
          <w:sz w:val="22"/>
          <w:szCs w:val="22"/>
          <w:rFonts w:ascii="Arial" w:cs="Arial" w:eastAsia="Arial" w:hAnsi="Arial"/>
        </w:rPr>
        <w:t xml:space="preserve"> Magistrates (under the State Government, Sec 20-23) — a mandate of Article 50. Abolition of jury trial. Anticipatory bail (Sec 438). Legal aid at State expense (Sec 304). Summary trials widened. Time limits on cognizance (Sec 468). Sec 125 maintenance extended to parents. Later amendments added plea bargaining (2005), victim's right of appeal and compensation (2008), and the 2013 changes after the Delhi gang-rape.</w:t>
      </w:r>
    </w:p>
    <w:p>
      <w:pPr>
        <w:spacing w:before="240" w:after="120"/>
      </w:pPr>
      <w:r>
        <w:rPr>
          <w:b/>
          <w:bCs/>
          <w:color w:val="404040"/>
          <w:sz w:val="23"/>
          <w:szCs w:val="23"/>
          <w:rFonts w:ascii="Arial" w:cs="Arial" w:eastAsia="Arial" w:hAnsi="Arial"/>
        </w:rPr>
        <w:t xml:space="preserve">The machinery</w:t>
      </w:r>
    </w:p>
    <w:p>
      <w:pPr>
        <w:spacing w:after="120" w:line="300"/>
        <w:jc w:val="both"/>
      </w:pPr>
      <w:r>
        <w:rPr>
          <w:sz w:val="22"/>
          <w:szCs w:val="22"/>
          <w:rFonts w:ascii="Arial" w:cs="Arial" w:eastAsia="Arial" w:hAnsi="Arial"/>
        </w:rPr>
      </w:r>
      <w:r>
        <w:rPr>
          <w:b/>
          <w:bCs/>
          <w:sz w:val="22"/>
          <w:szCs w:val="22"/>
          <w:rFonts w:ascii="Arial" w:cs="Arial" w:eastAsia="Arial" w:hAnsi="Arial"/>
        </w:rPr>
        <w:t xml:space="preserve">Police</w:t>
      </w:r>
      <w:r>
        <w:rPr>
          <w:sz w:val="22"/>
          <w:szCs w:val="22"/>
          <w:rFonts w:ascii="Arial" w:cs="Arial" w:eastAsia="Arial" w:hAnsi="Arial"/>
        </w:rPr>
        <w:t xml:space="preserve"> (Police Act 1861; Sec 2(o) officer in charge; Sec 36 superior officers; Sec 156 power to investigate cognizable cases). </w:t>
      </w:r>
      <w:r>
        <w:rPr>
          <w:b/>
          <w:bCs/>
          <w:sz w:val="22"/>
          <w:szCs w:val="22"/>
          <w:rFonts w:ascii="Arial" w:cs="Arial" w:eastAsia="Arial" w:hAnsi="Arial"/>
        </w:rPr>
        <w:t xml:space="preserve">Prosecution</w:t>
      </w:r>
      <w:r>
        <w:rPr>
          <w:sz w:val="22"/>
          <w:szCs w:val="22"/>
          <w:rFonts w:ascii="Arial" w:cs="Arial" w:eastAsia="Arial" w:hAnsi="Arial"/>
        </w:rPr>
        <w:t xml:space="preserve"> (Sec 24 Public Prosecutors appointed by the government; Sec 25 Assistant PPs; Sec 25A Directorate of Prosecution; Sec 301-302 conduct of prosecution). </w:t>
      </w:r>
      <w:r>
        <w:rPr>
          <w:b/>
          <w:bCs/>
          <w:sz w:val="22"/>
          <w:szCs w:val="22"/>
          <w:rFonts w:ascii="Arial" w:cs="Arial" w:eastAsia="Arial" w:hAnsi="Arial"/>
        </w:rPr>
        <w:t xml:space="preserve">Defence</w:t>
      </w:r>
      <w:r>
        <w:rPr>
          <w:sz w:val="22"/>
          <w:szCs w:val="22"/>
          <w:rFonts w:ascii="Arial" w:cs="Arial" w:eastAsia="Arial" w:hAnsi="Arial"/>
        </w:rPr>
        <w:t xml:space="preserve"> (Sec 303 right to be defended by a pleader of choice; Sec 304 legal aid). </w:t>
      </w:r>
      <w:r>
        <w:rPr>
          <w:b/>
          <w:bCs/>
          <w:sz w:val="22"/>
          <w:szCs w:val="22"/>
          <w:rFonts w:ascii="Arial" w:cs="Arial" w:eastAsia="Arial" w:hAnsi="Arial"/>
        </w:rPr>
        <w:t xml:space="preserve">Courts</w:t>
      </w:r>
      <w:r>
        <w:rPr>
          <w:sz w:val="22"/>
          <w:szCs w:val="22"/>
          <w:rFonts w:ascii="Arial" w:cs="Arial" w:eastAsia="Arial" w:hAnsi="Arial"/>
        </w:rPr>
        <w:t xml:space="preserve"> (Sec 6: High Court, Court of Session, Judicial Magistrate First Class / Metropolitan Magistrate, Judicial Magistrate Second Class, Executive Magistrates; Sec 26-29 which court tries what and sentences it may pass: a Sessions Judge may pass any sentence but death needs High Court confirmation, a JMFC up to three years and fine of ten thousand rupees, a JMSC up to one year and five thousand rupees). </w:t>
      </w:r>
      <w:r>
        <w:rPr>
          <w:b/>
          <w:bCs/>
          <w:sz w:val="22"/>
          <w:szCs w:val="22"/>
          <w:rFonts w:ascii="Arial" w:cs="Arial" w:eastAsia="Arial" w:hAnsi="Arial"/>
        </w:rPr>
        <w:t xml:space="preserve">Prisons</w:t>
      </w:r>
      <w:r>
        <w:rPr>
          <w:sz w:val="22"/>
          <w:szCs w:val="22"/>
          <w:rFonts w:ascii="Arial" w:cs="Arial" w:eastAsia="Arial" w:hAnsi="Arial"/>
        </w:rPr>
        <w:t xml:space="preserve"> (Prisons Act 1894; Sec 417-420 execution of sentences of imprisonment).</w:t>
      </w:r>
    </w:p>
    <w:p>
      <w:pPr>
        <w:spacing w:before="240" w:after="120"/>
      </w:pPr>
      <w:r>
        <w:rPr>
          <w:b/>
          <w:bCs/>
          <w:color w:val="404040"/>
          <w:sz w:val="23"/>
          <w:szCs w:val="23"/>
          <w:rFonts w:ascii="Arial" w:cs="Arial" w:eastAsia="Arial" w:hAnsi="Arial"/>
        </w:rPr>
        <w:t xml:space="preserve">Definitions to memorise — Sec 2 (BNSS Sec 2)</w:t>
      </w:r>
    </w:p>
    <w:p>
      <w:pPr>
        <w:spacing w:before="60" w:after="60"/>
        <w:ind w:left="200"/>
      </w:pPr>
      <w:r>
        <w:rPr>
          <w:b/>
          <w:bCs/>
          <w:color w:val="1F4E79"/>
          <w:sz w:val="22"/>
          <w:szCs w:val="22"/>
          <w:rFonts w:ascii="Arial" w:cs="Arial" w:eastAsia="Arial" w:hAnsi="Arial"/>
        </w:rPr>
        <w:t xml:space="preserve">Investigation 2(h): </w:t>
      </w:r>
      <w:r>
        <w:rPr>
          <w:sz w:val="22"/>
          <w:szCs w:val="22"/>
          <w:rFonts w:ascii="Arial" w:cs="Arial" w:eastAsia="Arial" w:hAnsi="Arial"/>
        </w:rPr>
        <w:t xml:space="preserve">All proceedings for collection of evidence by a police officer or any person authorised by a Magistrate (not a Magistrate himself). Steps: go to the spot, ascertain facts, find and arrest the offender, collect evidence, form opinion, file report — H.N. Rishbud v. State of Delhi (1955).</w:t>
      </w:r>
    </w:p>
    <w:p>
      <w:pPr>
        <w:spacing w:before="60" w:after="60"/>
        <w:ind w:left="200"/>
      </w:pPr>
      <w:r>
        <w:rPr>
          <w:b/>
          <w:bCs/>
          <w:color w:val="1F4E79"/>
          <w:sz w:val="22"/>
          <w:szCs w:val="22"/>
          <w:rFonts w:ascii="Arial" w:cs="Arial" w:eastAsia="Arial" w:hAnsi="Arial"/>
        </w:rPr>
        <w:t xml:space="preserve">Inquiry 2(g): </w:t>
      </w:r>
      <w:r>
        <w:rPr>
          <w:sz w:val="22"/>
          <w:szCs w:val="22"/>
          <w:rFonts w:ascii="Arial" w:cs="Arial" w:eastAsia="Arial" w:hAnsi="Arial"/>
        </w:rPr>
        <w:t xml:space="preserve">Every inquiry other than a trial, conducted by a Magistrate or Court — e.g. Sec 202, 125, 145 proceedings.</w:t>
      </w:r>
    </w:p>
    <w:p>
      <w:pPr>
        <w:spacing w:before="60" w:after="60"/>
        <w:ind w:left="200"/>
      </w:pPr>
      <w:r>
        <w:rPr>
          <w:b/>
          <w:bCs/>
          <w:color w:val="1F4E79"/>
          <w:sz w:val="22"/>
          <w:szCs w:val="22"/>
          <w:rFonts w:ascii="Arial" w:cs="Arial" w:eastAsia="Arial" w:hAnsi="Arial"/>
        </w:rPr>
        <w:t xml:space="preserve">Trial: </w:t>
      </w:r>
      <w:r>
        <w:rPr>
          <w:sz w:val="22"/>
          <w:szCs w:val="22"/>
          <w:rFonts w:ascii="Arial" w:cs="Arial" w:eastAsia="Arial" w:hAnsi="Arial"/>
        </w:rPr>
        <w:t xml:space="preserve">Not defined; the judicial proceeding that ends in conviction or acquittal. Begins with framing of charge in warrant cases.</w:t>
      </w:r>
    </w:p>
    <w:p>
      <w:pPr>
        <w:spacing w:before="60" w:after="60"/>
        <w:ind w:left="200"/>
      </w:pPr>
      <w:r>
        <w:rPr>
          <w:b/>
          <w:bCs/>
          <w:color w:val="1F4E79"/>
          <w:sz w:val="22"/>
          <w:szCs w:val="22"/>
          <w:rFonts w:ascii="Arial" w:cs="Arial" w:eastAsia="Arial" w:hAnsi="Arial"/>
        </w:rPr>
        <w:t xml:space="preserve">Cognizable 2(c) / Non-cognizable 2(l): </w:t>
      </w:r>
      <w:r>
        <w:rPr>
          <w:sz w:val="22"/>
          <w:szCs w:val="22"/>
          <w:rFonts w:ascii="Arial" w:cs="Arial" w:eastAsia="Arial" w:hAnsi="Arial"/>
        </w:rPr>
        <w:t xml:space="preserve">Cognizable: police may arrest without warrant and investigate without Magistrate's order (First Schedule). Non-cognizable: neither, without Sec 155(2) order.</w:t>
      </w:r>
    </w:p>
    <w:p>
      <w:pPr>
        <w:spacing w:before="60" w:after="60"/>
        <w:ind w:left="200"/>
      </w:pPr>
      <w:r>
        <w:rPr>
          <w:b/>
          <w:bCs/>
          <w:color w:val="1F4E79"/>
          <w:sz w:val="22"/>
          <w:szCs w:val="22"/>
          <w:rFonts w:ascii="Arial" w:cs="Arial" w:eastAsia="Arial" w:hAnsi="Arial"/>
        </w:rPr>
        <w:t xml:space="preserve">Bailable 2(a): </w:t>
      </w:r>
      <w:r>
        <w:rPr>
          <w:sz w:val="22"/>
          <w:szCs w:val="22"/>
          <w:rFonts w:ascii="Arial" w:cs="Arial" w:eastAsia="Arial" w:hAnsi="Arial"/>
        </w:rPr>
        <w:t xml:space="preserve">Bail is a right (Sec 436); non-bailable: bail is judicial discretion (Sec 437, 439).</w:t>
      </w:r>
    </w:p>
    <w:p>
      <w:pPr>
        <w:spacing w:before="60" w:after="60"/>
        <w:ind w:left="200"/>
      </w:pPr>
      <w:r>
        <w:rPr>
          <w:b/>
          <w:bCs/>
          <w:color w:val="1F4E79"/>
          <w:sz w:val="22"/>
          <w:szCs w:val="22"/>
          <w:rFonts w:ascii="Arial" w:cs="Arial" w:eastAsia="Arial" w:hAnsi="Arial"/>
        </w:rPr>
        <w:t xml:space="preserve">Complaint 2(d): </w:t>
      </w:r>
      <w:r>
        <w:rPr>
          <w:sz w:val="22"/>
          <w:szCs w:val="22"/>
          <w:rFonts w:ascii="Arial" w:cs="Arial" w:eastAsia="Arial" w:hAnsi="Arial"/>
        </w:rPr>
        <w:t xml:space="preserve">An allegation made orally or in writing to a Magistrate that some person has committed an offence; it excludes a police report, but a police report in a non-cognizable case is deemed a complaint.</w:t>
      </w:r>
    </w:p>
    <w:p>
      <w:pPr>
        <w:spacing w:before="60" w:after="60"/>
        <w:ind w:left="200"/>
      </w:pPr>
      <w:r>
        <w:rPr>
          <w:b/>
          <w:bCs/>
          <w:color w:val="1F4E79"/>
          <w:sz w:val="22"/>
          <w:szCs w:val="22"/>
          <w:rFonts w:ascii="Arial" w:cs="Arial" w:eastAsia="Arial" w:hAnsi="Arial"/>
        </w:rPr>
        <w:t xml:space="preserve">Charge 2(b): </w:t>
      </w:r>
      <w:r>
        <w:rPr>
          <w:sz w:val="22"/>
          <w:szCs w:val="22"/>
          <w:rFonts w:ascii="Arial" w:cs="Arial" w:eastAsia="Arial" w:hAnsi="Arial"/>
        </w:rPr>
        <w:t xml:space="preserve">Includes any head of charge; the precise accusation the accused must answer.</w:t>
      </w:r>
    </w:p>
    <w:p>
      <w:pPr>
        <w:spacing w:before="60" w:after="60"/>
        <w:ind w:left="200"/>
      </w:pPr>
      <w:r>
        <w:rPr>
          <w:b/>
          <w:bCs/>
          <w:color w:val="1F4E79"/>
          <w:sz w:val="22"/>
          <w:szCs w:val="22"/>
          <w:rFonts w:ascii="Arial" w:cs="Arial" w:eastAsia="Arial" w:hAnsi="Arial"/>
        </w:rPr>
        <w:t xml:space="preserve">Summons case 2(w) / Warrant case 2(x): </w:t>
      </w:r>
      <w:r>
        <w:rPr>
          <w:sz w:val="22"/>
          <w:szCs w:val="22"/>
          <w:rFonts w:ascii="Arial" w:cs="Arial" w:eastAsia="Arial" w:hAnsi="Arial"/>
        </w:rPr>
        <w:t xml:space="preserve">Warrant case: offence punishable with death, life or more than two years; everything else is a summons case.</w:t>
      </w:r>
    </w:p>
    <w:p>
      <w:pPr>
        <w:spacing w:before="60" w:after="60"/>
        <w:ind w:left="200"/>
      </w:pPr>
      <w:r>
        <w:rPr>
          <w:b/>
          <w:bCs/>
          <w:color w:val="1F4E79"/>
          <w:sz w:val="22"/>
          <w:szCs w:val="22"/>
          <w:rFonts w:ascii="Arial" w:cs="Arial" w:eastAsia="Arial" w:hAnsi="Arial"/>
        </w:rPr>
        <w:t xml:space="preserve">Compoundable: </w:t>
      </w:r>
      <w:r>
        <w:rPr>
          <w:sz w:val="22"/>
          <w:szCs w:val="22"/>
          <w:rFonts w:ascii="Arial" w:cs="Arial" w:eastAsia="Arial" w:hAnsi="Arial"/>
        </w:rPr>
        <w:t xml:space="preserve">Sec 320 lists offences the victim may settle; all others are non-compoundable.</w:t>
      </w:r>
    </w:p>
    <w:p>
      <w:pPr>
        <w:spacing w:before="60" w:after="60"/>
        <w:ind w:left="200"/>
      </w:pPr>
      <w:r>
        <w:rPr>
          <w:b/>
          <w:bCs/>
          <w:color w:val="1F4E79"/>
          <w:sz w:val="22"/>
          <w:szCs w:val="22"/>
          <w:rFonts w:ascii="Arial" w:cs="Arial" w:eastAsia="Arial" w:hAnsi="Arial"/>
        </w:rPr>
        <w:t xml:space="preserve">Discharge vs acquittal: </w:t>
      </w:r>
      <w:r>
        <w:rPr>
          <w:sz w:val="22"/>
          <w:szCs w:val="22"/>
          <w:rFonts w:ascii="Arial" w:cs="Arial" w:eastAsia="Arial" w:hAnsi="Arial"/>
        </w:rPr>
        <w:t xml:space="preserve">Discharge (Sec 227, 239, 245) is before charge on the ground of no sufficient case; acquittal is after trial on evidence — only acquittal attracts Sec 300.</w:t>
      </w:r>
    </w:p>
    <w:p>
      <w:pPr>
        <w:spacing w:before="60" w:after="60"/>
        <w:ind w:left="200"/>
      </w:pPr>
      <w:r>
        <w:rPr>
          <w:b/>
          <w:bCs/>
          <w:color w:val="1F4E79"/>
          <w:sz w:val="22"/>
          <w:szCs w:val="22"/>
          <w:rFonts w:ascii="Arial" w:cs="Arial" w:eastAsia="Arial" w:hAnsi="Arial"/>
        </w:rPr>
        <w:t xml:space="preserve">Appeal / Revision / Reference: </w:t>
      </w:r>
      <w:r>
        <w:rPr>
          <w:sz w:val="22"/>
          <w:szCs w:val="22"/>
          <w:rFonts w:ascii="Arial" w:cs="Arial" w:eastAsia="Arial" w:hAnsi="Arial"/>
        </w:rPr>
        <w:t xml:space="preserve">Appeal is a statutory right to a higher court on facts and law (Sec 372-394); revision is discretionary supervision of correctness and legality (Sec 397-401); reference is a lower court sending a question of constitutional validity to the High Court (Sec 395).</w:t>
      </w:r>
    </w:p>
    <w:p>
      <w:pPr>
        <w:spacing w:before="240" w:after="120"/>
      </w:pPr>
      <w:r>
        <w:rPr>
          <w:b/>
          <w:bCs/>
          <w:color w:val="404040"/>
          <w:sz w:val="23"/>
          <w:szCs w:val="23"/>
          <w:rFonts w:ascii="Arial" w:cs="Arial" w:eastAsia="Arial" w:hAnsi="Arial"/>
        </w:rPr>
        <w:t xml:space="preserve">FIR and the start of investigation — Sec 154-157 (BNSS 173-176)</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154:</w:t>
      </w:r>
      <w:r>
        <w:rPr>
          <w:sz w:val="22"/>
          <w:szCs w:val="22"/>
          <w:rFonts w:ascii="Arial" w:cs="Arial" w:eastAsia="Arial" w:hAnsi="Arial"/>
        </w:rPr>
        <w:t xml:space="preserve"> information of a cognizable offence given orally is reduced to writing, read over, signed, entered in the station book; a free copy goes to the informant; if the officer refuses, the informant may send it in writing to the Superintendent (154(3)). After 2013, information about sexual offences from a woman is recorded by a woman officer, and a disabled victim's statement is video-recorded. BNSS 173 adds </w:t>
      </w:r>
      <w:r>
        <w:rPr>
          <w:b/>
          <w:bCs/>
          <w:sz w:val="22"/>
          <w:szCs w:val="22"/>
          <w:rFonts w:ascii="Arial" w:cs="Arial" w:eastAsia="Arial" w:hAnsi="Arial"/>
        </w:rPr>
        <w:t xml:space="preserve">e-FIR</w:t>
      </w:r>
      <w:r>
        <w:rPr>
          <w:sz w:val="22"/>
          <w:szCs w:val="22"/>
          <w:rFonts w:ascii="Arial" w:cs="Arial" w:eastAsia="Arial" w:hAnsi="Arial"/>
        </w:rPr>
        <w:t xml:space="preserve"> (electronic information, to be signed within three days) and </w:t>
      </w:r>
      <w:r>
        <w:rPr>
          <w:b/>
          <w:bCs/>
          <w:sz w:val="22"/>
          <w:szCs w:val="22"/>
          <w:rFonts w:ascii="Arial" w:cs="Arial" w:eastAsia="Arial" w:hAnsi="Arial"/>
        </w:rPr>
        <w:t xml:space="preserve">zero FIR</w:t>
      </w:r>
      <w:r>
        <w:rPr>
          <w:sz w:val="22"/>
          <w:szCs w:val="22"/>
          <w:rFonts w:ascii="Arial" w:cs="Arial" w:eastAsia="Arial" w:hAnsi="Arial"/>
        </w:rPr>
        <w:t xml:space="preserve"> at any police station regardless of jurisdiction. </w:t>
      </w:r>
      <w:r>
        <w:rPr>
          <w:b/>
          <w:bCs/>
          <w:sz w:val="22"/>
          <w:szCs w:val="22"/>
          <w:rFonts w:ascii="Arial" w:cs="Arial" w:eastAsia="Arial" w:hAnsi="Arial"/>
        </w:rPr>
        <w:t xml:space="preserve">Sec 155:</w:t>
      </w:r>
      <w:r>
        <w:rPr>
          <w:sz w:val="22"/>
          <w:szCs w:val="22"/>
          <w:rFonts w:ascii="Arial" w:cs="Arial" w:eastAsia="Arial" w:hAnsi="Arial"/>
        </w:rPr>
        <w:t xml:space="preserve"> non-cognizable information is entered in the book and the informant sent to the Magistrate; investigation only with the Magistrate's order (155(2)); a case with one cognizable offence is treated as cognizable (155(4)). </w:t>
      </w:r>
      <w:r>
        <w:rPr>
          <w:b/>
          <w:bCs/>
          <w:sz w:val="22"/>
          <w:szCs w:val="22"/>
          <w:rFonts w:ascii="Arial" w:cs="Arial" w:eastAsia="Arial" w:hAnsi="Arial"/>
        </w:rPr>
        <w:t xml:space="preserve">Sec 156:</w:t>
      </w:r>
      <w:r>
        <w:rPr>
          <w:sz w:val="22"/>
          <w:szCs w:val="22"/>
          <w:rFonts w:ascii="Arial" w:cs="Arial" w:eastAsia="Arial" w:hAnsi="Arial"/>
        </w:rPr>
        <w:t xml:space="preserve"> power to investigate cognizable cases without order; 156(3) Magistrate may order investigation — a pre-cognizance power. </w:t>
      </w:r>
      <w:r>
        <w:rPr>
          <w:b/>
          <w:bCs/>
          <w:sz w:val="22"/>
          <w:szCs w:val="22"/>
          <w:rFonts w:ascii="Arial" w:cs="Arial" w:eastAsia="Arial" w:hAnsi="Arial"/>
        </w:rPr>
        <w:t xml:space="preserve">Sec 157:</w:t>
      </w:r>
      <w:r>
        <w:rPr>
          <w:sz w:val="22"/>
          <w:szCs w:val="22"/>
          <w:rFonts w:ascii="Arial" w:cs="Arial" w:eastAsia="Arial" w:hAnsi="Arial"/>
        </w:rPr>
        <w:t xml:space="preserve"> the officer sends a report to the Magistrate forthwith and proceeds to the spot; he may decline to investigate if the case is not serious or there is no sufficient ground, recording reasons and informing the informant.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Evidentiary value of the FIR:</w:t>
      </w:r>
      <w:r>
        <w:rPr>
          <w:sz w:val="22"/>
          <w:szCs w:val="22"/>
          <w:rFonts w:ascii="Arial" w:cs="Arial" w:eastAsia="Arial" w:hAnsi="Arial"/>
        </w:rPr>
        <w:t xml:space="preserve"> it is not substantive evidence; it corroborates the informant under Sec 157 IEA or contradicts him under Sec 145; if made by the accused it may be an admission (Aghnoo Nagesia) but not a confession of the crime; delay in lodging must be explained (Thulia Kali, 1972) but does not by itself destroy the case.</w:t>
      </w:r>
    </w:p>
    <w:p>
      <w:pPr>
        <w:pBdr>
          <w:left w:val="single" w:color="CC0000" w:sz="6" w:space="8"/>
        </w:pBdr>
        <w:spacing w:before="80" w:after="80"/>
        <w:ind w:left="300"/>
      </w:pPr>
      <w:r>
        <w:rPr>
          <w:b/>
          <w:bCs/>
          <w:color w:val="CC0000"/>
          <w:sz w:val="21"/>
          <w:szCs w:val="21"/>
          <w:rFonts w:ascii="Arial" w:cs="Arial" w:eastAsia="Arial" w:hAnsi="Arial"/>
        </w:rPr>
        <w:t xml:space="preserve">Lalita Kumari v. Govt. of U.P. (2014) 2 SCC 1 — </w:t>
      </w:r>
      <w:r>
        <w:rPr>
          <w:sz w:val="21"/>
          <w:szCs w:val="21"/>
          <w:rFonts w:ascii="Arial" w:cs="Arial" w:eastAsia="Arial" w:hAnsi="Arial"/>
        </w:rPr>
        <w:t xml:space="preserve">Registration of FIR under Sec 154 is mandatory when information discloses a cognizable offence; preliminary enquiry is permitted only in listed categories, only to ascertain whether a cognizable offence is disclosed, and must close within seven days (later extended to fifteen).</w:t>
      </w:r>
    </w:p>
    <w:p>
      <w:pPr>
        <w:pBdr>
          <w:left w:val="single" w:color="CC0000" w:sz="6" w:space="8"/>
        </w:pBdr>
        <w:spacing w:before="80" w:after="80"/>
        <w:ind w:left="300"/>
      </w:pPr>
      <w:r>
        <w:rPr>
          <w:b/>
          <w:bCs/>
          <w:color w:val="CC0000"/>
          <w:sz w:val="21"/>
          <w:szCs w:val="21"/>
          <w:rFonts w:ascii="Arial" w:cs="Arial" w:eastAsia="Arial" w:hAnsi="Arial"/>
        </w:rPr>
        <w:t xml:space="preserve">State of Haryana v. Bhajan Lal (1992) — </w:t>
      </w:r>
      <w:r>
        <w:rPr>
          <w:sz w:val="21"/>
          <w:szCs w:val="21"/>
          <w:rFonts w:ascii="Arial" w:cs="Arial" w:eastAsia="Arial" w:hAnsi="Arial"/>
        </w:rPr>
        <w:t xml:space="preserve">Seven categories in which the High Court may quash an FIR under Sec 482 — including where the allegations, taken at face value, do not disclose any offence.</w:t>
      </w:r>
    </w:p>
    <w:p>
      <w:pPr>
        <w:pBdr>
          <w:left w:val="single" w:color="CC0000" w:sz="6" w:space="8"/>
        </w:pBdr>
        <w:spacing w:before="80" w:after="80"/>
        <w:ind w:left="300"/>
      </w:pPr>
      <w:r>
        <w:rPr>
          <w:b/>
          <w:bCs/>
          <w:color w:val="CC0000"/>
          <w:sz w:val="21"/>
          <w:szCs w:val="21"/>
          <w:rFonts w:ascii="Arial" w:cs="Arial" w:eastAsia="Arial" w:hAnsi="Arial"/>
        </w:rPr>
        <w:t xml:space="preserve">H.N. Rishbud v. State of Delhi (1955) — </w:t>
      </w:r>
      <w:r>
        <w:rPr>
          <w:sz w:val="21"/>
          <w:szCs w:val="21"/>
          <w:rFonts w:ascii="Arial" w:cs="Arial" w:eastAsia="Arial" w:hAnsi="Arial"/>
        </w:rPr>
        <w:t xml:space="preserve">Defined the stages of investigation; a defect in investigation does not vitiate cognizance unless it causes miscarriage of justice.</w:t>
      </w:r>
    </w:p>
    <w:p>
      <w:pPr>
        <w:pBdr>
          <w:left w:val="single" w:color="CC0000" w:sz="6" w:space="8"/>
        </w:pBdr>
        <w:spacing w:before="80" w:after="80"/>
        <w:ind w:left="300"/>
      </w:pPr>
      <w:r>
        <w:rPr>
          <w:b/>
          <w:bCs/>
          <w:color w:val="CC0000"/>
          <w:sz w:val="21"/>
          <w:szCs w:val="21"/>
          <w:rFonts w:ascii="Arial" w:cs="Arial" w:eastAsia="Arial" w:hAnsi="Arial"/>
        </w:rPr>
        <w:t xml:space="preserve">Maneka Gandhi v. Union of India (1978) — </w:t>
      </w:r>
      <w:r>
        <w:rPr>
          <w:sz w:val="21"/>
          <w:szCs w:val="21"/>
          <w:rFonts w:ascii="Arial" w:cs="Arial" w:eastAsia="Arial" w:hAnsi="Arial"/>
        </w:rPr>
        <w:t xml:space="preserve">'Procedure established by law' in Art 21 must be fair, just and reasonable — the constitutional yardstick for every provision of the Code.</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Every State now has an online FIR portal and BNSS 173 makes e-FIR statutory. The CCTNS network links police stations so a zero FIR registered in Hyderabad is transferred electronically to the station having jurisdiction. Under BNSS 176 the investigating officer must videograph the search and seizure and forensic experts must visit the scene for offences punishable with seven years or more. The Lalita Kumari general-diary entry is now often a computerised station diary — an 'electronic record' that itself needs a Sec 63 BSA certificate if produced in court.</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favourites: 'Cognizable and non-cognizable offence', 'Complaint', 'FIR', 'Judicial and Executive Magistrate' — three marks each: definition, section, one line of difference. Part B: 'Is registration of FIR mandatory? Discuss with reference to Lalita Kumari' — write Sec 154 text, the split among High Courts, the five-judge answer, the exceptions and the seven-day rule, then the remedy under 154(3) and 156(3). Part C problem: an officer refuses to register an FIR because he thinks the complaint is false — answer: refusal is illegal, truth is for investigation, remedies are 154(3), 156(3), and a writ.</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02 — Eleven Rules in the Lock-up: D.K. Basu and Arnesh Kumar</w:t>
      </w:r>
    </w:p>
    <w:p>
      <w:pPr>
        <w:pStyle w:val="Heading2"/>
        <w:spacing w:before="360" w:after="160"/>
      </w:pPr>
      <w:r>
        <w:rPr>
          <w:b/>
          <w:bCs/>
          <w:color w:val="2E75B6"/>
          <w:sz w:val="26"/>
          <w:szCs w:val="26"/>
          <w:rFonts w:ascii="Arial" w:cs="Arial" w:eastAsia="Arial" w:hAnsi="Arial"/>
        </w:rPr>
        <w:t xml:space="preserve">Covers: Arrest with and without warrant (Sec 41-60, 70-80) · Notice instead of arrest (Sec 41A) · Rights of the arrested person (Sec 50, 50A, 54-57, 75-76, 303-304, Art 22) · Preventive powers of the police (Sec 149-153)</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Calcutta, 1986. D.K. Basu, chairman of a legal aid organisation, reads newspaper reports of deaths in police lock-ups and writes a letter to the Chief Justice of India. The letter is treated as a writ petition. For ten years the case grows as more States are added, until in December 1996 Justice Kuldip Singh lays down eleven requirements that every arresting officer in India must follow: a visible name tag, an arrest memo signed by a witness and the arrestee, a friend or relative informed, the arrest entered in a diary, a medical examination on request and every forty-eight hours, copies of the memo to the Magistrate, a lawyer allowed during interrogation, and a police control room notice board. The Court said these were not mere directions; breach would be contempt and departmental action. Eighteen years later, in Bihar, a man named Arnesh Kumar was arrested on his wife's dowry complaint under Section 498A, the most-used arrest provision in the country. The Supreme Court, alarmed that arrest had become routine and bail an ordeal, ordered in 2014 that for offences punishable up to seven years the police must first issue a notice under Section 41A and may arrest only after recording, in writing, why the conditions of Section 41 are satisfied — and the Magistrate must check those reasons before authorising detention. Two petitions, twenty years apart, turned the power of arrest from a reflex into a reasoned act.</w:t>
      </w:r>
    </w:p>
    <w:p>
      <w:pPr>
        <w:spacing w:before="240" w:after="120"/>
      </w:pPr>
      <w:r>
        <w:rPr>
          <w:b/>
          <w:bCs/>
          <w:color w:val="404040"/>
          <w:sz w:val="23"/>
          <w:szCs w:val="23"/>
          <w:rFonts w:ascii="Arial" w:cs="Arial" w:eastAsia="Arial" w:hAnsi="Arial"/>
        </w:rPr>
        <w:t xml:space="preserve">Arrest without warrant — Sec 41 (BNSS 35)</w:t>
      </w:r>
    </w:p>
    <w:p>
      <w:pPr>
        <w:spacing w:after="120" w:line="300"/>
        <w:jc w:val="both"/>
      </w:pPr>
      <w:r>
        <w:rPr>
          <w:sz w:val="22"/>
          <w:szCs w:val="22"/>
          <w:rFonts w:ascii="Arial" w:cs="Arial" w:eastAsia="Arial" w:hAnsi="Arial"/>
        </w:rPr>
        <w:t xml:space="preserve">After the 2008 amendment, for a cognizable offence punishable up to seven years the police may arrest without warrant only if (a) the person has committed the offence in the officer's presence, or (b) there is a reasonable complaint / credible information / reasonable suspicion </w:t>
      </w:r>
      <w:r>
        <w:rPr>
          <w:b/>
          <w:bCs/>
          <w:sz w:val="22"/>
          <w:szCs w:val="22"/>
          <w:rFonts w:ascii="Arial" w:cs="Arial" w:eastAsia="Arial" w:hAnsi="Arial"/>
        </w:rPr>
        <w:t xml:space="preserve">and</w:t>
      </w:r>
      <w:r>
        <w:rPr>
          <w:sz w:val="22"/>
          <w:szCs w:val="22"/>
          <w:rFonts w:ascii="Arial" w:cs="Arial" w:eastAsia="Arial" w:hAnsi="Arial"/>
        </w:rPr>
        <w:t xml:space="preserve"> the officer is satisfied that arrest is necessary to prevent further offence, for proper investigation, to prevent tampering with evidence, to prevent threats to witnesses, or to secure presence in court — and the reasons must be recorded (41(1)(b)(ii)). For offences punishable with more than seven years, credible information plus reasonable suspicion suffices (41(1)(ba)). Other grounds: proclaimed offender, possession of stolen property, obstructing a police officer, deserter, requisition from another station. </w:t>
      </w:r>
      <w:r>
        <w:rPr>
          <w:b/>
          <w:bCs/>
          <w:sz w:val="22"/>
          <w:szCs w:val="22"/>
          <w:rFonts w:ascii="Arial" w:cs="Arial" w:eastAsia="Arial" w:hAnsi="Arial"/>
        </w:rPr>
        <w:t xml:space="preserve">Sec 41A:</w:t>
      </w:r>
      <w:r>
        <w:rPr>
          <w:sz w:val="22"/>
          <w:szCs w:val="22"/>
          <w:rFonts w:ascii="Arial" w:cs="Arial" w:eastAsia="Arial" w:hAnsi="Arial"/>
        </w:rPr>
        <w:t xml:space="preserve"> where arrest is not required, issue a notice to appear; compliance bars arrest unless reasons are recorded. </w:t>
      </w:r>
      <w:r>
        <w:rPr>
          <w:b/>
          <w:bCs/>
          <w:sz w:val="22"/>
          <w:szCs w:val="22"/>
          <w:rFonts w:ascii="Arial" w:cs="Arial" w:eastAsia="Arial" w:hAnsi="Arial"/>
        </w:rPr>
        <w:t xml:space="preserve">Sec 41B:</w:t>
      </w:r>
      <w:r>
        <w:rPr>
          <w:sz w:val="22"/>
          <w:szCs w:val="22"/>
          <w:rFonts w:ascii="Arial" w:cs="Arial" w:eastAsia="Arial" w:hAnsi="Arial"/>
        </w:rPr>
        <w:t xml:space="preserve"> name tag, arrest memo, relative informed. </w:t>
      </w:r>
      <w:r>
        <w:rPr>
          <w:b/>
          <w:bCs/>
          <w:sz w:val="22"/>
          <w:szCs w:val="22"/>
          <w:rFonts w:ascii="Arial" w:cs="Arial" w:eastAsia="Arial" w:hAnsi="Arial"/>
        </w:rPr>
        <w:t xml:space="preserve">Sec 41C:</w:t>
      </w:r>
      <w:r>
        <w:rPr>
          <w:sz w:val="22"/>
          <w:szCs w:val="22"/>
          <w:rFonts w:ascii="Arial" w:cs="Arial" w:eastAsia="Arial" w:hAnsi="Arial"/>
        </w:rPr>
        <w:t xml:space="preserve"> control room. </w:t>
      </w:r>
      <w:r>
        <w:rPr>
          <w:b/>
          <w:bCs/>
          <w:sz w:val="22"/>
          <w:szCs w:val="22"/>
          <w:rFonts w:ascii="Arial" w:cs="Arial" w:eastAsia="Arial" w:hAnsi="Arial"/>
        </w:rPr>
        <w:t xml:space="preserve">Sec 41D:</w:t>
      </w:r>
      <w:r>
        <w:rPr>
          <w:sz w:val="22"/>
          <w:szCs w:val="22"/>
          <w:rFonts w:ascii="Arial" w:cs="Arial" w:eastAsia="Arial" w:hAnsi="Arial"/>
        </w:rPr>
        <w:t xml:space="preserve"> right to meet an advocate during interrogation (not throughout). BNSS 35(7) adds: no arrest of a person above sixty or infirm for offences up to three years without prior permission of a DSP.</w:t>
      </w:r>
    </w:p>
    <w:p>
      <w:pPr>
        <w:spacing w:before="60" w:after="60"/>
        <w:ind w:left="200"/>
      </w:pPr>
      <w:r>
        <w:rPr>
          <w:b/>
          <w:bCs/>
          <w:color w:val="1F4E79"/>
          <w:sz w:val="22"/>
          <w:szCs w:val="22"/>
          <w:rFonts w:ascii="Arial" w:cs="Arial" w:eastAsia="Arial" w:hAnsi="Arial"/>
        </w:rPr>
        <w:t xml:space="preserve">Sec 42: </w:t>
      </w:r>
      <w:r>
        <w:rPr>
          <w:sz w:val="22"/>
          <w:szCs w:val="22"/>
          <w:rFonts w:ascii="Arial" w:cs="Arial" w:eastAsia="Arial" w:hAnsi="Arial"/>
        </w:rPr>
        <w:t xml:space="preserve">Arrest for non-cognizable offence when the person refuses to give name and address.</w:t>
      </w:r>
    </w:p>
    <w:p>
      <w:pPr>
        <w:spacing w:before="60" w:after="60"/>
        <w:ind w:left="200"/>
      </w:pPr>
      <w:r>
        <w:rPr>
          <w:b/>
          <w:bCs/>
          <w:color w:val="1F4E79"/>
          <w:sz w:val="22"/>
          <w:szCs w:val="22"/>
          <w:rFonts w:ascii="Arial" w:cs="Arial" w:eastAsia="Arial" w:hAnsi="Arial"/>
        </w:rPr>
        <w:t xml:space="preserve">Sec 43: </w:t>
      </w:r>
      <w:r>
        <w:rPr>
          <w:sz w:val="22"/>
          <w:szCs w:val="22"/>
          <w:rFonts w:ascii="Arial" w:cs="Arial" w:eastAsia="Arial" w:hAnsi="Arial"/>
        </w:rPr>
        <w:t xml:space="preserve">Arrest by a private person of one committing a non-bailable cognizable offence in his presence; hand over to police without delay.</w:t>
      </w:r>
    </w:p>
    <w:p>
      <w:pPr>
        <w:spacing w:before="60" w:after="60"/>
        <w:ind w:left="200"/>
      </w:pPr>
      <w:r>
        <w:rPr>
          <w:b/>
          <w:bCs/>
          <w:color w:val="1F4E79"/>
          <w:sz w:val="22"/>
          <w:szCs w:val="22"/>
          <w:rFonts w:ascii="Arial" w:cs="Arial" w:eastAsia="Arial" w:hAnsi="Arial"/>
        </w:rPr>
        <w:t xml:space="preserve">Sec 44: </w:t>
      </w:r>
      <w:r>
        <w:rPr>
          <w:sz w:val="22"/>
          <w:szCs w:val="22"/>
          <w:rFonts w:ascii="Arial" w:cs="Arial" w:eastAsia="Arial" w:hAnsi="Arial"/>
        </w:rPr>
        <w:t xml:space="preserve">Arrest by a Magistrate for an offence in his presence.</w:t>
      </w:r>
    </w:p>
    <w:p>
      <w:pPr>
        <w:spacing w:before="60" w:after="60"/>
        <w:ind w:left="200"/>
      </w:pPr>
      <w:r>
        <w:rPr>
          <w:b/>
          <w:bCs/>
          <w:color w:val="1F4E79"/>
          <w:sz w:val="22"/>
          <w:szCs w:val="22"/>
          <w:rFonts w:ascii="Arial" w:cs="Arial" w:eastAsia="Arial" w:hAnsi="Arial"/>
        </w:rPr>
        <w:t xml:space="preserve">Sec 46: </w:t>
      </w:r>
      <w:r>
        <w:rPr>
          <w:sz w:val="22"/>
          <w:szCs w:val="22"/>
          <w:rFonts w:ascii="Arial" w:cs="Arial" w:eastAsia="Arial" w:hAnsi="Arial"/>
        </w:rPr>
        <w:t xml:space="preserve">How arrest is made — touch or confine the body unless there is submission; a woman is not touched by a male officer unless the circumstances require, and not arrested after sunset and before sunrise without a lady officer and a Magistrate's permission (46(4)). Force may be used if the person resists, but death may be caused only for offences punishable with death or life (46(3)).</w:t>
      </w:r>
    </w:p>
    <w:p>
      <w:pPr>
        <w:spacing w:before="60" w:after="60"/>
        <w:ind w:left="200"/>
      </w:pPr>
      <w:r>
        <w:rPr>
          <w:b/>
          <w:bCs/>
          <w:color w:val="1F4E79"/>
          <w:sz w:val="22"/>
          <w:szCs w:val="22"/>
          <w:rFonts w:ascii="Arial" w:cs="Arial" w:eastAsia="Arial" w:hAnsi="Arial"/>
        </w:rPr>
        <w:t xml:space="preserve">Sec 47-49: </w:t>
      </w:r>
      <w:r>
        <w:rPr>
          <w:sz w:val="22"/>
          <w:szCs w:val="22"/>
          <w:rFonts w:ascii="Arial" w:cs="Arial" w:eastAsia="Arial" w:hAnsi="Arial"/>
        </w:rPr>
        <w:t xml:space="preserve">Entry into a place to arrest, breaking open doors, no more restraint than necessary.</w:t>
      </w:r>
    </w:p>
    <w:p>
      <w:pPr>
        <w:spacing w:before="60" w:after="60"/>
        <w:ind w:left="200"/>
      </w:pPr>
      <w:r>
        <w:rPr>
          <w:b/>
          <w:bCs/>
          <w:color w:val="1F4E79"/>
          <w:sz w:val="22"/>
          <w:szCs w:val="22"/>
          <w:rFonts w:ascii="Arial" w:cs="Arial" w:eastAsia="Arial" w:hAnsi="Arial"/>
        </w:rPr>
        <w:t xml:space="preserve">Sec 50, 50A: </w:t>
      </w:r>
      <w:r>
        <w:rPr>
          <w:sz w:val="22"/>
          <w:szCs w:val="22"/>
          <w:rFonts w:ascii="Arial" w:cs="Arial" w:eastAsia="Arial" w:hAnsi="Arial"/>
        </w:rPr>
        <w:t xml:space="preserve">Grounds of arrest and right to bail must be communicated; a relative or friend must be informed and the Magistrate must satisfy himself that this was done. Prabir Purkayastha v. State (2024): grounds must be given in writing; a copy not supplied vitiates the arrest.</w:t>
      </w:r>
    </w:p>
    <w:p>
      <w:pPr>
        <w:spacing w:before="60" w:after="60"/>
        <w:ind w:left="200"/>
      </w:pPr>
      <w:r>
        <w:rPr>
          <w:b/>
          <w:bCs/>
          <w:color w:val="1F4E79"/>
          <w:sz w:val="22"/>
          <w:szCs w:val="22"/>
          <w:rFonts w:ascii="Arial" w:cs="Arial" w:eastAsia="Arial" w:hAnsi="Arial"/>
        </w:rPr>
        <w:t xml:space="preserve">Sec 51-53: </w:t>
      </w:r>
      <w:r>
        <w:rPr>
          <w:sz w:val="22"/>
          <w:szCs w:val="22"/>
          <w:rFonts w:ascii="Arial" w:cs="Arial" w:eastAsia="Arial" w:hAnsi="Arial"/>
        </w:rPr>
        <w:t xml:space="preserve">Search of the arrested person; seizure of offensive weapons; medical examination by a registered practitioner at the request of police (53), including DNA and other tests; 53A for rape accused; 54 examination at the request of the arrested person.</w:t>
      </w:r>
    </w:p>
    <w:p>
      <w:pPr>
        <w:spacing w:before="60" w:after="60"/>
        <w:ind w:left="200"/>
      </w:pPr>
      <w:r>
        <w:rPr>
          <w:b/>
          <w:bCs/>
          <w:color w:val="1F4E79"/>
          <w:sz w:val="22"/>
          <w:szCs w:val="22"/>
          <w:rFonts w:ascii="Arial" w:cs="Arial" w:eastAsia="Arial" w:hAnsi="Arial"/>
        </w:rPr>
        <w:t xml:space="preserve">Sec 55A: </w:t>
      </w:r>
      <w:r>
        <w:rPr>
          <w:sz w:val="22"/>
          <w:szCs w:val="22"/>
          <w:rFonts w:ascii="Arial" w:cs="Arial" w:eastAsia="Arial" w:hAnsi="Arial"/>
        </w:rPr>
        <w:t xml:space="preserve">Duty of the person having custody to take reasonable care of health and safety (inserted 2008 after Basu).</w:t>
      </w:r>
    </w:p>
    <w:p>
      <w:pPr>
        <w:spacing w:before="60" w:after="60"/>
        <w:ind w:left="200"/>
      </w:pPr>
      <w:r>
        <w:rPr>
          <w:b/>
          <w:bCs/>
          <w:color w:val="1F4E79"/>
          <w:sz w:val="22"/>
          <w:szCs w:val="22"/>
          <w:rFonts w:ascii="Arial" w:cs="Arial" w:eastAsia="Arial" w:hAnsi="Arial"/>
        </w:rPr>
        <w:t xml:space="preserve">Sec 56-57: </w:t>
      </w:r>
      <w:r>
        <w:rPr>
          <w:sz w:val="22"/>
          <w:szCs w:val="22"/>
          <w:rFonts w:ascii="Arial" w:cs="Arial" w:eastAsia="Arial" w:hAnsi="Arial"/>
        </w:rPr>
        <w:t xml:space="preserve">Person arrested to be taken before a Magistrate or officer in charge without unnecessary delay, and not detained beyond twenty-four hours excluding journey time (Art 22(2)).</w:t>
      </w:r>
    </w:p>
    <w:p>
      <w:pPr>
        <w:spacing w:before="60" w:after="60"/>
        <w:ind w:left="200"/>
      </w:pPr>
      <w:r>
        <w:rPr>
          <w:b/>
          <w:bCs/>
          <w:color w:val="1F4E79"/>
          <w:sz w:val="22"/>
          <w:szCs w:val="22"/>
          <w:rFonts w:ascii="Arial" w:cs="Arial" w:eastAsia="Arial" w:hAnsi="Arial"/>
        </w:rPr>
        <w:t xml:space="preserve">Sec 58-60: </w:t>
      </w:r>
      <w:r>
        <w:rPr>
          <w:sz w:val="22"/>
          <w:szCs w:val="22"/>
          <w:rFonts w:ascii="Arial" w:cs="Arial" w:eastAsia="Arial" w:hAnsi="Arial"/>
        </w:rPr>
        <w:t xml:space="preserve">Report of arrests to the District Magistrate; discharge only on bond, bail or Magistrate's order; power to pursue and retake an escapee.</w:t>
      </w:r>
    </w:p>
    <w:p>
      <w:pPr>
        <w:spacing w:before="240" w:after="120"/>
      </w:pPr>
      <w:r>
        <w:rPr>
          <w:b/>
          <w:bCs/>
          <w:color w:val="404040"/>
          <w:sz w:val="23"/>
          <w:szCs w:val="23"/>
          <w:rFonts w:ascii="Arial" w:cs="Arial" w:eastAsia="Arial" w:hAnsi="Arial"/>
        </w:rPr>
        <w:t xml:space="preserve">Arrest with warrant — Sec 70-81 (BNSS 72-83)</w:t>
      </w:r>
    </w:p>
    <w:p>
      <w:pPr>
        <w:spacing w:after="120" w:line="300"/>
        <w:jc w:val="both"/>
      </w:pPr>
      <w:r>
        <w:rPr>
          <w:sz w:val="22"/>
          <w:szCs w:val="22"/>
          <w:rFonts w:ascii="Arial" w:cs="Arial" w:eastAsia="Arial" w:hAnsi="Arial"/>
        </w:rPr>
        <w:t xml:space="preserve">A warrant is in writing, signed by the presiding officer, sealed, names the person, and stays in force until executed or cancelled (Sec 70). It may be </w:t>
      </w:r>
      <w:r>
        <w:rPr>
          <w:b/>
          <w:bCs/>
          <w:sz w:val="22"/>
          <w:szCs w:val="22"/>
          <w:rFonts w:ascii="Arial" w:cs="Arial" w:eastAsia="Arial" w:hAnsi="Arial"/>
        </w:rPr>
        <w:t xml:space="preserve">bailable</w:t>
      </w:r>
      <w:r>
        <w:rPr>
          <w:sz w:val="22"/>
          <w:szCs w:val="22"/>
          <w:rFonts w:ascii="Arial" w:cs="Arial" w:eastAsia="Arial" w:hAnsi="Arial"/>
        </w:rPr>
        <w:t xml:space="preserve"> — endorsed with a direction to release on security (Sec 71). It is directed to police officers (Sec 72), may be directed to any person for an escaped convict or proclaimed offender (Sec 73), and must be notified in substance to the arrestee and shown on demand (Sec 75). The person is produced without unnecessary delay, within twenty-four hours (Sec 76). A warrant may be executed anywhere in India (Sec 77) and forwarded to another district (Sec 78-79); arrest outside the issuing district requires production before the local Magistrate (Sec 80-81).</w:t>
      </w:r>
    </w:p>
    <w:p>
      <w:pPr>
        <w:spacing w:before="240" w:after="120"/>
      </w:pPr>
      <w:r>
        <w:rPr>
          <w:b/>
          <w:bCs/>
          <w:color w:val="404040"/>
          <w:sz w:val="23"/>
          <w:szCs w:val="23"/>
          <w:rFonts w:ascii="Arial" w:cs="Arial" w:eastAsia="Arial" w:hAnsi="Arial"/>
        </w:rPr>
        <w:t xml:space="preserve">Preventive powers — Sec 149-153 (BNSS 168-172)</w:t>
      </w:r>
    </w:p>
    <w:p>
      <w:pPr>
        <w:spacing w:after="120" w:line="300"/>
        <w:jc w:val="both"/>
      </w:pPr>
      <w:r>
        <w:rPr>
          <w:sz w:val="22"/>
          <w:szCs w:val="22"/>
          <w:rFonts w:ascii="Arial" w:cs="Arial" w:eastAsia="Arial" w:hAnsi="Arial"/>
        </w:rPr>
        <w:t xml:space="preserve">A police officer may interpose to prevent a cognizable offence (149), must report a design to commit one (150), may arrest without warrant a person designing a cognizable offence if it cannot otherwise be prevented, detaining him not more than twenty-four hours (151 — the section used for round-ups before processions), may prevent injury to public property (152), and may inspect weights and measures (153). Sec 151 is constitutionally tolerated only because of the twenty-four-hour limit; Ahmed Noormohmed Bhatti v. State of Gujarat (2005) upheld it.</w:t>
      </w:r>
    </w:p>
    <w:p>
      <w:pPr>
        <w:spacing w:before="240" w:after="120"/>
      </w:pPr>
      <w:r>
        <w:rPr>
          <w:b/>
          <w:bCs/>
          <w:color w:val="404040"/>
          <w:sz w:val="23"/>
          <w:szCs w:val="23"/>
          <w:rFonts w:ascii="Arial" w:cs="Arial" w:eastAsia="Arial" w:hAnsi="Arial"/>
        </w:rPr>
        <w:t xml:space="preserve">Rights of the arrested person — the constitutional list</w:t>
      </w:r>
    </w:p>
    <w:p>
      <w:pPr>
        <w:spacing w:after="120" w:line="300"/>
        <w:jc w:val="both"/>
      </w:pPr>
      <w:r>
        <w:rPr>
          <w:sz w:val="22"/>
          <w:szCs w:val="22"/>
          <w:rFonts w:ascii="Arial" w:cs="Arial" w:eastAsia="Arial" w:hAnsi="Arial"/>
        </w:rPr>
        <w:t xml:space="preserve">Article 22(1)-(2) plus the Code: to know the grounds (50, 41B); to bail in bailable cases (50(2)); to have a relative informed (50A); production within twenty-four hours (57, 76); medical examination (54); a lawyer of choice (303, Art 22(1)) and during interrogation (41D); free legal aid where he cannot afford one (304; Khatri v. State of Bihar, 1981; Hussainara Khatoon; Suk Das v. Arunachal Pradesh, 1986 — conviction set aside for failure to provide counsel); silence (Art 20(3), Nandini Satpathy); no handcuffing as a routine (Prem Shankar Shukla v. Delhi Administration, 1980); no torture (Basu; Art 21); compensation for unlawful arrest (Rudul Sah v. State of Bihar, 1983; Nilabati Behera, 1993). Arrest of women: Sec 46(4), Sheela Barse v. State of Maharashtra (1983) — separate lock-ups and female constables.</w:t>
      </w:r>
    </w:p>
    <w:p>
      <w:pPr>
        <w:pBdr>
          <w:left w:val="single" w:color="CC0000" w:sz="6" w:space="8"/>
        </w:pBdr>
        <w:spacing w:before="80" w:after="80"/>
        <w:ind w:left="300"/>
      </w:pPr>
      <w:r>
        <w:rPr>
          <w:b/>
          <w:bCs/>
          <w:color w:val="CC0000"/>
          <w:sz w:val="21"/>
          <w:szCs w:val="21"/>
          <w:rFonts w:ascii="Arial" w:cs="Arial" w:eastAsia="Arial" w:hAnsi="Arial"/>
        </w:rPr>
        <w:t xml:space="preserve">D.K. Basu v. State of West Bengal (1997) 1 SCC 416 — </w:t>
      </w:r>
      <w:r>
        <w:rPr>
          <w:sz w:val="21"/>
          <w:szCs w:val="21"/>
          <w:rFonts w:ascii="Arial" w:cs="Arial" w:eastAsia="Arial" w:hAnsi="Arial"/>
        </w:rPr>
        <w:t xml:space="preserve">Eleven arrest and detention requirements under Art 21 and 22, binding on all States; failure is contempt of court. Most were codified by the 2008 amendment as Sec 41B, 41C, 41D, 50A, 55A.</w:t>
      </w:r>
    </w:p>
    <w:p>
      <w:pPr>
        <w:pBdr>
          <w:left w:val="single" w:color="CC0000" w:sz="6" w:space="8"/>
        </w:pBdr>
        <w:spacing w:before="80" w:after="80"/>
        <w:ind w:left="300"/>
      </w:pPr>
      <w:r>
        <w:rPr>
          <w:b/>
          <w:bCs/>
          <w:color w:val="CC0000"/>
          <w:sz w:val="21"/>
          <w:szCs w:val="21"/>
          <w:rFonts w:ascii="Arial" w:cs="Arial" w:eastAsia="Arial" w:hAnsi="Arial"/>
        </w:rPr>
        <w:t xml:space="preserve">Joginder Kumar v. State of U.P. (1994) — </w:t>
      </w:r>
      <w:r>
        <w:rPr>
          <w:sz w:val="21"/>
          <w:szCs w:val="21"/>
          <w:rFonts w:ascii="Arial" w:cs="Arial" w:eastAsia="Arial" w:hAnsi="Arial"/>
        </w:rPr>
        <w:t xml:space="preserve">Arrest is not to be made merely because it is lawful; the officer must justify it. Right to have a friend or relative informed.</w:t>
      </w:r>
    </w:p>
    <w:p>
      <w:pPr>
        <w:pBdr>
          <w:left w:val="single" w:color="CC0000" w:sz="6" w:space="8"/>
        </w:pBdr>
        <w:spacing w:before="80" w:after="80"/>
        <w:ind w:left="300"/>
      </w:pPr>
      <w:r>
        <w:rPr>
          <w:b/>
          <w:bCs/>
          <w:color w:val="CC0000"/>
          <w:sz w:val="21"/>
          <w:szCs w:val="21"/>
          <w:rFonts w:ascii="Arial" w:cs="Arial" w:eastAsia="Arial" w:hAnsi="Arial"/>
        </w:rPr>
        <w:t xml:space="preserve">Arnesh Kumar v. State of Bihar (2014) 8 SCC 273 — </w:t>
      </w:r>
      <w:r>
        <w:rPr>
          <w:sz w:val="21"/>
          <w:szCs w:val="21"/>
          <w:rFonts w:ascii="Arial" w:cs="Arial" w:eastAsia="Arial" w:hAnsi="Arial"/>
        </w:rPr>
        <w:t xml:space="preserve">For offences punishable up to seven years, police must satisfy Sec 41 and record reasons; issue notice under 41A instead of arresting; Magistrate must record satisfaction before authorising detention; non-compliance invites departmental action and contempt. Reaffirmed in Satender Kumar Antil (2022).</w:t>
      </w:r>
    </w:p>
    <w:p>
      <w:pPr>
        <w:pBdr>
          <w:left w:val="single" w:color="CC0000" w:sz="6" w:space="8"/>
        </w:pBdr>
        <w:spacing w:before="80" w:after="80"/>
        <w:ind w:left="300"/>
      </w:pPr>
      <w:r>
        <w:rPr>
          <w:b/>
          <w:bCs/>
          <w:color w:val="CC0000"/>
          <w:sz w:val="21"/>
          <w:szCs w:val="21"/>
          <w:rFonts w:ascii="Arial" w:cs="Arial" w:eastAsia="Arial" w:hAnsi="Arial"/>
        </w:rPr>
        <w:t xml:space="preserve">Prabir Purkayastha v. State (NCT of Delhi) (2024) — </w:t>
      </w:r>
      <w:r>
        <w:rPr>
          <w:sz w:val="21"/>
          <w:szCs w:val="21"/>
          <w:rFonts w:ascii="Arial" w:cs="Arial" w:eastAsia="Arial" w:hAnsi="Arial"/>
        </w:rPr>
        <w:t xml:space="preserve">Written grounds of arrest must be furnished to the arrestee — extended from PMLA (Pankaj Bansal) to UAPA and, by reasoning, to all arrests; oral communication is insufficient.</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Arrest memos are now generated on tablets and uploaded to CCTNS; BNSS 37 requires every district and police station to display arrest information digitally. Body-worn cameras and lock-up CCTV (Paramvir Singh Saini v. Baljit Singh, 2020 — CCTV mandatory in every police station with audio and eighteen months' storage) make the D.K. Basu memo verifiable: the footage is an electronic record provable under Sec 63 BSA. A 41A notice may be served electronically under BNSS 35(3).</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'Anticipatory bail vs bail after arrest', 'Rights of an arrested person', 'Section 41A notice' — three marks: section plus case. Part B: 'Discuss the rights of an arrested person under the Constitution and the Code' — structure as before arrest (41, 41A), at arrest (46, 50, 50A, 41B), in custody (54, 55A, 57, 41D, 303, 304), plus Basu and Arnesh Kumar; end with remedies (habeas corpus, compensation, departmental action). Part C: police arrest a 498A accused without notice and the Magistrate remands mechanically — apply Arnesh Kumar, say the arrest and remand are illegal, mention 41A, 167 and departmental action.</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03 — The Right to Stay Silent: Nandini Satpathy and the Investigation File</w:t>
      </w:r>
    </w:p>
    <w:p>
      <w:pPr>
        <w:pStyle w:val="Heading2"/>
        <w:spacing w:before="360" w:after="160"/>
      </w:pPr>
      <w:r>
        <w:rPr>
          <w:b/>
          <w:bCs/>
          <w:color w:val="2E75B6"/>
          <w:sz w:val="26"/>
          <w:szCs w:val="26"/>
          <w:rFonts w:ascii="Arial" w:cs="Arial" w:eastAsia="Arial" w:hAnsi="Arial"/>
        </w:rPr>
        <w:t xml:space="preserve">Covers: Police questioning of witnesses and accused (Sec 160-161) · Use of statements to police (Sec 162 CrPC with Sec 145, 157 IEA) · Recording of confessions and statements by a Magistrate (Sec 164) · Remand (Sec 167) · Case diary (Sec 172) · Police report (Sec 173) · Inquest (Sec 174-176)</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Cuttack, 1977. Nandini Satpathy has just stepped down as Chief Minister of Orissa. A vigilance case is registered against her for disproportionate assets. The Deputy Superintendent of Police, P.L. Dani, sends her a long written questionnaire and summons her to the police station under Section 160. She refuses to answer, saying the questions would incriminate her. She is prosecuted under Section 179 of the Penal Code for refusing to answer a public servant. The case reaches Justice Krishna Iyer, who has to reconcile two texts: Section 161(2), which says a person is bound to answer truthfully all questions except those that tend to incriminate him, and Article 20(3), which says no accused person shall be compelled to be a witness against himself. The Court held that 'accused' includes a suspect who may become an accused; the protection covers answers that would furnish a link in the chain of evidence; the police cannot summon a woman to the station at all (Sec 160 proviso); and a lawyer's presence at questioning is a fair-procedure guarantee. Nandini Satpathy walked out of the police station with the right to silence intact — and every investigating officer's questionnaire has carried that limit since.</w:t>
      </w:r>
    </w:p>
    <w:p>
      <w:pPr>
        <w:spacing w:before="240" w:after="120"/>
      </w:pPr>
      <w:r>
        <w:rPr>
          <w:b/>
          <w:bCs/>
          <w:color w:val="404040"/>
          <w:sz w:val="23"/>
          <w:szCs w:val="23"/>
          <w:rFonts w:ascii="Arial" w:cs="Arial" w:eastAsia="Arial" w:hAnsi="Arial"/>
        </w:rPr>
        <w:t xml:space="preserve">Questioning — Sec 160-162 (BNSS 179-181)</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160:</w:t>
      </w:r>
      <w:r>
        <w:rPr>
          <w:sz w:val="22"/>
          <w:szCs w:val="22"/>
          <w:rFonts w:ascii="Arial" w:cs="Arial" w:eastAsia="Arial" w:hAnsi="Arial"/>
        </w:rPr>
        <w:t xml:space="preserve"> the officer may require by written order the attendance of any person acquainted with the facts, but a male under fifteen or above sixty-five, a woman, or a mentally or physically disabled person shall not be required to attend anywhere other than their residence. </w:t>
      </w:r>
      <w:r>
        <w:rPr>
          <w:b/>
          <w:bCs/>
          <w:sz w:val="22"/>
          <w:szCs w:val="22"/>
          <w:rFonts w:ascii="Arial" w:cs="Arial" w:eastAsia="Arial" w:hAnsi="Arial"/>
        </w:rPr>
        <w:t xml:space="preserve">Sec 161:</w:t>
      </w:r>
      <w:r>
        <w:rPr>
          <w:sz w:val="22"/>
          <w:szCs w:val="22"/>
          <w:rFonts w:ascii="Arial" w:cs="Arial" w:eastAsia="Arial" w:hAnsi="Arial"/>
        </w:rPr>
        <w:t xml:space="preserve"> oral examination; the person is bound to answer truly except self-incriminating questions; the statement may be reduced to writing (separate record for each) and may be audio-video recorded; a woman victim of sexual offences is examined by a woman officer. </w:t>
      </w:r>
      <w:r>
        <w:rPr>
          <w:b/>
          <w:bCs/>
          <w:sz w:val="22"/>
          <w:szCs w:val="22"/>
          <w:rFonts w:ascii="Arial" w:cs="Arial" w:eastAsia="Arial" w:hAnsi="Arial"/>
        </w:rPr>
        <w:t xml:space="preserve">Sec 162:</w:t>
      </w:r>
      <w:r>
        <w:rPr>
          <w:sz w:val="22"/>
          <w:szCs w:val="22"/>
          <w:rFonts w:ascii="Arial" w:cs="Arial" w:eastAsia="Arial" w:hAnsi="Arial"/>
        </w:rPr>
        <w:t xml:space="preserve"> no statement to a police officer during investigation shall be signed, and it cannot be used for any purpose at trial </w:t>
      </w:r>
      <w:r>
        <w:rPr>
          <w:b/>
          <w:bCs/>
          <w:sz w:val="22"/>
          <w:szCs w:val="22"/>
          <w:rFonts w:ascii="Arial" w:cs="Arial" w:eastAsia="Arial" w:hAnsi="Arial"/>
        </w:rPr>
        <w:t xml:space="preserve">except</w:t>
      </w:r>
      <w:r>
        <w:rPr>
          <w:sz w:val="22"/>
          <w:szCs w:val="22"/>
          <w:rFonts w:ascii="Arial" w:cs="Arial" w:eastAsia="Arial" w:hAnsi="Arial"/>
        </w:rPr>
        <w:t xml:space="preserve"> — by the accused to contradict the witness under Sec 145 IEA, or by the prosecution, with the court's permission, to contradict; and it may be used to re-examine to explain the contradiction. Sec 162 does not apply to dying declarations (Sec 32(1) IEA) or to discovery statements under Sec 27 IEA. The purpose is to prevent police from manufacturing evidence; the statement is therefore neither corroboration under Sec 157 IEA nor substantive evidence (Tahsildar Singh v. State of U.P., 1959 — only what is actually recorded, or an omission that amounts to a contradiction, may be put to the witness).</w:t>
      </w:r>
    </w:p>
    <w:p>
      <w:pPr>
        <w:spacing w:before="240" w:after="120"/>
      </w:pPr>
      <w:r>
        <w:rPr>
          <w:b/>
          <w:bCs/>
          <w:color w:val="404040"/>
          <w:sz w:val="23"/>
          <w:szCs w:val="23"/>
          <w:rFonts w:ascii="Arial" w:cs="Arial" w:eastAsia="Arial" w:hAnsi="Arial"/>
        </w:rPr>
        <w:t xml:space="preserve">Confessions and statements before a Magistrate — Sec 164 (BNSS 183)</w:t>
      </w:r>
    </w:p>
    <w:p>
      <w:pPr>
        <w:spacing w:after="120" w:line="300"/>
        <w:jc w:val="both"/>
      </w:pPr>
      <w:r>
        <w:rPr>
          <w:sz w:val="22"/>
          <w:szCs w:val="22"/>
          <w:rFonts w:ascii="Arial" w:cs="Arial" w:eastAsia="Arial" w:hAnsi="Arial"/>
        </w:rPr>
        <w:t xml:space="preserve">Any Metropolitan or Judicial Magistrate may record a confession or statement during investigation, before the inquiry or trial begins, and it may be audio-video recorded in the presence of the accused's advocate. Before recording a confession the Magistrate must explain that the person is not bound to confess and that it may be used against him, and must be satisfied it is voluntary — and no police officer may record it. If the person is unwilling, he is not remanded to police custody (164(3)). The confession is signed by the maker and a memorandum is added (164(4)). Statements of victims of sexual offences are recorded as soon as the offence comes to notice, by a woman Magistrate where possible (164(5A), 2013 amendment). A Sec 164 statement is not substantive evidence; it corroborates or contradicts the witness; a Sec 164 confession is substantive but requires corroboration if retracted. Safeguards: the Magistrate must give time for reflection (usually twenty-four hours in judicial custody) — Kashmira Singh; Shivappa v. State of Karnataka (1995) held that failure to follow the safeguards renders the confession unusable.</w:t>
      </w:r>
    </w:p>
    <w:p>
      <w:pPr>
        <w:spacing w:before="240" w:after="120"/>
      </w:pPr>
      <w:r>
        <w:rPr>
          <w:b/>
          <w:bCs/>
          <w:color w:val="404040"/>
          <w:sz w:val="23"/>
          <w:szCs w:val="23"/>
          <w:rFonts w:ascii="Arial" w:cs="Arial" w:eastAsia="Arial" w:hAnsi="Arial"/>
        </w:rPr>
        <w:t xml:space="preserve">Remand — Sec 167 (BNSS 187)</w:t>
      </w:r>
    </w:p>
    <w:p>
      <w:pPr>
        <w:spacing w:after="120" w:line="300"/>
        <w:jc w:val="both"/>
      </w:pPr>
      <w:r>
        <w:rPr>
          <w:sz w:val="22"/>
          <w:szCs w:val="22"/>
          <w:rFonts w:ascii="Arial" w:cs="Arial" w:eastAsia="Arial" w:hAnsi="Arial"/>
        </w:rPr>
        <w:t xml:space="preserve">When investigation cannot finish within twenty-four hours, the accused is sent to the nearest Magistrate with the case diary entries. The Magistrate may authorise detention in police or judicial custody for up to fifteen days in total; beyond that only judicial custody, up to ninety days for offences punishable with death, life or ten years or more, and sixty days for other offences. If the charge-sheet is not filed within that period the accused is entitled to </w:t>
      </w:r>
      <w:r>
        <w:rPr>
          <w:b/>
          <w:bCs/>
          <w:sz w:val="22"/>
          <w:szCs w:val="22"/>
          <w:rFonts w:ascii="Arial" w:cs="Arial" w:eastAsia="Arial" w:hAnsi="Arial"/>
        </w:rPr>
        <w:t xml:space="preserve">default bail</w:t>
      </w:r>
      <w:r>
        <w:rPr>
          <w:sz w:val="22"/>
          <w:szCs w:val="22"/>
          <w:rFonts w:ascii="Arial" w:cs="Arial" w:eastAsia="Arial" w:hAnsi="Arial"/>
        </w:rPr>
        <w:t xml:space="preserve"> (167(2) proviso) — an indefeasible right if he applies before the charge-sheet arrives (Sanjay Dutt, 1994; Rakesh Kumar Paul v. State of Assam, 2017 — 'ten years or more' means punishable with a minimum of ten years; M. Ravindran v. Intelligence Officer, 2020). Police custody was limited to the first fifteen days (CBI v. Anupam J. Kulkarni, 1992); BNSS 187(2) now allows the fifteen days of police custody to be taken in parts during the first forty or sixty days — the most debated change in the new Code. A Magistrate cannot remand mechanically; he must apply his mind (Arnesh Kumar).</w:t>
      </w:r>
    </w:p>
    <w:p>
      <w:pPr>
        <w:spacing w:before="240" w:after="120"/>
      </w:pPr>
      <w:r>
        <w:rPr>
          <w:b/>
          <w:bCs/>
          <w:color w:val="404040"/>
          <w:sz w:val="23"/>
          <w:szCs w:val="23"/>
          <w:rFonts w:ascii="Arial" w:cs="Arial" w:eastAsia="Arial" w:hAnsi="Arial"/>
        </w:rPr>
        <w:t xml:space="preserve">Diary, report and inquest — Sec 172-176 (BNSS 192-196)</w:t>
      </w:r>
    </w:p>
    <w:p>
      <w:pPr>
        <w:spacing w:before="60" w:after="60"/>
        <w:ind w:left="200"/>
      </w:pPr>
      <w:r>
        <w:rPr>
          <w:b/>
          <w:bCs/>
          <w:color w:val="1F4E79"/>
          <w:sz w:val="22"/>
          <w:szCs w:val="22"/>
          <w:rFonts w:ascii="Arial" w:cs="Arial" w:eastAsia="Arial" w:hAnsi="Arial"/>
        </w:rPr>
        <w:t xml:space="preserve">Sec 172 case diary: </w:t>
      </w:r>
      <w:r>
        <w:rPr>
          <w:sz w:val="22"/>
          <w:szCs w:val="22"/>
          <w:rFonts w:ascii="Arial" w:cs="Arial" w:eastAsia="Arial" w:hAnsi="Arial"/>
        </w:rPr>
        <w:t xml:space="preserve">Day-to-day record of the investigation, in a bound volume with numbered pages (2008). The court may call for it to aid the inquiry, but it is not evidence; the accused cannot see it unless the officer uses it to refresh memory or the court uses it to contradict him (Sec 161 and 145 IEA).</w:t>
      </w:r>
    </w:p>
    <w:p>
      <w:pPr>
        <w:spacing w:before="60" w:after="60"/>
        <w:ind w:left="200"/>
      </w:pPr>
      <w:r>
        <w:rPr>
          <w:b/>
          <w:bCs/>
          <w:color w:val="1F4E79"/>
          <w:sz w:val="22"/>
          <w:szCs w:val="22"/>
          <w:rFonts w:ascii="Arial" w:cs="Arial" w:eastAsia="Arial" w:hAnsi="Arial"/>
        </w:rPr>
        <w:t xml:space="preserve">Sec 173 police report: </w:t>
      </w:r>
      <w:r>
        <w:rPr>
          <w:sz w:val="22"/>
          <w:szCs w:val="22"/>
          <w:rFonts w:ascii="Arial" w:cs="Arial" w:eastAsia="Arial" w:hAnsi="Arial"/>
        </w:rPr>
        <w:t xml:space="preserve">Investigation is completed without unnecessary delay (rape of a child within two months — 173(1A)); the charge-sheet (or final report) is forwarded to the Magistrate with the names of parties, witnesses, whether the accused is in custody, and in sexual offence cases the medical report; the accused gets copies under Sec 207. Further investigation is permitted after the report (173(8)) — Vinay Tyagi v. Irshad Ali (2013): 'further' investigation is a continuation, 'fresh' or 're' investigation needs the superior court's order. BNSS 193 sets a ninety-day outer limit for supplementary reports and requires informing the victim of progress within ninety days.</w:t>
      </w:r>
    </w:p>
    <w:p>
      <w:pPr>
        <w:spacing w:before="60" w:after="60"/>
        <w:ind w:left="200"/>
      </w:pPr>
      <w:r>
        <w:rPr>
          <w:b/>
          <w:bCs/>
          <w:color w:val="1F4E79"/>
          <w:sz w:val="22"/>
          <w:szCs w:val="22"/>
          <w:rFonts w:ascii="Arial" w:cs="Arial" w:eastAsia="Arial" w:hAnsi="Arial"/>
        </w:rPr>
        <w:t xml:space="preserve">Sec 174-176 inquest: </w:t>
      </w:r>
      <w:r>
        <w:rPr>
          <w:sz w:val="22"/>
          <w:szCs w:val="22"/>
          <w:rFonts w:ascii="Arial" w:cs="Arial" w:eastAsia="Arial" w:hAnsi="Arial"/>
        </w:rPr>
        <w:t xml:space="preserve">On unnatural death the officer in charge, with two respectable neighbours, examines the body and draws an inquest report of apparent cause of death; it is sent to the District Magistrate. Where a woman dies within seven years of marriage in suspicious circumstances, or the relatives request it, the body is sent for post-mortem (174(3)). The inquest report is not substantive evidence and need not mention the accused's name (Podda Narayana v. State of A.P., 1975). Sec 176: Magisterial inquiry — mandatory judicial magisterial inquiry for deaths in police custody, rape in custody, or disappearance in custody (176(1A), 2005 amendment).</w:t>
      </w:r>
    </w:p>
    <w:p>
      <w:pPr>
        <w:pBdr>
          <w:left w:val="single" w:color="CC0000" w:sz="6" w:space="8"/>
        </w:pBdr>
        <w:spacing w:before="80" w:after="80"/>
        <w:ind w:left="300"/>
      </w:pPr>
      <w:r>
        <w:rPr>
          <w:b/>
          <w:bCs/>
          <w:color w:val="CC0000"/>
          <w:sz w:val="21"/>
          <w:szCs w:val="21"/>
          <w:rFonts w:ascii="Arial" w:cs="Arial" w:eastAsia="Arial" w:hAnsi="Arial"/>
        </w:rPr>
        <w:t xml:space="preserve">Nandini Satpathy v. P.L. Dani (1978) 2 SCC 424 — </w:t>
      </w:r>
      <w:r>
        <w:rPr>
          <w:sz w:val="21"/>
          <w:szCs w:val="21"/>
          <w:rFonts w:ascii="Arial" w:cs="Arial" w:eastAsia="Arial" w:hAnsi="Arial"/>
        </w:rPr>
        <w:t xml:space="preserve">'Accused' in Art 20(3) includes a suspect; the privilege extends to answers that furnish a link in the chain of incrimination; a woman cannot be summoned to the police station; the presence of a lawyer during interrogation is a fair-procedure safeguard.</w:t>
      </w:r>
    </w:p>
    <w:p>
      <w:pPr>
        <w:pBdr>
          <w:left w:val="single" w:color="CC0000" w:sz="6" w:space="8"/>
        </w:pBdr>
        <w:spacing w:before="80" w:after="80"/>
        <w:ind w:left="300"/>
      </w:pPr>
      <w:r>
        <w:rPr>
          <w:b/>
          <w:bCs/>
          <w:color w:val="CC0000"/>
          <w:sz w:val="21"/>
          <w:szCs w:val="21"/>
          <w:rFonts w:ascii="Arial" w:cs="Arial" w:eastAsia="Arial" w:hAnsi="Arial"/>
        </w:rPr>
        <w:t xml:space="preserve">Tahsildar Singh v. State of U.P. (1959) — </w:t>
      </w:r>
      <w:r>
        <w:rPr>
          <w:sz w:val="21"/>
          <w:szCs w:val="21"/>
          <w:rFonts w:ascii="Arial" w:cs="Arial" w:eastAsia="Arial" w:hAnsi="Arial"/>
        </w:rPr>
        <w:t xml:space="preserve">Only statements actually recorded under Sec 161 may be used to contradict under Sec 145 IEA; an omission is a contradiction only if it is significant enough to be inconsistent with the deposition.</w:t>
      </w:r>
    </w:p>
    <w:p>
      <w:pPr>
        <w:pBdr>
          <w:left w:val="single" w:color="CC0000" w:sz="6" w:space="8"/>
        </w:pBdr>
        <w:spacing w:before="80" w:after="80"/>
        <w:ind w:left="300"/>
      </w:pPr>
      <w:r>
        <w:rPr>
          <w:b/>
          <w:bCs/>
          <w:color w:val="CC0000"/>
          <w:sz w:val="21"/>
          <w:szCs w:val="21"/>
          <w:rFonts w:ascii="Arial" w:cs="Arial" w:eastAsia="Arial" w:hAnsi="Arial"/>
        </w:rPr>
        <w:t xml:space="preserve">CBI v. Anupam J. Kulkarni (1992) — </w:t>
      </w:r>
      <w:r>
        <w:rPr>
          <w:sz w:val="21"/>
          <w:szCs w:val="21"/>
          <w:rFonts w:ascii="Arial" w:cs="Arial" w:eastAsia="Arial" w:hAnsi="Arial"/>
        </w:rPr>
        <w:t xml:space="preserve">Police custody only within the first fifteen days of remand; thereafter judicial custody alone (now modified by BNSS 187).</w:t>
      </w:r>
    </w:p>
    <w:p>
      <w:pPr>
        <w:pBdr>
          <w:left w:val="single" w:color="CC0000" w:sz="6" w:space="8"/>
        </w:pBdr>
        <w:spacing w:before="80" w:after="80"/>
        <w:ind w:left="300"/>
      </w:pPr>
      <w:r>
        <w:rPr>
          <w:b/>
          <w:bCs/>
          <w:color w:val="CC0000"/>
          <w:sz w:val="21"/>
          <w:szCs w:val="21"/>
          <w:rFonts w:ascii="Arial" w:cs="Arial" w:eastAsia="Arial" w:hAnsi="Arial"/>
        </w:rPr>
        <w:t xml:space="preserve">Rakesh Kumar Paul v. State of Assam (2017) — </w:t>
      </w:r>
      <w:r>
        <w:rPr>
          <w:sz w:val="21"/>
          <w:szCs w:val="21"/>
          <w:rFonts w:ascii="Arial" w:cs="Arial" w:eastAsia="Arial" w:hAnsi="Arial"/>
        </w:rPr>
        <w:t xml:space="preserve">Default bail under Sec 167(2): the ninety-day limit applies only where the offence carries a minimum of ten years; otherwise sixty days; the right accrues the moment the period ends if the accused applies.</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Sec 161(3) and 164(1) already allow audio-video recording; BNSS makes it the norm for statements of witnesses in serious cases and for search and seizure (BNSS 105). A video-recorded Sec 164 statement is an electronic record, so the court needs the Sec 63 BSA certificate from the person in charge of the recording device. Case diaries are increasingly maintained on e-Prosecution portals; the accused still cannot inspect them, but courts can call the electronic diary under Sec 172(2). Remand hearings can be held through video conferencing (Sec 167(2)(b) proviso, 2008; BNSS 187 explicitly).</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'Case diary', 'Default bail', 'Inquest', 'Evidentiary value of a Sec 161 statement' — each is a classic three-marker. Part B: 'Explain the provisions relating to the recording of confessions and statements by Magistrates under Sec 164' — write who may record, the warning, voluntariness, audio-video recording, the 2013 sexual-offence provision, the evidentiary value and the Shivappa safeguards. Part C: a suspect is kept in police custody beyond fifteen days, or charge-sheet not filed within sixty days — apply Sec 167, Anupam Kulkarni, Rakesh Kumar Paul, and the BNSS change.</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04 — The Midnight Search: Pooran Mal and the Proclaimed Offender</w:t>
      </w:r>
    </w:p>
    <w:p>
      <w:pPr>
        <w:pStyle w:val="Heading2"/>
        <w:spacing w:before="360" w:after="160"/>
      </w:pPr>
      <w:r>
        <w:rPr>
          <w:b/>
          <w:bCs/>
          <w:color w:val="2E75B6"/>
          <w:sz w:val="26"/>
          <w:szCs w:val="26"/>
          <w:rFonts w:ascii="Arial" w:cs="Arial" w:eastAsia="Arial" w:hAnsi="Arial"/>
        </w:rPr>
        <w:t xml:space="preserve">Covers: Search and seizure (Sec 51, 93-103, 165-166B) · Proclamation and attachment (Sec 82-89) · What happens to illegally obtained evidence</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Delhi, 1970s. Income-tax officers, armed with a warrant under Section 132 of the Income-tax Act, raid the business premises of Pooran Mal and seize account books, cash and jewellery. Pooran Mal moves the Supreme Court: the search, he says, violated his fundamental rights and the seized material must be returned and cannot be used against him. A Constitution Bench in 1974 gave the answer that still governs every police search in India: even if a search is illegal, the evidence found is not excluded. Indian law, unlike the American Fourth Amendment rule, has no doctrine of the 'fruit of the poisonous tree'; the test of admissibility is relevancy, and the remedy for an illegal search is action against the officer, not suppression of what he found. That answer makes the procedural safeguards of the Code — witnesses to the search, a seizure list, a copy to the occupant — matter more, not less, because they are what a court will use to weigh the credibility of the recovery. The same chapter of the Code deals with the man who cannot be found at all: the proclaimed offender, whose property the court attaches so that absence itself becomes expensive.</w:t>
      </w:r>
    </w:p>
    <w:p>
      <w:pPr>
        <w:spacing w:before="240" w:after="120"/>
      </w:pPr>
      <w:r>
        <w:rPr>
          <w:b/>
          <w:bCs/>
          <w:color w:val="404040"/>
          <w:sz w:val="23"/>
          <w:szCs w:val="23"/>
          <w:rFonts w:ascii="Arial" w:cs="Arial" w:eastAsia="Arial" w:hAnsi="Arial"/>
        </w:rPr>
        <w:t xml:space="preserve">Processes to compel production — Sec 91-93 (BNSS 94-96)</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91:</w:t>
      </w:r>
      <w:r>
        <w:rPr>
          <w:sz w:val="22"/>
          <w:szCs w:val="22"/>
          <w:rFonts w:ascii="Arial" w:cs="Arial" w:eastAsia="Arial" w:hAnsi="Arial"/>
        </w:rPr>
        <w:t xml:space="preserve"> a court or officer in charge may issue a summons or written order to produce a document or thing; it does not apply to the accused, who cannot be compelled to produce incriminating documents (State of Gujarat v. Shyamlal Mohanlal Choksi, 1965; Art 20(3)). </w:t>
      </w:r>
      <w:r>
        <w:rPr>
          <w:b/>
          <w:bCs/>
          <w:sz w:val="22"/>
          <w:szCs w:val="22"/>
          <w:rFonts w:ascii="Arial" w:cs="Arial" w:eastAsia="Arial" w:hAnsi="Arial"/>
        </w:rPr>
        <w:t xml:space="preserve">Sec 92:</w:t>
      </w:r>
      <w:r>
        <w:rPr>
          <w:sz w:val="22"/>
          <w:szCs w:val="22"/>
          <w:rFonts w:ascii="Arial" w:cs="Arial" w:eastAsia="Arial" w:hAnsi="Arial"/>
        </w:rPr>
        <w:t xml:space="preserve"> postal and telegraph authorities may be directed to deliver documents. </w:t>
      </w:r>
      <w:r>
        <w:rPr>
          <w:b/>
          <w:bCs/>
          <w:sz w:val="22"/>
          <w:szCs w:val="22"/>
          <w:rFonts w:ascii="Arial" w:cs="Arial" w:eastAsia="Arial" w:hAnsi="Arial"/>
        </w:rPr>
        <w:t xml:space="preserve">Sec 93:</w:t>
      </w:r>
      <w:r>
        <w:rPr>
          <w:sz w:val="22"/>
          <w:szCs w:val="22"/>
          <w:rFonts w:ascii="Arial" w:cs="Arial" w:eastAsia="Arial" w:hAnsi="Arial"/>
        </w:rPr>
        <w:t xml:space="preserve"> a </w:t>
      </w:r>
      <w:r>
        <w:rPr>
          <w:b/>
          <w:bCs/>
          <w:sz w:val="22"/>
          <w:szCs w:val="22"/>
          <w:rFonts w:ascii="Arial" w:cs="Arial" w:eastAsia="Arial" w:hAnsi="Arial"/>
        </w:rPr>
        <w:t xml:space="preserve">search warrant</w:t>
      </w:r>
      <w:r>
        <w:rPr>
          <w:sz w:val="22"/>
          <w:szCs w:val="22"/>
          <w:rFonts w:ascii="Arial" w:cs="Arial" w:eastAsia="Arial" w:hAnsi="Arial"/>
        </w:rPr>
        <w:t xml:space="preserve"> may issue where a Sec 91 summons would not be obeyed, where the document is not known to be in any person's possession, or for a general search of a place; it may be restricted to a part of the premises. A search warrant for a document in the custody of the postal authority may be issued only by a District Magistrate or Chief Judicial Magistrate.</w:t>
      </w:r>
    </w:p>
    <w:p>
      <w:pPr>
        <w:spacing w:before="60" w:after="60"/>
        <w:ind w:left="200"/>
      </w:pPr>
      <w:r>
        <w:rPr>
          <w:b/>
          <w:bCs/>
          <w:color w:val="1F4E79"/>
          <w:sz w:val="22"/>
          <w:szCs w:val="22"/>
          <w:rFonts w:ascii="Arial" w:cs="Arial" w:eastAsia="Arial" w:hAnsi="Arial"/>
        </w:rPr>
        <w:t xml:space="preserve">Sec 94-96: </w:t>
      </w:r>
      <w:r>
        <w:rPr>
          <w:sz w:val="22"/>
          <w:szCs w:val="22"/>
          <w:rFonts w:ascii="Arial" w:cs="Arial" w:eastAsia="Arial" w:hAnsi="Arial"/>
        </w:rPr>
        <w:t xml:space="preserve">Search of a place suspected to contain stolen property, forged documents, counterfeit coin or obscene material; forfeiture of publications and search for them.</w:t>
      </w:r>
    </w:p>
    <w:p>
      <w:pPr>
        <w:spacing w:before="60" w:after="60"/>
        <w:ind w:left="200"/>
      </w:pPr>
      <w:r>
        <w:rPr>
          <w:b/>
          <w:bCs/>
          <w:color w:val="1F4E79"/>
          <w:sz w:val="22"/>
          <w:szCs w:val="22"/>
          <w:rFonts w:ascii="Arial" w:cs="Arial" w:eastAsia="Arial" w:hAnsi="Arial"/>
        </w:rPr>
        <w:t xml:space="preserve">Sec 97-98: </w:t>
      </w:r>
      <w:r>
        <w:rPr>
          <w:sz w:val="22"/>
          <w:szCs w:val="22"/>
          <w:rFonts w:ascii="Arial" w:cs="Arial" w:eastAsia="Arial" w:hAnsi="Arial"/>
        </w:rPr>
        <w:t xml:space="preserve">Search for a person wrongfully confined; restoration of an abducted woman or girl under eighteen.</w:t>
      </w:r>
    </w:p>
    <w:p>
      <w:pPr>
        <w:spacing w:before="60" w:after="60"/>
        <w:ind w:left="200"/>
      </w:pPr>
      <w:r>
        <w:rPr>
          <w:b/>
          <w:bCs/>
          <w:color w:val="1F4E79"/>
          <w:sz w:val="22"/>
          <w:szCs w:val="22"/>
          <w:rFonts w:ascii="Arial" w:cs="Arial" w:eastAsia="Arial" w:hAnsi="Arial"/>
        </w:rPr>
        <w:t xml:space="preserve">Sec 99-101: </w:t>
      </w:r>
      <w:r>
        <w:rPr>
          <w:sz w:val="22"/>
          <w:szCs w:val="22"/>
          <w:rFonts w:ascii="Arial" w:cs="Arial" w:eastAsia="Arial" w:hAnsi="Arial"/>
        </w:rPr>
        <w:t xml:space="preserve">Warrants must state the place with clarity; the Sec 38, 70, 72, 74, 77-79 rules of execution apply; they may be executed outside the local jurisdiction.</w:t>
      </w:r>
    </w:p>
    <w:p>
      <w:pPr>
        <w:spacing w:before="60" w:after="60"/>
        <w:ind w:left="200"/>
      </w:pPr>
      <w:r>
        <w:rPr>
          <w:b/>
          <w:bCs/>
          <w:color w:val="1F4E79"/>
          <w:sz w:val="22"/>
          <w:szCs w:val="22"/>
          <w:rFonts w:ascii="Arial" w:cs="Arial" w:eastAsia="Arial" w:hAnsi="Arial"/>
        </w:rPr>
        <w:t xml:space="preserve">Sec 100: </w:t>
      </w:r>
      <w:r>
        <w:rPr>
          <w:sz w:val="22"/>
          <w:szCs w:val="22"/>
          <w:rFonts w:ascii="Arial" w:cs="Arial" w:eastAsia="Arial" w:hAnsi="Arial"/>
        </w:rPr>
        <w:t xml:space="preserve">The general rules of search: the person in charge must allow free ingress; the searching officer may break open doors; a person about to leave may be searched (100(3)); **two or more independent and respectable inhabitants of the locality** must attend as witnesses (100(4)); a seizure list is prepared, signed by the witnesses, and a copy given to the occupant (100(5)-(6)); the occupant may attend the search (100(6)); the witnesses need not attend court unless summoned (100(5)). Non-compliance is an irregularity affecting weight, not admissibility (State of Punjab v. Balbir Singh, 1994; Sunder Singh v. State of U.P., 1956).</w:t>
      </w:r>
    </w:p>
    <w:p>
      <w:pPr>
        <w:spacing w:before="60" w:after="60"/>
        <w:ind w:left="200"/>
      </w:pPr>
      <w:r>
        <w:rPr>
          <w:b/>
          <w:bCs/>
          <w:color w:val="1F4E79"/>
          <w:sz w:val="22"/>
          <w:szCs w:val="22"/>
          <w:rFonts w:ascii="Arial" w:cs="Arial" w:eastAsia="Arial" w:hAnsi="Arial"/>
        </w:rPr>
        <w:t xml:space="preserve">Sec 102: </w:t>
      </w:r>
      <w:r>
        <w:rPr>
          <w:sz w:val="22"/>
          <w:szCs w:val="22"/>
          <w:rFonts w:ascii="Arial" w:cs="Arial" w:eastAsia="Arial" w:hAnsi="Arial"/>
        </w:rPr>
        <w:t xml:space="preserve">A police officer may seize property alleged or suspected to be stolen or found in circumstances creating suspicion; he reports the seizure to the Magistrate. A bank account can be 'property' (State of Maharashtra v. Tapas D. Neogy, 1999). BNSS 106 adds a requirement of forensic collection and videography for seizures in serious cases and reporting within forty-eight hours.</w:t>
      </w:r>
    </w:p>
    <w:p>
      <w:pPr>
        <w:spacing w:before="60" w:after="60"/>
        <w:ind w:left="200"/>
      </w:pPr>
      <w:r>
        <w:rPr>
          <w:b/>
          <w:bCs/>
          <w:color w:val="1F4E79"/>
          <w:sz w:val="22"/>
          <w:szCs w:val="22"/>
          <w:rFonts w:ascii="Arial" w:cs="Arial" w:eastAsia="Arial" w:hAnsi="Arial"/>
        </w:rPr>
        <w:t xml:space="preserve">Sec 103: </w:t>
      </w:r>
      <w:r>
        <w:rPr>
          <w:sz w:val="22"/>
          <w:szCs w:val="22"/>
          <w:rFonts w:ascii="Arial" w:cs="Arial" w:eastAsia="Arial" w:hAnsi="Arial"/>
        </w:rPr>
        <w:t xml:space="preserve">A Magistrate may direct a search in his presence.</w:t>
      </w:r>
    </w:p>
    <w:p>
      <w:pPr>
        <w:spacing w:before="60" w:after="60"/>
        <w:ind w:left="200"/>
      </w:pPr>
      <w:r>
        <w:rPr>
          <w:b/>
          <w:bCs/>
          <w:color w:val="1F4E79"/>
          <w:sz w:val="22"/>
          <w:szCs w:val="22"/>
          <w:rFonts w:ascii="Arial" w:cs="Arial" w:eastAsia="Arial" w:hAnsi="Arial"/>
        </w:rPr>
        <w:t xml:space="preserve">Sec 51: </w:t>
      </w:r>
      <w:r>
        <w:rPr>
          <w:sz w:val="22"/>
          <w:szCs w:val="22"/>
          <w:rFonts w:ascii="Arial" w:cs="Arial" w:eastAsia="Arial" w:hAnsi="Arial"/>
        </w:rPr>
        <w:t xml:space="preserve">Search of the arrested person; articles other than necessary wearing apparel may be seized with a receipt; a woman is searched by a woman with strict decency.</w:t>
      </w:r>
    </w:p>
    <w:p>
      <w:pPr>
        <w:spacing w:before="240" w:after="120"/>
      </w:pPr>
      <w:r>
        <w:rPr>
          <w:b/>
          <w:bCs/>
          <w:color w:val="404040"/>
          <w:sz w:val="23"/>
          <w:szCs w:val="23"/>
          <w:rFonts w:ascii="Arial" w:cs="Arial" w:eastAsia="Arial" w:hAnsi="Arial"/>
        </w:rPr>
        <w:t xml:space="preserve">Search by police officer during investigation — Sec 165-166B (BNSS 185-186)</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165:</w:t>
      </w:r>
      <w:r>
        <w:rPr>
          <w:sz w:val="22"/>
          <w:szCs w:val="22"/>
          <w:rFonts w:ascii="Arial" w:cs="Arial" w:eastAsia="Arial" w:hAnsi="Arial"/>
        </w:rPr>
        <w:t xml:space="preserve"> where an officer in charge has reasonable grounds to believe that something necessary for the investigation is in a place within his jurisdiction and cannot be obtained without undue delay, he may search after recording in writing the grounds of his belief and the thing searched for; he conducts it personally if practicable, else deputes a subordinate with a written order; copies of the record go to the Magistrate and, on application, to the occupant. Sec 100 applies to such searches. </w:t>
      </w:r>
      <w:r>
        <w:rPr>
          <w:b/>
          <w:bCs/>
          <w:sz w:val="22"/>
          <w:szCs w:val="22"/>
          <w:rFonts w:ascii="Arial" w:cs="Arial" w:eastAsia="Arial" w:hAnsi="Arial"/>
        </w:rPr>
        <w:t xml:space="preserve">Sec 166:</w:t>
      </w:r>
      <w:r>
        <w:rPr>
          <w:sz w:val="22"/>
          <w:szCs w:val="22"/>
          <w:rFonts w:ascii="Arial" w:cs="Arial" w:eastAsia="Arial" w:hAnsi="Arial"/>
        </w:rPr>
        <w:t xml:space="preserve"> an officer may require another station's officer to search a place in that station's jurisdiction, or search himself if delay would defeat the purpose. </w:t>
      </w:r>
      <w:r>
        <w:rPr>
          <w:b/>
          <w:bCs/>
          <w:sz w:val="22"/>
          <w:szCs w:val="22"/>
          <w:rFonts w:ascii="Arial" w:cs="Arial" w:eastAsia="Arial" w:hAnsi="Arial"/>
        </w:rPr>
        <w:t xml:space="preserve">Sec 166A-166B:</w:t>
      </w:r>
      <w:r>
        <w:rPr>
          <w:sz w:val="22"/>
          <w:szCs w:val="22"/>
          <w:rFonts w:ascii="Arial" w:cs="Arial" w:eastAsia="Arial" w:hAnsi="Arial"/>
        </w:rPr>
        <w:t xml:space="preserve"> letters rogatory — a court may issue a letter of request to a foreign court for investigation abroad, and act on a foreign request, through the Central Government (mutual legal assistance).</w:t>
      </w:r>
    </w:p>
    <w:p>
      <w:pPr>
        <w:spacing w:before="240" w:after="120"/>
      </w:pPr>
      <w:r>
        <w:rPr>
          <w:b/>
          <w:bCs/>
          <w:color w:val="404040"/>
          <w:sz w:val="23"/>
          <w:szCs w:val="23"/>
          <w:rFonts w:ascii="Arial" w:cs="Arial" w:eastAsia="Arial" w:hAnsi="Arial"/>
        </w:rPr>
        <w:t xml:space="preserve">Proclamation and attachment — Sec 82-89 (BNSS 84-91)</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82:</w:t>
      </w:r>
      <w:r>
        <w:rPr>
          <w:sz w:val="22"/>
          <w:szCs w:val="22"/>
          <w:rFonts w:ascii="Arial" w:cs="Arial" w:eastAsia="Arial" w:hAnsi="Arial"/>
        </w:rPr>
        <w:t xml:space="preserve"> where a court believes that a person against whom a warrant has been issued has absconded or is concealing himself so that the warrant cannot be executed, it publishes a written proclamation requiring him to appear at a specified place and time not less than thirty days later; publication is by reading in the town, affixing at his house and on the court notice-board, and optionally in a newspaper. For serious listed offences (murder, dacoity, kidnapping, rape and others), the court may on non-appearance declare him a </w:t>
      </w:r>
      <w:r>
        <w:rPr>
          <w:b/>
          <w:bCs/>
          <w:sz w:val="22"/>
          <w:szCs w:val="22"/>
          <w:rFonts w:ascii="Arial" w:cs="Arial" w:eastAsia="Arial" w:hAnsi="Arial"/>
        </w:rPr>
        <w:t xml:space="preserve">proclaimed offender</w:t>
      </w:r>
      <w:r>
        <w:rPr>
          <w:sz w:val="22"/>
          <w:szCs w:val="22"/>
          <w:rFonts w:ascii="Arial" w:cs="Arial" w:eastAsia="Arial" w:hAnsi="Arial"/>
        </w:rPr>
        <w:t xml:space="preserve"> (82(4), 2005 amendment) — a status that allows arrest by any person (Sec 43), attracts the offence under Sec 174A IPC (BNS 209), and bars anticipatory bail (Lavesh v. State, 2012). </w:t>
      </w:r>
      <w:r>
        <w:rPr>
          <w:b/>
          <w:bCs/>
          <w:sz w:val="22"/>
          <w:szCs w:val="22"/>
          <w:rFonts w:ascii="Arial" w:cs="Arial" w:eastAsia="Arial" w:hAnsi="Arial"/>
        </w:rPr>
        <w:t xml:space="preserve">Sec 83:</w:t>
      </w:r>
      <w:r>
        <w:rPr>
          <w:sz w:val="22"/>
          <w:szCs w:val="22"/>
          <w:rFonts w:ascii="Arial" w:cs="Arial" w:eastAsia="Arial" w:hAnsi="Arial"/>
        </w:rPr>
        <w:t xml:space="preserve"> attachment of the person's movable and immovable property, even simultaneously with the proclamation if he is about to dispose of it; </w:t>
      </w:r>
      <w:r>
        <w:rPr>
          <w:b/>
          <w:bCs/>
          <w:sz w:val="22"/>
          <w:szCs w:val="22"/>
          <w:rFonts w:ascii="Arial" w:cs="Arial" w:eastAsia="Arial" w:hAnsi="Arial"/>
        </w:rPr>
        <w:t xml:space="preserve">Sec 84:</w:t>
      </w:r>
      <w:r>
        <w:rPr>
          <w:sz w:val="22"/>
          <w:szCs w:val="22"/>
          <w:rFonts w:ascii="Arial" w:cs="Arial" w:eastAsia="Arial" w:hAnsi="Arial"/>
        </w:rPr>
        <w:t xml:space="preserve"> claims and objections by third parties within six months; </w:t>
      </w:r>
      <w:r>
        <w:rPr>
          <w:b/>
          <w:bCs/>
          <w:sz w:val="22"/>
          <w:szCs w:val="22"/>
          <w:rFonts w:ascii="Arial" w:cs="Arial" w:eastAsia="Arial" w:hAnsi="Arial"/>
        </w:rPr>
        <w:t xml:space="preserve">Sec 85:</w:t>
      </w:r>
      <w:r>
        <w:rPr>
          <w:sz w:val="22"/>
          <w:szCs w:val="22"/>
          <w:rFonts w:ascii="Arial" w:cs="Arial" w:eastAsia="Arial" w:hAnsi="Arial"/>
        </w:rPr>
        <w:t xml:space="preserve"> release if he appears within the time, otherwise the property is at the disposal of the State Government, sold after six months; </w:t>
      </w:r>
      <w:r>
        <w:rPr>
          <w:b/>
          <w:bCs/>
          <w:sz w:val="22"/>
          <w:szCs w:val="22"/>
          <w:rFonts w:ascii="Arial" w:cs="Arial" w:eastAsia="Arial" w:hAnsi="Arial"/>
        </w:rPr>
        <w:t xml:space="preserve">Sec 86:</w:t>
      </w:r>
      <w:r>
        <w:rPr>
          <w:sz w:val="22"/>
          <w:szCs w:val="22"/>
          <w:rFonts w:ascii="Arial" w:cs="Arial" w:eastAsia="Arial" w:hAnsi="Arial"/>
        </w:rPr>
        <w:t xml:space="preserve"> appeal against rejection of a claim; </w:t>
      </w:r>
      <w:r>
        <w:rPr>
          <w:b/>
          <w:bCs/>
          <w:sz w:val="22"/>
          <w:szCs w:val="22"/>
          <w:rFonts w:ascii="Arial" w:cs="Arial" w:eastAsia="Arial" w:hAnsi="Arial"/>
        </w:rPr>
        <w:t xml:space="preserve">Sec 87-89:</w:t>
      </w:r>
      <w:r>
        <w:rPr>
          <w:sz w:val="22"/>
          <w:szCs w:val="22"/>
          <w:rFonts w:ascii="Arial" w:cs="Arial" w:eastAsia="Arial" w:hAnsi="Arial"/>
        </w:rPr>
        <w:t xml:space="preserve"> a warrant may issue in lieu of, or in addition to, a summons, and the court may take a bond for appearance and arrest on breach. BNSS 84(4) widens the proclaimed-offender category to all offences punishable with ten years or more, and BNSS 356 permits trial in absentia of a proclaimed offender — a genuine novelty.</w:t>
      </w:r>
    </w:p>
    <w:p>
      <w:pPr>
        <w:pBdr>
          <w:left w:val="single" w:color="CC0000" w:sz="6" w:space="8"/>
        </w:pBdr>
        <w:spacing w:before="80" w:after="80"/>
        <w:ind w:left="300"/>
      </w:pPr>
      <w:r>
        <w:rPr>
          <w:b/>
          <w:bCs/>
          <w:color w:val="CC0000"/>
          <w:sz w:val="21"/>
          <w:szCs w:val="21"/>
          <w:rFonts w:ascii="Arial" w:cs="Arial" w:eastAsia="Arial" w:hAnsi="Arial"/>
        </w:rPr>
        <w:t xml:space="preserve">Pooran Mal v. Director of Inspection (1974) 1 SCC 345 — </w:t>
      </w:r>
      <w:r>
        <w:rPr>
          <w:sz w:val="21"/>
          <w:szCs w:val="21"/>
          <w:rFonts w:ascii="Arial" w:cs="Arial" w:eastAsia="Arial" w:hAnsi="Arial"/>
        </w:rPr>
        <w:t xml:space="preserve">Evidence obtained by an illegal search is not inadmissible; India follows the relevancy test, not an exclusionary rule. Followed in State of M.P. v. Paltan Mallah (2005) and Umesh Kumar v. State of A.P. (2013).</w:t>
      </w:r>
    </w:p>
    <w:p>
      <w:pPr>
        <w:pBdr>
          <w:left w:val="single" w:color="CC0000" w:sz="6" w:space="8"/>
        </w:pBdr>
        <w:spacing w:before="80" w:after="80"/>
        <w:ind w:left="300"/>
      </w:pPr>
      <w:r>
        <w:rPr>
          <w:b/>
          <w:bCs/>
          <w:color w:val="CC0000"/>
          <w:sz w:val="21"/>
          <w:szCs w:val="21"/>
          <w:rFonts w:ascii="Arial" w:cs="Arial" w:eastAsia="Arial" w:hAnsi="Arial"/>
        </w:rPr>
        <w:t xml:space="preserve">State of Punjab v. Balbir Singh (1994) — </w:t>
      </w:r>
      <w:r>
        <w:rPr>
          <w:sz w:val="21"/>
          <w:szCs w:val="21"/>
          <w:rFonts w:ascii="Arial" w:cs="Arial" w:eastAsia="Arial" w:hAnsi="Arial"/>
        </w:rPr>
        <w:t xml:space="preserve">Sec 100 and 165 requirements are directory; non-compliance affects the weight of the recovery evidence, but mandatory provisions of special Acts (NDPS Sec 42, 50) stand on a different footing.</w:t>
      </w:r>
    </w:p>
    <w:p>
      <w:pPr>
        <w:pBdr>
          <w:left w:val="single" w:color="CC0000" w:sz="6" w:space="8"/>
        </w:pBdr>
        <w:spacing w:before="80" w:after="80"/>
        <w:ind w:left="300"/>
      </w:pPr>
      <w:r>
        <w:rPr>
          <w:b/>
          <w:bCs/>
          <w:color w:val="CC0000"/>
          <w:sz w:val="21"/>
          <w:szCs w:val="21"/>
          <w:rFonts w:ascii="Arial" w:cs="Arial" w:eastAsia="Arial" w:hAnsi="Arial"/>
        </w:rPr>
        <w:t xml:space="preserve">State of Maharashtra v. Tapas D. Neogy (1999) — </w:t>
      </w:r>
      <w:r>
        <w:rPr>
          <w:sz w:val="21"/>
          <w:szCs w:val="21"/>
          <w:rFonts w:ascii="Arial" w:cs="Arial" w:eastAsia="Arial" w:hAnsi="Arial"/>
        </w:rPr>
        <w:t xml:space="preserve">A bank account is 'property' that a police officer may seize (freeze) under Sec 102.</w:t>
      </w:r>
    </w:p>
    <w:p>
      <w:pPr>
        <w:pBdr>
          <w:left w:val="single" w:color="CC0000" w:sz="6" w:space="8"/>
        </w:pBdr>
        <w:spacing w:before="80" w:after="80"/>
        <w:ind w:left="300"/>
      </w:pPr>
      <w:r>
        <w:rPr>
          <w:b/>
          <w:bCs/>
          <w:color w:val="CC0000"/>
          <w:sz w:val="21"/>
          <w:szCs w:val="21"/>
          <w:rFonts w:ascii="Arial" w:cs="Arial" w:eastAsia="Arial" w:hAnsi="Arial"/>
        </w:rPr>
        <w:t xml:space="preserve">Lavesh v. State (NCT of Delhi) (2012) — </w:t>
      </w:r>
      <w:r>
        <w:rPr>
          <w:sz w:val="21"/>
          <w:szCs w:val="21"/>
          <w:rFonts w:ascii="Arial" w:cs="Arial" w:eastAsia="Arial" w:hAnsi="Arial"/>
        </w:rPr>
        <w:t xml:space="preserve">A person declared a proclaimed offender under Sec 82 is not entitled to anticipatory bail.</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Searches of phones and laptops are 'searches of a place' under Sec 165 in practice, though the Code was written for rooms and boxes; BNSS 105 makes videography of search and seizure and the preparation of the list mandatory, with the recording forwarded to the Magistrate. Cloud data outside India needs a letter rogatory (166A) or an MLAT request; the CLOUD Act arrangements are the modern form. Seizure of digital devices raises the Pooran Mal question again — Virendra Khanna v. State of Karnataka (2021) held that a court may direct an accused to unlock a phone, but the data so obtained is tested for relevancy and Art 20(3) in the same way as a search.</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'Proclaimed offender', 'Search warrant', 'Letter rogatory' — three marks each. Part B: 'Explain the provisions relating to search and seizure and the consequences of an illegal search' — write Sec 93 (when a warrant issues), Sec 100 (how a search is done: witnesses, list, copy), Sec 165 (search without warrant during investigation: recorded reasons), then Pooran Mal and Balbir Singh on the effect of irregularity. Part C: a search is made without independent witnesses and the seizure list is prepared later at the station — answer that the recovery is admissible but its weight is reduced; the court will look for corroboration.</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05 — The Chief Minister's Complaint: Bhajan Lal and the Gates of the Court</w:t>
      </w:r>
    </w:p>
    <w:p>
      <w:pPr>
        <w:pStyle w:val="Heading2"/>
        <w:spacing w:before="360" w:after="160"/>
      </w:pPr>
      <w:r>
        <w:rPr>
          <w:b/>
          <w:bCs/>
          <w:color w:val="2E75B6"/>
          <w:sz w:val="26"/>
          <w:szCs w:val="26"/>
          <w:rFonts w:ascii="Arial" w:cs="Arial" w:eastAsia="Arial" w:hAnsi="Arial"/>
        </w:rPr>
        <w:t xml:space="preserve">Covers: Jurisdiction of criminal courts (Sec 177-189) · Cognizance (Sec 190-194) · Bars on cognizance (Sec 195-199) · Complaints to Magistrates (Sec 200-203) · Commencement of proceedings (Sec 204-210) · Quashing under Sec 482</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Haryana, November 1987. Dharam Pal, a political rival, files a complaint with the Superintendent of Police alleging that the former Chief Minister Bhajan Lal has amassed properties worth crores in the names of relatives. An FIR is registered under the Prevention of Corruption Act and Section 161 IPC. Bhajan Lal moves the High Court, which quashes the FIR on the ground that the allegations are politically motivated. The State appeals. In 1992 the Supreme Court restored the investigation but, in doing so, wrote the seven-point catalogue that every High Court now recites before quashing an FIR under Section 482: where the allegations even if true disclose no offence; where the FIR discloses no cognizable offence justifying investigation without a Magistrate's order; where the uncontroverted allegations disclose no offence; where the allegations disclose a non-cognizable offence and no Magistrate has ordered investigation; where the allegations are so absurd that no prudent person could reach the conclusion of an offence; where there is an express legal bar; and where the proceeding is manifestly mala fide or a vehicle for private vengeance. The Court warned that this power is to be used sparingly, in the rarest of rare cases, and not to stifle a legitimate prosecution. Bhajan Lal's case is thus about the gates of the criminal court: which court may hear a case, how it takes cognizance, when the law shuts the gate, and when a superior court may open it or slam it.</w:t>
      </w:r>
    </w:p>
    <w:p>
      <w:pPr>
        <w:spacing w:before="240" w:after="120"/>
      </w:pPr>
      <w:r>
        <w:rPr>
          <w:b/>
          <w:bCs/>
          <w:color w:val="404040"/>
          <w:sz w:val="23"/>
          <w:szCs w:val="23"/>
          <w:rFonts w:ascii="Arial" w:cs="Arial" w:eastAsia="Arial" w:hAnsi="Arial"/>
        </w:rPr>
        <w:t xml:space="preserve">Which court — Sec 177-189 (BNSS 197-209)</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177</w:t>
      </w:r>
      <w:r>
        <w:rPr>
          <w:sz w:val="22"/>
          <w:szCs w:val="22"/>
          <w:rFonts w:ascii="Arial" w:cs="Arial" w:eastAsia="Arial" w:hAnsi="Arial"/>
        </w:rPr>
        <w:t xml:space="preserve">, the ordinary rule: an offence is inquired into and tried by the court within whose local jurisdiction it was committed. The exceptions widen the choice: </w:t>
      </w:r>
      <w:r>
        <w:rPr>
          <w:b/>
          <w:bCs/>
          <w:sz w:val="22"/>
          <w:szCs w:val="22"/>
          <w:rFonts w:ascii="Arial" w:cs="Arial" w:eastAsia="Arial" w:hAnsi="Arial"/>
        </w:rPr>
        <w:t xml:space="preserve">178</w:t>
      </w:r>
      <w:r>
        <w:rPr>
          <w:sz w:val="22"/>
          <w:szCs w:val="22"/>
          <w:rFonts w:ascii="Arial" w:cs="Arial" w:eastAsia="Arial" w:hAnsi="Arial"/>
        </w:rPr>
        <w:t xml:space="preserve"> where it is uncertain in which of several areas the offence was committed, or it was committed partly in one and partly in another, or it is a continuing offence, or consists of several acts in different areas — any of those courts; </w:t>
      </w:r>
      <w:r>
        <w:rPr>
          <w:b/>
          <w:bCs/>
          <w:sz w:val="22"/>
          <w:szCs w:val="22"/>
          <w:rFonts w:ascii="Arial" w:cs="Arial" w:eastAsia="Arial" w:hAnsi="Arial"/>
        </w:rPr>
        <w:t xml:space="preserve">179</w:t>
      </w:r>
      <w:r>
        <w:rPr>
          <w:sz w:val="22"/>
          <w:szCs w:val="22"/>
          <w:rFonts w:ascii="Arial" w:cs="Arial" w:eastAsia="Arial" w:hAnsi="Arial"/>
        </w:rPr>
        <w:t xml:space="preserve"> the court where the act was done or where its consequence ensued; </w:t>
      </w:r>
      <w:r>
        <w:rPr>
          <w:b/>
          <w:bCs/>
          <w:sz w:val="22"/>
          <w:szCs w:val="22"/>
          <w:rFonts w:ascii="Arial" w:cs="Arial" w:eastAsia="Arial" w:hAnsi="Arial"/>
        </w:rPr>
        <w:t xml:space="preserve">180</w:t>
      </w:r>
      <w:r>
        <w:rPr>
          <w:sz w:val="22"/>
          <w:szCs w:val="22"/>
          <w:rFonts w:ascii="Arial" w:cs="Arial" w:eastAsia="Arial" w:hAnsi="Arial"/>
        </w:rPr>
        <w:t xml:space="preserve"> where an act is an offence because of its relation to another offence — either court; </w:t>
      </w:r>
      <w:r>
        <w:rPr>
          <w:b/>
          <w:bCs/>
          <w:sz w:val="22"/>
          <w:szCs w:val="22"/>
          <w:rFonts w:ascii="Arial" w:cs="Arial" w:eastAsia="Arial" w:hAnsi="Arial"/>
        </w:rPr>
        <w:t xml:space="preserve">181</w:t>
      </w:r>
      <w:r>
        <w:rPr>
          <w:sz w:val="22"/>
          <w:szCs w:val="22"/>
          <w:rFonts w:ascii="Arial" w:cs="Arial" w:eastAsia="Arial" w:hAnsi="Arial"/>
        </w:rPr>
        <w:t xml:space="preserve"> special rules for thugs, dacoity, escape from custody, kidnapping (place of abduction or where the person was conveyed), theft and criminal breach of trust (where committed or where the property was received or retained), and for misappropriation of stolen property; </w:t>
      </w:r>
      <w:r>
        <w:rPr>
          <w:b/>
          <w:bCs/>
          <w:sz w:val="22"/>
          <w:szCs w:val="22"/>
          <w:rFonts w:ascii="Arial" w:cs="Arial" w:eastAsia="Arial" w:hAnsi="Arial"/>
        </w:rPr>
        <w:t xml:space="preserve">182</w:t>
      </w:r>
      <w:r>
        <w:rPr>
          <w:sz w:val="22"/>
          <w:szCs w:val="22"/>
          <w:rFonts w:ascii="Arial" w:cs="Arial" w:eastAsia="Arial" w:hAnsi="Arial"/>
        </w:rPr>
        <w:t xml:space="preserve"> offences by letters or electronic messages — where sent or received; bigamy — where the offender last resided with the spouse; </w:t>
      </w:r>
      <w:r>
        <w:rPr>
          <w:b/>
          <w:bCs/>
          <w:sz w:val="22"/>
          <w:szCs w:val="22"/>
          <w:rFonts w:ascii="Arial" w:cs="Arial" w:eastAsia="Arial" w:hAnsi="Arial"/>
        </w:rPr>
        <w:t xml:space="preserve">183</w:t>
      </w:r>
      <w:r>
        <w:rPr>
          <w:sz w:val="22"/>
          <w:szCs w:val="22"/>
          <w:rFonts w:ascii="Arial" w:cs="Arial" w:eastAsia="Arial" w:hAnsi="Arial"/>
        </w:rPr>
        <w:t xml:space="preserve"> offences in the course of a journey or voyage; </w:t>
      </w:r>
      <w:r>
        <w:rPr>
          <w:b/>
          <w:bCs/>
          <w:sz w:val="22"/>
          <w:szCs w:val="22"/>
          <w:rFonts w:ascii="Arial" w:cs="Arial" w:eastAsia="Arial" w:hAnsi="Arial"/>
        </w:rPr>
        <w:t xml:space="preserve">184</w:t>
      </w:r>
      <w:r>
        <w:rPr>
          <w:sz w:val="22"/>
          <w:szCs w:val="22"/>
          <w:rFonts w:ascii="Arial" w:cs="Arial" w:eastAsia="Arial" w:hAnsi="Arial"/>
        </w:rPr>
        <w:t xml:space="preserve"> offences triable together (Sec 219-221, 223) — any court competent for one; </w:t>
      </w:r>
      <w:r>
        <w:rPr>
          <w:b/>
          <w:bCs/>
          <w:sz w:val="22"/>
          <w:szCs w:val="22"/>
          <w:rFonts w:ascii="Arial" w:cs="Arial" w:eastAsia="Arial" w:hAnsi="Arial"/>
        </w:rPr>
        <w:t xml:space="preserve">185</w:t>
      </w:r>
      <w:r>
        <w:rPr>
          <w:sz w:val="22"/>
          <w:szCs w:val="22"/>
          <w:rFonts w:ascii="Arial" w:cs="Arial" w:eastAsia="Arial" w:hAnsi="Arial"/>
        </w:rPr>
        <w:t xml:space="preserve"> the State Government may order a case to be tried in a different sessions division; </w:t>
      </w:r>
      <w:r>
        <w:rPr>
          <w:b/>
          <w:bCs/>
          <w:sz w:val="22"/>
          <w:szCs w:val="22"/>
          <w:rFonts w:ascii="Arial" w:cs="Arial" w:eastAsia="Arial" w:hAnsi="Arial"/>
        </w:rPr>
        <w:t xml:space="preserve">186</w:t>
      </w:r>
      <w:r>
        <w:rPr>
          <w:sz w:val="22"/>
          <w:szCs w:val="22"/>
          <w:rFonts w:ascii="Arial" w:cs="Arial" w:eastAsia="Arial" w:hAnsi="Arial"/>
        </w:rPr>
        <w:t xml:space="preserve"> the High Court decides between courts where it is doubtful; </w:t>
      </w:r>
      <w:r>
        <w:rPr>
          <w:b/>
          <w:bCs/>
          <w:sz w:val="22"/>
          <w:szCs w:val="22"/>
          <w:rFonts w:ascii="Arial" w:cs="Arial" w:eastAsia="Arial" w:hAnsi="Arial"/>
        </w:rPr>
        <w:t xml:space="preserve">187</w:t>
      </w:r>
      <w:r>
        <w:rPr>
          <w:sz w:val="22"/>
          <w:szCs w:val="22"/>
          <w:rFonts w:ascii="Arial" w:cs="Arial" w:eastAsia="Arial" w:hAnsi="Arial"/>
        </w:rPr>
        <w:t xml:space="preserve"> a Magistrate may issue process for an offence committed outside his jurisdiction; </w:t>
      </w:r>
      <w:r>
        <w:rPr>
          <w:b/>
          <w:bCs/>
          <w:sz w:val="22"/>
          <w:szCs w:val="22"/>
          <w:rFonts w:ascii="Arial" w:cs="Arial" w:eastAsia="Arial" w:hAnsi="Arial"/>
        </w:rPr>
        <w:t xml:space="preserve">188</w:t>
      </w:r>
      <w:r>
        <w:rPr>
          <w:sz w:val="22"/>
          <w:szCs w:val="22"/>
          <w:rFonts w:ascii="Arial" w:cs="Arial" w:eastAsia="Arial" w:hAnsi="Arial"/>
        </w:rPr>
        <w:t xml:space="preserve"> offences committed outside India by a citizen, or by anyone on an Indian-registered ship or aircraft, may be tried in India with the Central Government's sanction; </w:t>
      </w:r>
      <w:r>
        <w:rPr>
          <w:b/>
          <w:bCs/>
          <w:sz w:val="22"/>
          <w:szCs w:val="22"/>
          <w:rFonts w:ascii="Arial" w:cs="Arial" w:eastAsia="Arial" w:hAnsi="Arial"/>
        </w:rPr>
        <w:t xml:space="preserve">189</w:t>
      </w:r>
      <w:r>
        <w:rPr>
          <w:sz w:val="22"/>
          <w:szCs w:val="22"/>
          <w:rFonts w:ascii="Arial" w:cs="Arial" w:eastAsia="Arial" w:hAnsi="Arial"/>
        </w:rPr>
        <w:t xml:space="preserve"> receipt of evidence relating to offences committed outside India.</w:t>
      </w:r>
    </w:p>
    <w:p>
      <w:pPr>
        <w:spacing w:before="240" w:after="120"/>
      </w:pPr>
      <w:r>
        <w:rPr>
          <w:b/>
          <w:bCs/>
          <w:color w:val="404040"/>
          <w:sz w:val="23"/>
          <w:szCs w:val="23"/>
          <w:rFonts w:ascii="Arial" w:cs="Arial" w:eastAsia="Arial" w:hAnsi="Arial"/>
        </w:rPr>
        <w:t xml:space="preserve">Cognizance — Sec 190-194 (BNSS 210-214)</w:t>
      </w:r>
    </w:p>
    <w:p>
      <w:pPr>
        <w:spacing w:after="120" w:line="300"/>
        <w:jc w:val="both"/>
      </w:pPr>
      <w:r>
        <w:rPr>
          <w:sz w:val="22"/>
          <w:szCs w:val="22"/>
          <w:rFonts w:ascii="Arial" w:cs="Arial" w:eastAsia="Arial" w:hAnsi="Arial"/>
        </w:rPr>
        <w:t xml:space="preserve">'Cognizance' is not defined; it means the Magistrate applying his judicial mind to the suspected commission of an offence with a view to proceeding (R.R. Chari v. State of U.P., 1951; Darshan Singh Ram Kishan v. State of Maharashtra, 1971). </w:t>
      </w:r>
      <w:r>
        <w:rPr>
          <w:b/>
          <w:bCs/>
          <w:sz w:val="22"/>
          <w:szCs w:val="22"/>
          <w:rFonts w:ascii="Arial" w:cs="Arial" w:eastAsia="Arial" w:hAnsi="Arial"/>
        </w:rPr>
        <w:t xml:space="preserve">Sec 190:</w:t>
      </w:r>
      <w:r>
        <w:rPr>
          <w:sz w:val="22"/>
          <w:szCs w:val="22"/>
          <w:rFonts w:ascii="Arial" w:cs="Arial" w:eastAsia="Arial" w:hAnsi="Arial"/>
        </w:rPr>
        <w:t xml:space="preserve"> any Magistrate of the first class, or a second-class Magistrate empowered, may take cognizance (a) on a complaint, (b) on a police report, (c) on information from any person other than a police officer, or on his own knowledge. </w:t>
      </w:r>
      <w:r>
        <w:rPr>
          <w:b/>
          <w:bCs/>
          <w:sz w:val="22"/>
          <w:szCs w:val="22"/>
          <w:rFonts w:ascii="Arial" w:cs="Arial" w:eastAsia="Arial" w:hAnsi="Arial"/>
        </w:rPr>
        <w:t xml:space="preserve">Sec 191:</w:t>
      </w:r>
      <w:r>
        <w:rPr>
          <w:sz w:val="22"/>
          <w:szCs w:val="22"/>
          <w:rFonts w:ascii="Arial" w:cs="Arial" w:eastAsia="Arial" w:hAnsi="Arial"/>
        </w:rPr>
        <w:t xml:space="preserve"> where cognizance is taken under (c) the accused may insist on trial by another Magistrate. </w:t>
      </w:r>
      <w:r>
        <w:rPr>
          <w:b/>
          <w:bCs/>
          <w:sz w:val="22"/>
          <w:szCs w:val="22"/>
          <w:rFonts w:ascii="Arial" w:cs="Arial" w:eastAsia="Arial" w:hAnsi="Arial"/>
        </w:rPr>
        <w:t xml:space="preserve">Sec 192:</w:t>
      </w:r>
      <w:r>
        <w:rPr>
          <w:sz w:val="22"/>
          <w:szCs w:val="22"/>
          <w:rFonts w:ascii="Arial" w:cs="Arial" w:eastAsia="Arial" w:hAnsi="Arial"/>
        </w:rPr>
        <w:t xml:space="preserve"> the Chief Judicial Magistrate may transfer the case to a subordinate Magistrate. </w:t>
      </w:r>
      <w:r>
        <w:rPr>
          <w:b/>
          <w:bCs/>
          <w:sz w:val="22"/>
          <w:szCs w:val="22"/>
          <w:rFonts w:ascii="Arial" w:cs="Arial" w:eastAsia="Arial" w:hAnsi="Arial"/>
        </w:rPr>
        <w:t xml:space="preserve">Sec 193:</w:t>
      </w:r>
      <w:r>
        <w:rPr>
          <w:sz w:val="22"/>
          <w:szCs w:val="22"/>
          <w:rFonts w:ascii="Arial" w:cs="Arial" w:eastAsia="Arial" w:hAnsi="Arial"/>
        </w:rPr>
        <w:t xml:space="preserve"> a Court of Session cannot take cognizance as a court of original jurisdiction unless the case is committed to it by a Magistrate (Sec 209) — except where a statute provides otherwise. </w:t>
      </w:r>
      <w:r>
        <w:rPr>
          <w:b/>
          <w:bCs/>
          <w:sz w:val="22"/>
          <w:szCs w:val="22"/>
          <w:rFonts w:ascii="Arial" w:cs="Arial" w:eastAsia="Arial" w:hAnsi="Arial"/>
        </w:rPr>
        <w:t xml:space="preserve">Sec 194:</w:t>
      </w:r>
      <w:r>
        <w:rPr>
          <w:sz w:val="22"/>
          <w:szCs w:val="22"/>
          <w:rFonts w:ascii="Arial" w:cs="Arial" w:eastAsia="Arial" w:hAnsi="Arial"/>
        </w:rPr>
        <w:t xml:space="preserve"> Additional and Assistant Sessions Judges try cases made over to them. Cognizance is of the offence, not of the offender: a court may summon persons not named in the charge-sheet (Sec 319; Hardeep Singh v. State of Punjab, 2014).</w:t>
      </w:r>
    </w:p>
    <w:p>
      <w:pPr>
        <w:spacing w:before="240" w:after="120"/>
      </w:pPr>
      <w:r>
        <w:rPr>
          <w:b/>
          <w:bCs/>
          <w:color w:val="404040"/>
          <w:sz w:val="23"/>
          <w:szCs w:val="23"/>
          <w:rFonts w:ascii="Arial" w:cs="Arial" w:eastAsia="Arial" w:hAnsi="Arial"/>
        </w:rPr>
        <w:t xml:space="preserve">When the gate is shut — Sec 195-199 (BNSS 215-222)</w:t>
      </w:r>
    </w:p>
    <w:p>
      <w:pPr>
        <w:spacing w:before="60" w:after="60"/>
        <w:ind w:left="200"/>
      </w:pPr>
      <w:r>
        <w:rPr>
          <w:b/>
          <w:bCs/>
          <w:color w:val="1F4E79"/>
          <w:sz w:val="22"/>
          <w:szCs w:val="22"/>
          <w:rFonts w:ascii="Arial" w:cs="Arial" w:eastAsia="Arial" w:hAnsi="Arial"/>
        </w:rPr>
        <w:t xml:space="preserve">Sec 195: </w:t>
      </w:r>
      <w:r>
        <w:rPr>
          <w:sz w:val="22"/>
          <w:szCs w:val="22"/>
          <w:rFonts w:ascii="Arial" w:cs="Arial" w:eastAsia="Arial" w:hAnsi="Arial"/>
        </w:rPr>
        <w:t xml:space="preserve">No cognizance of contempts of lawful authority of public servants (IPC 172-188) except on complaint of the public servant; no cognizance of offences against public justice (193-196, 199-200, 205-211, 228) or forgery of documents produced in court (463, 471, 475, 476) when committed in relation to a court proceeding except on the written complaint of that court (Sec 340 procedure) — Iqbal Singh Marwah v. Meenakshi Marwah (2005): the bar applies only to documents forged after they were produced in court, not before.</w:t>
      </w:r>
    </w:p>
    <w:p>
      <w:pPr>
        <w:spacing w:before="60" w:after="60"/>
        <w:ind w:left="200"/>
      </w:pPr>
      <w:r>
        <w:rPr>
          <w:b/>
          <w:bCs/>
          <w:color w:val="1F4E79"/>
          <w:sz w:val="22"/>
          <w:szCs w:val="22"/>
          <w:rFonts w:ascii="Arial" w:cs="Arial" w:eastAsia="Arial" w:hAnsi="Arial"/>
        </w:rPr>
        <w:t xml:space="preserve">Sec 196: </w:t>
      </w:r>
      <w:r>
        <w:rPr>
          <w:sz w:val="22"/>
          <w:szCs w:val="22"/>
          <w:rFonts w:ascii="Arial" w:cs="Arial" w:eastAsia="Arial" w:hAnsi="Arial"/>
        </w:rPr>
        <w:t xml:space="preserve">Offences against the State (IPC Chapter VI), promoting enmity (153A, 295A), criminal conspiracy to commit certain offences — only with previous sanction of the Central or State Government.</w:t>
      </w:r>
    </w:p>
    <w:p>
      <w:pPr>
        <w:spacing w:before="60" w:after="60"/>
        <w:ind w:left="200"/>
      </w:pPr>
      <w:r>
        <w:rPr>
          <w:b/>
          <w:bCs/>
          <w:color w:val="1F4E79"/>
          <w:sz w:val="22"/>
          <w:szCs w:val="22"/>
          <w:rFonts w:ascii="Arial" w:cs="Arial" w:eastAsia="Arial" w:hAnsi="Arial"/>
        </w:rPr>
        <w:t xml:space="preserve">Sec 197: </w:t>
      </w:r>
      <w:r>
        <w:rPr>
          <w:sz w:val="22"/>
          <w:szCs w:val="22"/>
          <w:rFonts w:ascii="Arial" w:cs="Arial" w:eastAsia="Arial" w:hAnsi="Arial"/>
        </w:rPr>
        <w:t xml:space="preserve">Judges, Magistrates and public servants not removable without government sanction cannot be prosecuted for acts done 'while acting or purporting to act in discharge of official duty' without sanction — the act must have a reasonable connection with official duty (Matajog Dobey v. H.C. Bhari, 1955; P.K. Pradhan v. State of Sikkim, 2001); demanding a bribe is never part of official duty (State of Kerala v. Padmanabhan Nair, 1999).</w:t>
      </w:r>
    </w:p>
    <w:p>
      <w:pPr>
        <w:spacing w:before="60" w:after="60"/>
        <w:ind w:left="200"/>
      </w:pPr>
      <w:r>
        <w:rPr>
          <w:b/>
          <w:bCs/>
          <w:color w:val="1F4E79"/>
          <w:sz w:val="22"/>
          <w:szCs w:val="22"/>
          <w:rFonts w:ascii="Arial" w:cs="Arial" w:eastAsia="Arial" w:hAnsi="Arial"/>
        </w:rPr>
        <w:t xml:space="preserve">Sec 198: </w:t>
      </w:r>
      <w:r>
        <w:rPr>
          <w:sz w:val="22"/>
          <w:szCs w:val="22"/>
          <w:rFonts w:ascii="Arial" w:cs="Arial" w:eastAsia="Arial" w:hAnsi="Arial"/>
        </w:rPr>
        <w:t xml:space="preserve">Offences against marriage (IPC Chapter XX: bigamy, adultery — now struck down in Joseph Shine, 2018 — enticing a married woman) only on complaint of the person aggrieved; rape by a husband of a wife under eighteen requires her complaint within a year (198(6)); 198A: cruelty under 498A on police report or complaint by the woman or her relatives; 198B (BNSS 222): sexual intercourse by husband during separation.</w:t>
      </w:r>
    </w:p>
    <w:p>
      <w:pPr>
        <w:spacing w:before="60" w:after="60"/>
        <w:ind w:left="200"/>
      </w:pPr>
      <w:r>
        <w:rPr>
          <w:b/>
          <w:bCs/>
          <w:color w:val="1F4E79"/>
          <w:sz w:val="22"/>
          <w:szCs w:val="22"/>
          <w:rFonts w:ascii="Arial" w:cs="Arial" w:eastAsia="Arial" w:hAnsi="Arial"/>
        </w:rPr>
        <w:t xml:space="preserve">Sec 199: </w:t>
      </w:r>
      <w:r>
        <w:rPr>
          <w:sz w:val="22"/>
          <w:szCs w:val="22"/>
          <w:rFonts w:ascii="Arial" w:cs="Arial" w:eastAsia="Arial" w:hAnsi="Arial"/>
        </w:rPr>
        <w:t xml:space="preserve">Defamation only on complaint of the person aggrieved; defamation of the President, Governor, Ministers or public servants in respect of public functions — a Public Prosecutor may complain before a Court of Session with the government's sanction (Subramanian Swamy v. Union of India, 2016 upheld criminal defamation).</w:t>
      </w:r>
    </w:p>
    <w:p>
      <w:pPr>
        <w:spacing w:before="240" w:after="120"/>
      </w:pPr>
      <w:r>
        <w:rPr>
          <w:b/>
          <w:bCs/>
          <w:color w:val="404040"/>
          <w:sz w:val="23"/>
          <w:szCs w:val="23"/>
          <w:rFonts w:ascii="Arial" w:cs="Arial" w:eastAsia="Arial" w:hAnsi="Arial"/>
        </w:rPr>
        <w:t xml:space="preserve">Complaints to Magistrates — Sec 200-203 (BNSS 223-226)</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200:</w:t>
      </w:r>
      <w:r>
        <w:rPr>
          <w:sz w:val="22"/>
          <w:szCs w:val="22"/>
          <w:rFonts w:ascii="Arial" w:cs="Arial" w:eastAsia="Arial" w:hAnsi="Arial"/>
        </w:rPr>
        <w:t xml:space="preserve"> the Magistrate taking cognizance on a complaint examines the complainant and witnesses on oath, records the substance and obtains their signatures; a public servant's complaint in official capacity, or a court's complaint, need not be so examined; BNSS 223 adds that the accused must be heard before cognizance is taken on a complaint. </w:t>
      </w:r>
      <w:r>
        <w:rPr>
          <w:b/>
          <w:bCs/>
          <w:sz w:val="22"/>
          <w:szCs w:val="22"/>
          <w:rFonts w:ascii="Arial" w:cs="Arial" w:eastAsia="Arial" w:hAnsi="Arial"/>
        </w:rPr>
        <w:t xml:space="preserve">Sec 201:</w:t>
      </w:r>
      <w:r>
        <w:rPr>
          <w:sz w:val="22"/>
          <w:szCs w:val="22"/>
          <w:rFonts w:ascii="Arial" w:cs="Arial" w:eastAsia="Arial" w:hAnsi="Arial"/>
        </w:rPr>
        <w:t xml:space="preserve"> a Magistrate not competent returns the complaint for presentation to the proper court. </w:t>
      </w:r>
      <w:r>
        <w:rPr>
          <w:b/>
          <w:bCs/>
          <w:sz w:val="22"/>
          <w:szCs w:val="22"/>
          <w:rFonts w:ascii="Arial" w:cs="Arial" w:eastAsia="Arial" w:hAnsi="Arial"/>
        </w:rPr>
        <w:t xml:space="preserve">Sec 202:</w:t>
      </w:r>
      <w:r>
        <w:rPr>
          <w:sz w:val="22"/>
          <w:szCs w:val="22"/>
          <w:rFonts w:ascii="Arial" w:cs="Arial" w:eastAsia="Arial" w:hAnsi="Arial"/>
        </w:rPr>
        <w:t xml:space="preserve"> he may postpone the issue of process and inquire himself or direct investigation by police or another person to decide whether there is sufficient ground for proceeding; where the accused lives outside his jurisdiction the inquiry is mandatory (2005 amendment — Vijay Dhanuka v. Najima Mamtaj, 2014); where the offence is exclusively triable by a Court of Session he must call all the complainant's witnesses; investigation by police cannot be ordered where the offence is exclusively triable by Sessions or where the complainant's witnesses have not been examined. </w:t>
      </w:r>
      <w:r>
        <w:rPr>
          <w:b/>
          <w:bCs/>
          <w:sz w:val="22"/>
          <w:szCs w:val="22"/>
          <w:rFonts w:ascii="Arial" w:cs="Arial" w:eastAsia="Arial" w:hAnsi="Arial"/>
        </w:rPr>
        <w:t xml:space="preserve">Sec 203:</w:t>
      </w:r>
      <w:r>
        <w:rPr>
          <w:sz w:val="22"/>
          <w:szCs w:val="22"/>
          <w:rFonts w:ascii="Arial" w:cs="Arial" w:eastAsia="Arial" w:hAnsi="Arial"/>
        </w:rPr>
        <w:t xml:space="preserve"> dismissal of the complaint if there is no sufficient ground, with brief reasons. Note the two roads from Sec 156(3) and 202: a Sec 156(3) order is pre-cognizance and leads to an FIR and a police report; a Sec 202 order is post-cognizance and is merely to help the Magistrate decide on process (Devarapalli Lakshminarayana Reddy v. Narayana Reddy, 1976).</w:t>
      </w:r>
    </w:p>
    <w:p>
      <w:pPr>
        <w:spacing w:before="240" w:after="120"/>
      </w:pPr>
      <w:r>
        <w:rPr>
          <w:b/>
          <w:bCs/>
          <w:color w:val="404040"/>
          <w:sz w:val="23"/>
          <w:szCs w:val="23"/>
          <w:rFonts w:ascii="Arial" w:cs="Arial" w:eastAsia="Arial" w:hAnsi="Arial"/>
        </w:rPr>
        <w:t xml:space="preserve">Commencement of proceedings — Sec 204-210 (BNSS 227-233)</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204:</w:t>
      </w:r>
      <w:r>
        <w:rPr>
          <w:sz w:val="22"/>
          <w:szCs w:val="22"/>
          <w:rFonts w:ascii="Arial" w:cs="Arial" w:eastAsia="Arial" w:hAnsi="Arial"/>
        </w:rPr>
        <w:t xml:space="preserve"> if there is sufficient ground the Magistrate issues a summons (summons case) or a warrant or summons (warrant case); no process issues until the list of prosecution witnesses is filed and, on a complaint in writing, a copy accompanies the summons; process fees must be paid. Issuing process is a serious matter requiring application of mind (Pepsi Foods v. Special Judicial Magistrate, 1998; Mehmood Ul Rehman v. Khazir Mohammad Tunda, 2015) and there is no power to review or recall it (Adalat Prasad v. Rooplal Jindal, 2004 — the remedy is Sec 482). </w:t>
      </w:r>
      <w:r>
        <w:rPr>
          <w:b/>
          <w:bCs/>
          <w:sz w:val="22"/>
          <w:szCs w:val="22"/>
          <w:rFonts w:ascii="Arial" w:cs="Arial" w:eastAsia="Arial" w:hAnsi="Arial"/>
        </w:rPr>
        <w:t xml:space="preserve">Sec 205:</w:t>
      </w:r>
      <w:r>
        <w:rPr>
          <w:sz w:val="22"/>
          <w:szCs w:val="22"/>
          <w:rFonts w:ascii="Arial" w:cs="Arial" w:eastAsia="Arial" w:hAnsi="Arial"/>
        </w:rPr>
        <w:t xml:space="preserve"> dispensing with personal attendance. </w:t>
      </w:r>
      <w:r>
        <w:rPr>
          <w:b/>
          <w:bCs/>
          <w:sz w:val="22"/>
          <w:szCs w:val="22"/>
          <w:rFonts w:ascii="Arial" w:cs="Arial" w:eastAsia="Arial" w:hAnsi="Arial"/>
        </w:rPr>
        <w:t xml:space="preserve">Sec 206:</w:t>
      </w:r>
      <w:r>
        <w:rPr>
          <w:sz w:val="22"/>
          <w:szCs w:val="22"/>
          <w:rFonts w:ascii="Arial" w:cs="Arial" w:eastAsia="Arial" w:hAnsi="Arial"/>
        </w:rPr>
        <w:t xml:space="preserve"> special summons for petty offences (fine up to one thousand rupees) allowing plea of guilty by post. </w:t>
      </w:r>
      <w:r>
        <w:rPr>
          <w:b/>
          <w:bCs/>
          <w:sz w:val="22"/>
          <w:szCs w:val="22"/>
          <w:rFonts w:ascii="Arial" w:cs="Arial" w:eastAsia="Arial" w:hAnsi="Arial"/>
        </w:rPr>
        <w:t xml:space="preserve">Sec 207-208:</w:t>
      </w:r>
      <w:r>
        <w:rPr>
          <w:sz w:val="22"/>
          <w:szCs w:val="22"/>
          <w:rFonts w:ascii="Arial" w:cs="Arial" w:eastAsia="Arial" w:hAnsi="Arial"/>
        </w:rPr>
        <w:t xml:space="preserve"> free copies of the police report, FIR, statements and documents to the accused; in complaint cases triable by Sessions, copies of the statements under 200 and 202. </w:t>
      </w:r>
      <w:r>
        <w:rPr>
          <w:b/>
          <w:bCs/>
          <w:sz w:val="22"/>
          <w:szCs w:val="22"/>
          <w:rFonts w:ascii="Arial" w:cs="Arial" w:eastAsia="Arial" w:hAnsi="Arial"/>
        </w:rPr>
        <w:t xml:space="preserve">Sec 209:</w:t>
      </w:r>
      <w:r>
        <w:rPr>
          <w:sz w:val="22"/>
          <w:szCs w:val="22"/>
          <w:rFonts w:ascii="Arial" w:cs="Arial" w:eastAsia="Arial" w:hAnsi="Arial"/>
        </w:rPr>
        <w:t xml:space="preserve"> commitment to the Court of Session when the offence is exclusively triable by it — the Magistrate does not weigh evidence, remands the accused and sends the record. </w:t>
      </w:r>
      <w:r>
        <w:rPr>
          <w:b/>
          <w:bCs/>
          <w:sz w:val="22"/>
          <w:szCs w:val="22"/>
          <w:rFonts w:ascii="Arial" w:cs="Arial" w:eastAsia="Arial" w:hAnsi="Arial"/>
        </w:rPr>
        <w:t xml:space="preserve">Sec 210:</w:t>
      </w:r>
      <w:r>
        <w:rPr>
          <w:sz w:val="22"/>
          <w:szCs w:val="22"/>
          <w:rFonts w:ascii="Arial" w:cs="Arial" w:eastAsia="Arial" w:hAnsi="Arial"/>
        </w:rPr>
        <w:t xml:space="preserve"> where a complaint case and a police investigation concern the same offence, the Magistrate stays the complaint proceeding until the police report, then tries them together.</w:t>
      </w:r>
    </w:p>
    <w:p>
      <w:pPr>
        <w:pBdr>
          <w:left w:val="single" w:color="CC0000" w:sz="6" w:space="8"/>
        </w:pBdr>
        <w:spacing w:before="80" w:after="80"/>
        <w:ind w:left="300"/>
      </w:pPr>
      <w:r>
        <w:rPr>
          <w:b/>
          <w:bCs/>
          <w:color w:val="CC0000"/>
          <w:sz w:val="21"/>
          <w:szCs w:val="21"/>
          <w:rFonts w:ascii="Arial" w:cs="Arial" w:eastAsia="Arial" w:hAnsi="Arial"/>
        </w:rPr>
        <w:t xml:space="preserve">State of Haryana v. Bhajan Lal 1992 Supp (1) SCC 335 — </w:t>
      </w:r>
      <w:r>
        <w:rPr>
          <w:sz w:val="21"/>
          <w:szCs w:val="21"/>
          <w:rFonts w:ascii="Arial" w:cs="Arial" w:eastAsia="Arial" w:hAnsi="Arial"/>
        </w:rPr>
        <w:t xml:space="preserve">Seven illustrative categories for quashing an FIR or complaint under Sec 482 / Art 226; power to be exercised sparingly and not to stifle a legitimate prosecution at the threshold.</w:t>
      </w:r>
    </w:p>
    <w:p>
      <w:pPr>
        <w:pBdr>
          <w:left w:val="single" w:color="CC0000" w:sz="6" w:space="8"/>
        </w:pBdr>
        <w:spacing w:before="80" w:after="80"/>
        <w:ind w:left="300"/>
      </w:pPr>
      <w:r>
        <w:rPr>
          <w:b/>
          <w:bCs/>
          <w:color w:val="CC0000"/>
          <w:sz w:val="21"/>
          <w:szCs w:val="21"/>
          <w:rFonts w:ascii="Arial" w:cs="Arial" w:eastAsia="Arial" w:hAnsi="Arial"/>
        </w:rPr>
        <w:t xml:space="preserve">Devarapalli Lakshminarayana Reddy v. V. Narayana Reddy (1976) — </w:t>
      </w:r>
      <w:r>
        <w:rPr>
          <w:sz w:val="21"/>
          <w:szCs w:val="21"/>
          <w:rFonts w:ascii="Arial" w:cs="Arial" w:eastAsia="Arial" w:hAnsi="Arial"/>
        </w:rPr>
        <w:t xml:space="preserve">Distinguishes Sec 156(3) (pre-cognizance, police investigate and report) from Sec 202 (post-cognizance, investigation only to decide whether to issue process).</w:t>
      </w:r>
    </w:p>
    <w:p>
      <w:pPr>
        <w:pBdr>
          <w:left w:val="single" w:color="CC0000" w:sz="6" w:space="8"/>
        </w:pBdr>
        <w:spacing w:before="80" w:after="80"/>
        <w:ind w:left="300"/>
      </w:pPr>
      <w:r>
        <w:rPr>
          <w:b/>
          <w:bCs/>
          <w:color w:val="CC0000"/>
          <w:sz w:val="21"/>
          <w:szCs w:val="21"/>
          <w:rFonts w:ascii="Arial" w:cs="Arial" w:eastAsia="Arial" w:hAnsi="Arial"/>
        </w:rPr>
        <w:t xml:space="preserve">Adalat Prasad v. Rooplal Jindal (2004) — </w:t>
      </w:r>
      <w:r>
        <w:rPr>
          <w:sz w:val="21"/>
          <w:szCs w:val="21"/>
          <w:rFonts w:ascii="Arial" w:cs="Arial" w:eastAsia="Arial" w:hAnsi="Arial"/>
        </w:rPr>
        <w:t xml:space="preserve">A Magistrate has no power to recall or review an order issuing process; the accused must approach the High Court under Sec 482 (overruling K.M. Mathew).</w:t>
      </w:r>
    </w:p>
    <w:p>
      <w:pPr>
        <w:pBdr>
          <w:left w:val="single" w:color="CC0000" w:sz="6" w:space="8"/>
        </w:pBdr>
        <w:spacing w:before="80" w:after="80"/>
        <w:ind w:left="300"/>
      </w:pPr>
      <w:r>
        <w:rPr>
          <w:b/>
          <w:bCs/>
          <w:color w:val="CC0000"/>
          <w:sz w:val="21"/>
          <w:szCs w:val="21"/>
          <w:rFonts w:ascii="Arial" w:cs="Arial" w:eastAsia="Arial" w:hAnsi="Arial"/>
        </w:rPr>
        <w:t xml:space="preserve">Matajog Dobey v. H.C. Bhari (1955) — </w:t>
      </w:r>
      <w:r>
        <w:rPr>
          <w:sz w:val="21"/>
          <w:szCs w:val="21"/>
          <w:rFonts w:ascii="Arial" w:cs="Arial" w:eastAsia="Arial" w:hAnsi="Arial"/>
        </w:rPr>
        <w:t xml:space="preserve">Sanction under Sec 197 is needed only where the act complained of is reasonably connected with the discharge of official duty.</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Complaints under Sec 200 are increasingly filed through e-filing portals and examined via video conferencing (Sec 200 read with the e-Courts rules; BNSS 223 permits electronic filing and summons). Summons under BNSS 63-64 may be served electronically, with the electronic record of service treated as proof. Jurisdiction under Sec 182 for offences by 'electronic messages' — cheating by phishing mail, cyber-stalking — lies where the message was sent or received, which is why a cyber-crime cell in Hyderabad can register a case against a caller in another State.</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'Cognizance', 'Sec 156(3) vs Sec 202', 'Sanction for prosecution of public servants', 'Sec 482 inherent powers'. Part B: 'Discuss the general principles of jurisdiction of criminal courts and the exceptions' — Sec 177 then 178-188 in order, one example each; or 'Explain the procedure on a complaint from Sec 200 to 204' — examination, 202 inquiry, 203 dismissal, 204 process, with Pepsi Foods and Adalat Prasad. Part C: a Magistrate issues process without examining the complainant, or a public servant is prosecuted without sanction — say the order is illegal and give the remedy.</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06 — Bail, Not Jail: Gurbaksh Singh Sibbia and the Two Thousand Undertrials</w:t>
      </w:r>
    </w:p>
    <w:p>
      <w:pPr>
        <w:pStyle w:val="Heading2"/>
        <w:spacing w:before="360" w:after="160"/>
      </w:pPr>
      <w:r>
        <w:rPr>
          <w:b/>
          <w:bCs/>
          <w:color w:val="2E75B6"/>
          <w:sz w:val="26"/>
          <w:szCs w:val="26"/>
          <w:rFonts w:ascii="Arial" w:cs="Arial" w:eastAsia="Arial" w:hAnsi="Arial"/>
        </w:rPr>
        <w:t xml:space="preserve">Covers: The philosophy of bail · Bailable offences (Sec 436, 436A) · Non-bailable offences (Sec 437, 439) · Anticipatory bail (Sec 438) · Bonds, sureties, cancellation and forfeiture (Sec 440-450)</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Punjab, 1978. Gurbaksh Singh Sibbia, a former Minister of Irrigation, expects to be arrested in a corruption case. He applies to the High Court under the new Section 438 for an order that, if arrested, he shall be released on bail. The High Court grants nothing, and a Full Bench lays down eight strict conditions for anticipatory bail — the applicant must show a special case, the power is to be used sparingly, no blanket orders, and so on. In 1980 a Constitution Bench of the Supreme Court under Chief Justice Chandrachud swept those conditions away. Section 438, it said, was a new provision enacted on the recommendation of the 41st Law Commission because influential people were getting rivals arrested to disgrace them; Parliament had deliberately left the discretion wide, and the courts must not narrow it with judge-made conditions. Anticipatory bail need not be limited in time, need not be refused merely because the offence is serious, and the applicant need not first go to the Sessions Court. The judgment read Section 438 with Article 21: the presumption of innocence means liberty is the rule. A year earlier the same Court, in Hussainara Khatoon, had discovered thousands of undertrials in Bihar jails who had been waiting longer than the maximum sentence for their alleged crimes — the fact that produced Section 436A in 2005. Bail, the Court kept saying, is the rule; jail is the exception.</w:t>
      </w:r>
    </w:p>
    <w:p>
      <w:pPr>
        <w:spacing w:before="240" w:after="120"/>
      </w:pPr>
      <w:r>
        <w:rPr>
          <w:b/>
          <w:bCs/>
          <w:color w:val="404040"/>
          <w:sz w:val="23"/>
          <w:szCs w:val="23"/>
          <w:rFonts w:ascii="Arial" w:cs="Arial" w:eastAsia="Arial" w:hAnsi="Arial"/>
        </w:rPr>
        <w:t xml:space="preserve">Bailable offences — Sec 436, 436A (BNSS 478-479)</w:t>
      </w:r>
    </w:p>
    <w:p>
      <w:pPr>
        <w:spacing w:after="120" w:line="300"/>
        <w:jc w:val="both"/>
      </w:pPr>
      <w:r>
        <w:rPr>
          <w:sz w:val="22"/>
          <w:szCs w:val="22"/>
          <w:rFonts w:ascii="Arial" w:cs="Arial" w:eastAsia="Arial" w:hAnsi="Arial"/>
        </w:rPr>
        <w:t xml:space="preserve">In a bailable offence bail is a matter of right: the officer in charge or the court </w:t>
      </w:r>
      <w:r>
        <w:rPr>
          <w:b/>
          <w:bCs/>
          <w:sz w:val="22"/>
          <w:szCs w:val="22"/>
          <w:rFonts w:ascii="Arial" w:cs="Arial" w:eastAsia="Arial" w:hAnsi="Arial"/>
        </w:rPr>
        <w:t xml:space="preserve">shall</w:t>
      </w:r>
      <w:r>
        <w:rPr>
          <w:sz w:val="22"/>
          <w:szCs w:val="22"/>
          <w:rFonts w:ascii="Arial" w:cs="Arial" w:eastAsia="Arial" w:hAnsi="Arial"/>
        </w:rPr>
        <w:t xml:space="preserve"> release the person on bail, or on his own bond without sureties if he is indigent — and a person who cannot furnish bail within a week of arrest is presumed indigent (436(1) proviso, 2005). If he breaks the conditions of the bond, the court may refuse bail on a later appearance (436(2)). </w:t>
      </w:r>
      <w:r>
        <w:rPr>
          <w:b/>
          <w:bCs/>
          <w:sz w:val="22"/>
          <w:szCs w:val="22"/>
          <w:rFonts w:ascii="Arial" w:cs="Arial" w:eastAsia="Arial" w:hAnsi="Arial"/>
        </w:rPr>
        <w:t xml:space="preserve">Sec 436A:</w:t>
      </w:r>
      <w:r>
        <w:rPr>
          <w:sz w:val="22"/>
          <w:szCs w:val="22"/>
          <w:rFonts w:ascii="Arial" w:cs="Arial" w:eastAsia="Arial" w:hAnsi="Arial"/>
        </w:rPr>
        <w:t xml:space="preserve"> an undertrial who has been detained for one-half of the maximum imprisonment for the offence (not being an offence punishable with death) shall be released on bond, with or without sureties; the court may extend detention beyond half with reasons after hearing the Public Prosecutor, but never beyond the maximum period. BNSS 479 improves this: a first-time offender is released after one-third of the maximum, and the Superintendent of the jail must move the application — a provision the Supreme Court in 2024 directed to be applied retrospectively to all undertrials.</w:t>
      </w:r>
    </w:p>
    <w:p>
      <w:pPr>
        <w:spacing w:before="240" w:after="120"/>
      </w:pPr>
      <w:r>
        <w:rPr>
          <w:b/>
          <w:bCs/>
          <w:color w:val="404040"/>
          <w:sz w:val="23"/>
          <w:szCs w:val="23"/>
          <w:rFonts w:ascii="Arial" w:cs="Arial" w:eastAsia="Arial" w:hAnsi="Arial"/>
        </w:rPr>
        <w:t xml:space="preserve">Non-bailable offences — Sec 437 (BNSS 480)</w:t>
      </w:r>
    </w:p>
    <w:p>
      <w:pPr>
        <w:spacing w:after="120" w:line="300"/>
        <w:jc w:val="both"/>
      </w:pPr>
      <w:r>
        <w:rPr>
          <w:sz w:val="22"/>
          <w:szCs w:val="22"/>
          <w:rFonts w:ascii="Arial" w:cs="Arial" w:eastAsia="Arial" w:hAnsi="Arial"/>
        </w:rPr>
        <w:t xml:space="preserve">A person accused of a non-bailable offence </w:t>
      </w:r>
      <w:r>
        <w:rPr>
          <w:b/>
          <w:bCs/>
          <w:sz w:val="22"/>
          <w:szCs w:val="22"/>
          <w:rFonts w:ascii="Arial" w:cs="Arial" w:eastAsia="Arial" w:hAnsi="Arial"/>
        </w:rPr>
        <w:t xml:space="preserve">may</w:t>
      </w:r>
      <w:r>
        <w:rPr>
          <w:sz w:val="22"/>
          <w:szCs w:val="22"/>
          <w:rFonts w:ascii="Arial" w:cs="Arial" w:eastAsia="Arial" w:hAnsi="Arial"/>
        </w:rPr>
        <w:t xml:space="preserve"> be released on bail by the officer in charge or by a court other than the High Court or Sessions Court, but </w:t>
      </w:r>
      <w:r>
        <w:rPr>
          <w:b/>
          <w:bCs/>
          <w:sz w:val="22"/>
          <w:szCs w:val="22"/>
          <w:rFonts w:ascii="Arial" w:cs="Arial" w:eastAsia="Arial" w:hAnsi="Arial"/>
        </w:rPr>
        <w:t xml:space="preserve">not</w:t>
      </w:r>
      <w:r>
        <w:rPr>
          <w:sz w:val="22"/>
          <w:szCs w:val="22"/>
          <w:rFonts w:ascii="Arial" w:cs="Arial" w:eastAsia="Arial" w:hAnsi="Arial"/>
        </w:rPr>
        <w:t xml:space="preserve"> if there are reasonable grounds to believe he is guilty of an offence punishable with death or life imprisonment, or if the offence is cognizable and he was previously convicted of an offence punishable with death, life or seven years, or twice convicted of a cognizable offence punishable with three years or more — except that a person under sixteen, a woman, or a sick or infirm person may be released even then, and the court may release for any other special reason (437(1) provisos). Bail may be granted at any stage of the investigation, inquiry or trial if there are no reasonable grounds for believing the accused guilty but sufficient ground for further inquiry (437(2)). For offences punishable with seven years or more and for offences under IPC Chapters VI, XVI, XVII, the court imposes conditions — attendance, no similar offence, no tampering (437(3)). Reasons must be recorded (437(4)). Bail may be cancelled by the Magistrate who granted it (437(5)). If a summons-case trial is not concluded within sixty days from the first date of evidence, the accused in custody is released (437(6)). After the trial, if the court believes the accused is not guilty, it releases him on bond pending judgment (437(7)). The factors: nature and gravity of the accusation, severity of punishment, danger of absconding, character and standing, likelihood of repetition, tampering with witnesses, and the larger interest of the public and State (Prahlad Singh Bhati v. NCT of Delhi, 2001; State of U.P. v. Amarmani Tripathi, 2005).</w:t>
      </w:r>
    </w:p>
    <w:p>
      <w:pPr>
        <w:spacing w:before="240" w:after="120"/>
      </w:pPr>
      <w:r>
        <w:rPr>
          <w:b/>
          <w:bCs/>
          <w:color w:val="404040"/>
          <w:sz w:val="23"/>
          <w:szCs w:val="23"/>
          <w:rFonts w:ascii="Arial" w:cs="Arial" w:eastAsia="Arial" w:hAnsi="Arial"/>
        </w:rPr>
        <w:t xml:space="preserve">Special powers of the High Court and Sessions Court — Sec 439 (BNSS 483)</w:t>
      </w:r>
    </w:p>
    <w:p>
      <w:pPr>
        <w:spacing w:after="120" w:line="300"/>
        <w:jc w:val="both"/>
      </w:pPr>
      <w:r>
        <w:rPr>
          <w:sz w:val="22"/>
          <w:szCs w:val="22"/>
          <w:rFonts w:ascii="Arial" w:cs="Arial" w:eastAsia="Arial" w:hAnsi="Arial"/>
        </w:rPr>
        <w:t xml:space="preserve">These courts may release any person in custody on bail, with or without conditions, and may set aside or modify conditions imposed by a Magistrate; in an offence exclusively triable by Sessions or punishable with life, notice must be given to the Public Prosecutor, and after 2018 the informant must be heard in rape cases under Sec 376(3), 376AB, 376DA, 376DB. They may also cancel bail and direct arrest (439(2)). Cancellation is not a routine review: it requires supervening circumstances — interference with witnesses, fleeing, similar offence — or an order that is perverse, granted without considering relevant material (Dolat Ram v. State of Haryana, 1995; Puran v. Rambilas, 2001; Mahipal v. Rajesh Kumar, 2020). Bail in economic offences is decided on the same principles though the gravity weighs more (Sanjay Chandra v. CBI, 2011: 'the object of bail is neither punitive nor preventative'). </w:t>
      </w:r>
      <w:r>
        <w:rPr>
          <w:b/>
          <w:bCs/>
          <w:sz w:val="22"/>
          <w:szCs w:val="22"/>
          <w:rFonts w:ascii="Arial" w:cs="Arial" w:eastAsia="Arial" w:hAnsi="Arial"/>
        </w:rPr>
        <w:t xml:space="preserve">Satender Kumar Antil v. CBI (2022)</w:t>
      </w:r>
      <w:r>
        <w:rPr>
          <w:sz w:val="22"/>
          <w:szCs w:val="22"/>
          <w:rFonts w:ascii="Arial" w:cs="Arial" w:eastAsia="Arial" w:hAnsi="Arial"/>
        </w:rPr>
        <w:t xml:space="preserve"> grouped offences into four categories and directed that where the accused was not arrested during investigation and cooperated, bail after charge-sheet should ordinarily be granted; it also directed States to consider a separate Bail Act.</w:t>
      </w:r>
    </w:p>
    <w:p>
      <w:pPr>
        <w:spacing w:before="240" w:after="120"/>
      </w:pPr>
      <w:r>
        <w:rPr>
          <w:b/>
          <w:bCs/>
          <w:color w:val="404040"/>
          <w:sz w:val="23"/>
          <w:szCs w:val="23"/>
          <w:rFonts w:ascii="Arial" w:cs="Arial" w:eastAsia="Arial" w:hAnsi="Arial"/>
        </w:rPr>
        <w:t xml:space="preserve">Anticipatory bail — Sec 438 (BNSS 482)</w:t>
      </w:r>
    </w:p>
    <w:p>
      <w:pPr>
        <w:spacing w:after="120" w:line="300"/>
        <w:jc w:val="both"/>
      </w:pPr>
      <w:r>
        <w:rPr>
          <w:sz w:val="22"/>
          <w:szCs w:val="22"/>
          <w:rFonts w:ascii="Arial" w:cs="Arial" w:eastAsia="Arial" w:hAnsi="Arial"/>
        </w:rPr>
        <w:t xml:space="preserve">A person who apprehends arrest for a non-bailable offence may apply to the High Court or the Court of Session for a direction that in the event of arrest he shall be released on bail. The 2005 amendment listed factors — nature and gravity, antecedents, possibility of fleeing, whether the accusation is to injure or humiliate — allowed an interim order, required seven days' notice to the Public Prosecutor for the final hearing, and permitted the applicant's presence to be required at the final hearing. Conditions may include availability for interrogation, no inducement to witnesses, no leaving India without permission. It is barred for offences under Sec 376(3), 376AB, 376DA, 376DB (2018), under the SC/ST Act (Sec 18), and by many State amendments (Uttar Pradesh had deleted it from 1976 to 2019). </w:t>
      </w:r>
      <w:r>
        <w:rPr>
          <w:b/>
          <w:bCs/>
          <w:sz w:val="22"/>
          <w:szCs w:val="22"/>
          <w:rFonts w:ascii="Arial" w:cs="Arial" w:eastAsia="Arial" w:hAnsi="Arial"/>
        </w:rPr>
        <w:t xml:space="preserve">Sushila Aggarwal v. State (NCT of Delhi) (2020)</w:t>
      </w:r>
      <w:r>
        <w:rPr>
          <w:sz w:val="22"/>
          <w:szCs w:val="22"/>
          <w:rFonts w:ascii="Arial" w:cs="Arial" w:eastAsia="Arial" w:hAnsi="Arial"/>
        </w:rPr>
        <w:t xml:space="preserve"> settled that anticipatory bail is not limited in time and can continue till the end of the trial, though the court may impose a limit in a particular case. It is not available after arrest (Gurbaksh Singh), nor to a proclaimed offender (Lavesh), and the applicant must show a reasonable apprehension, not a vague fear.</w:t>
      </w:r>
    </w:p>
    <w:p>
      <w:pPr>
        <w:spacing w:before="240" w:after="120"/>
      </w:pPr>
      <w:r>
        <w:rPr>
          <w:b/>
          <w:bCs/>
          <w:color w:val="404040"/>
          <w:sz w:val="23"/>
          <w:szCs w:val="23"/>
          <w:rFonts w:ascii="Arial" w:cs="Arial" w:eastAsia="Arial" w:hAnsi="Arial"/>
        </w:rPr>
        <w:t xml:space="preserve">Bonds and sureties — Sec 440-450 (BNSS 484-496)</w:t>
      </w:r>
    </w:p>
    <w:p>
      <w:pPr>
        <w:spacing w:before="60" w:after="60"/>
        <w:ind w:left="200"/>
      </w:pPr>
      <w:r>
        <w:rPr>
          <w:b/>
          <w:bCs/>
          <w:color w:val="1F4E79"/>
          <w:sz w:val="22"/>
          <w:szCs w:val="22"/>
          <w:rFonts w:ascii="Arial" w:cs="Arial" w:eastAsia="Arial" w:hAnsi="Arial"/>
        </w:rPr>
        <w:t xml:space="preserve">Sec 440-441A: </w:t>
      </w:r>
      <w:r>
        <w:rPr>
          <w:sz w:val="22"/>
          <w:szCs w:val="22"/>
          <w:rFonts w:ascii="Arial" w:cs="Arial" w:eastAsia="Arial" w:hAnsi="Arial"/>
        </w:rPr>
        <w:t xml:space="preserve">Amount of bond fixed with due regard to the circumstances and never excessive; the High Court or Sessions may reduce it; bond of the accused and sureties; the surety declares the number of persons he stands surety for. Moti Ram v. State of M.P. (1978) — Krishna Iyer: excessive bail and the insistence on local sureties or cash amounts to denial of bail.</w:t>
      </w:r>
    </w:p>
    <w:p>
      <w:pPr>
        <w:spacing w:before="60" w:after="60"/>
        <w:ind w:left="200"/>
      </w:pPr>
      <w:r>
        <w:rPr>
          <w:b/>
          <w:bCs/>
          <w:color w:val="1F4E79"/>
          <w:sz w:val="22"/>
          <w:szCs w:val="22"/>
          <w:rFonts w:ascii="Arial" w:cs="Arial" w:eastAsia="Arial" w:hAnsi="Arial"/>
        </w:rPr>
        <w:t xml:space="preserve">Sec 442-444: </w:t>
      </w:r>
      <w:r>
        <w:rPr>
          <w:sz w:val="22"/>
          <w:szCs w:val="22"/>
          <w:rFonts w:ascii="Arial" w:cs="Arial" w:eastAsia="Arial" w:hAnsi="Arial"/>
        </w:rPr>
        <w:t xml:space="preserve">Release on execution of the bond; the court may refuse an unfit surety; a surety may apply to be discharged, on which the accused is arrested and must furnish fresh sureties.</w:t>
      </w:r>
    </w:p>
    <w:p>
      <w:pPr>
        <w:spacing w:before="60" w:after="60"/>
        <w:ind w:left="200"/>
      </w:pPr>
      <w:r>
        <w:rPr>
          <w:b/>
          <w:bCs/>
          <w:color w:val="1F4E79"/>
          <w:sz w:val="22"/>
          <w:szCs w:val="22"/>
          <w:rFonts w:ascii="Arial" w:cs="Arial" w:eastAsia="Arial" w:hAnsi="Arial"/>
        </w:rPr>
        <w:t xml:space="preserve">Sec 445-446: </w:t>
      </w:r>
      <w:r>
        <w:rPr>
          <w:sz w:val="22"/>
          <w:szCs w:val="22"/>
          <w:rFonts w:ascii="Arial" w:cs="Arial" w:eastAsia="Arial" w:hAnsi="Arial"/>
        </w:rPr>
        <w:t xml:space="preserve">A deposit of money may be accepted instead of a bond; on breach the court records the grounds, calls on the person to pay the penalty, and may recover it as a fine or imprison the defaulter up to six months; the surety's estate is liable after his death.</w:t>
      </w:r>
    </w:p>
    <w:p>
      <w:pPr>
        <w:spacing w:before="60" w:after="60"/>
        <w:ind w:left="200"/>
      </w:pPr>
      <w:r>
        <w:rPr>
          <w:b/>
          <w:bCs/>
          <w:color w:val="1F4E79"/>
          <w:sz w:val="22"/>
          <w:szCs w:val="22"/>
          <w:rFonts w:ascii="Arial" w:cs="Arial" w:eastAsia="Arial" w:hAnsi="Arial"/>
        </w:rPr>
        <w:t xml:space="preserve">Sec 446A-450: </w:t>
      </w:r>
      <w:r>
        <w:rPr>
          <w:sz w:val="22"/>
          <w:szCs w:val="22"/>
          <w:rFonts w:ascii="Arial" w:cs="Arial" w:eastAsia="Arial" w:hAnsi="Arial"/>
        </w:rPr>
        <w:t xml:space="preserve">Cancellation of the bond on non-appearance and no fresh release without sureties; procedure where the surety is insolvent or dies; appeal from orders under Sec 446; the High Court or Sessions may direct levy of the amount due on a bond; deposit of the accused's own bond amount.</w:t>
      </w:r>
    </w:p>
    <w:p>
      <w:pPr>
        <w:pBdr>
          <w:left w:val="single" w:color="CC0000" w:sz="6" w:space="8"/>
        </w:pBdr>
        <w:spacing w:before="80" w:after="80"/>
        <w:ind w:left="300"/>
      </w:pPr>
      <w:r>
        <w:rPr>
          <w:b/>
          <w:bCs/>
          <w:color w:val="CC0000"/>
          <w:sz w:val="21"/>
          <w:szCs w:val="21"/>
          <w:rFonts w:ascii="Arial" w:cs="Arial" w:eastAsia="Arial" w:hAnsi="Arial"/>
        </w:rPr>
        <w:t xml:space="preserve">Gurbaksh Singh Sibbia v. State of Punjab (1980) 2 SCC 565 — </w:t>
      </w:r>
      <w:r>
        <w:rPr>
          <w:sz w:val="21"/>
          <w:szCs w:val="21"/>
          <w:rFonts w:ascii="Arial" w:cs="Arial" w:eastAsia="Arial" w:hAnsi="Arial"/>
        </w:rPr>
        <w:t xml:space="preserve">Sec 438 discretion is wide and not to be fettered by judge-made conditions; anticipatory bail is not limited in time as a rule; the applicant need not make out a 'special case'.</w:t>
      </w:r>
    </w:p>
    <w:p>
      <w:pPr>
        <w:pBdr>
          <w:left w:val="single" w:color="CC0000" w:sz="6" w:space="8"/>
        </w:pBdr>
        <w:spacing w:before="80" w:after="80"/>
        <w:ind w:left="300"/>
      </w:pPr>
      <w:r>
        <w:rPr>
          <w:b/>
          <w:bCs/>
          <w:color w:val="CC0000"/>
          <w:sz w:val="21"/>
          <w:szCs w:val="21"/>
          <w:rFonts w:ascii="Arial" w:cs="Arial" w:eastAsia="Arial" w:hAnsi="Arial"/>
        </w:rPr>
        <w:t xml:space="preserve">Hussainara Khatoon v. Home Secretary, State of Bihar (1979) — </w:t>
      </w:r>
      <w:r>
        <w:rPr>
          <w:sz w:val="21"/>
          <w:szCs w:val="21"/>
          <w:rFonts w:ascii="Arial" w:cs="Arial" w:eastAsia="Arial" w:hAnsi="Arial"/>
        </w:rPr>
        <w:t xml:space="preserve">Speedy trial is part of Art 21; undertrials detained beyond the maximum sentence must be released; the genesis of Sec 436A and of legal aid.</w:t>
      </w:r>
    </w:p>
    <w:p>
      <w:pPr>
        <w:pBdr>
          <w:left w:val="single" w:color="CC0000" w:sz="6" w:space="8"/>
        </w:pBdr>
        <w:spacing w:before="80" w:after="80"/>
        <w:ind w:left="300"/>
      </w:pPr>
      <w:r>
        <w:rPr>
          <w:b/>
          <w:bCs/>
          <w:color w:val="CC0000"/>
          <w:sz w:val="21"/>
          <w:szCs w:val="21"/>
          <w:rFonts w:ascii="Arial" w:cs="Arial" w:eastAsia="Arial" w:hAnsi="Arial"/>
        </w:rPr>
        <w:t xml:space="preserve">Moti Ram v. State of M.P. (1978) — </w:t>
      </w:r>
      <w:r>
        <w:rPr>
          <w:sz w:val="21"/>
          <w:szCs w:val="21"/>
          <w:rFonts w:ascii="Arial" w:cs="Arial" w:eastAsia="Arial" w:hAnsi="Arial"/>
        </w:rPr>
        <w:t xml:space="preserve">Bail cannot be denied by fixing an unreasonable amount or demanding local sureties; monetary bail discriminates against the poor.</w:t>
      </w:r>
    </w:p>
    <w:p>
      <w:pPr>
        <w:pBdr>
          <w:left w:val="single" w:color="CC0000" w:sz="6" w:space="8"/>
        </w:pBdr>
        <w:spacing w:before="80" w:after="80"/>
        <w:ind w:left="300"/>
      </w:pPr>
      <w:r>
        <w:rPr>
          <w:b/>
          <w:bCs/>
          <w:color w:val="CC0000"/>
          <w:sz w:val="21"/>
          <w:szCs w:val="21"/>
          <w:rFonts w:ascii="Arial" w:cs="Arial" w:eastAsia="Arial" w:hAnsi="Arial"/>
        </w:rPr>
        <w:t xml:space="preserve">Sushila Aggarwal v. State (NCT of Delhi) (2020) 5 SCC 1 — </w:t>
      </w:r>
      <w:r>
        <w:rPr>
          <w:sz w:val="21"/>
          <w:szCs w:val="21"/>
          <w:rFonts w:ascii="Arial" w:cs="Arial" w:eastAsia="Arial" w:hAnsi="Arial"/>
        </w:rPr>
        <w:t xml:space="preserve">Anticipatory bail need not be time-bound and ordinarily continues till the end of the trial; conditions depend on the case.</w:t>
      </w:r>
    </w:p>
    <w:p>
      <w:pPr>
        <w:pBdr>
          <w:left w:val="single" w:color="CC0000" w:sz="6" w:space="8"/>
        </w:pBdr>
        <w:spacing w:before="80" w:after="80"/>
        <w:ind w:left="300"/>
      </w:pPr>
      <w:r>
        <w:rPr>
          <w:b/>
          <w:bCs/>
          <w:color w:val="CC0000"/>
          <w:sz w:val="21"/>
          <w:szCs w:val="21"/>
          <w:rFonts w:ascii="Arial" w:cs="Arial" w:eastAsia="Arial" w:hAnsi="Arial"/>
        </w:rPr>
        <w:t xml:space="preserve">Satender Kumar Antil v. CBI (2022) 10 SCC 51 — </w:t>
      </w:r>
      <w:r>
        <w:rPr>
          <w:sz w:val="21"/>
          <w:szCs w:val="21"/>
          <w:rFonts w:ascii="Arial" w:cs="Arial" w:eastAsia="Arial" w:hAnsi="Arial"/>
        </w:rPr>
        <w:t xml:space="preserve">Four categories of offences for bail; where the accused was not arrested during investigation and cooperated, arrest at the charge-sheet stage and denial of bail are unwarranted; reiterates Arnesh Kumar and calls for a Bail Act.</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Sec 436A was the first bail provision to be implemented through the National Judicial Data Grid and the e-Prisons database, which flag undertrials who have crossed half the maximum sentence; BNSS 479 requires jail superintendents to act on the flag. Electronic monitoring as a bail condition (ankle tags) has been recommended by the 268th Law Commission Report but is not yet in the Code; courts instead impose conditions like sharing live location on a phone, which the Supreme Court in Frank Vitus v. NCB (2024) held violates privacy. Bail orders are uploaded the same day and sent electronically to the jail (Supreme Court e-bail directions, 2021) to end the delay between order and release.</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'Anticipatory bail', 'Default bail', 'Sec 436A', 'Cancellation of bail' — section, principle, one case. Part B: 'Bail is the rule and jail is the exception — discuss with reference to Sec 437 and 439' or 'Explain the law relating to anticipatory bail' — write the section, the 2005 factors, the bars, Sibbia, Sushila Aggarwal, and the difference from regular bail. Part C: a woman accused of an offence punishable with life applies for bail to the Magistrate — answer that Sec 437(1) first proviso permits release; or an accused in a sixty-day summons trial still in custody — Sec 437(6).</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07 — Shah Bano's Twenty-Five Rupees: Maintenance and Public Order</w:t>
      </w:r>
    </w:p>
    <w:p>
      <w:pPr>
        <w:pStyle w:val="Heading2"/>
        <w:spacing w:before="360" w:after="160"/>
      </w:pPr>
      <w:r>
        <w:rPr>
          <w:b/>
          <w:bCs/>
          <w:color w:val="2E75B6"/>
          <w:sz w:val="26"/>
          <w:szCs w:val="26"/>
          <w:rFonts w:ascii="Arial" w:cs="Arial" w:eastAsia="Arial" w:hAnsi="Arial"/>
        </w:rPr>
        <w:t xml:space="preserve">Covers: Maintenance of wives, children and parents (Sec 125-128) · The Muslim Women (Protection of Rights on Divorce) Act, 1986 · Security for keeping the peace and good behaviour (Sec 106-124) · Unlawful assemblies (Sec 129-132) · Public nuisance and Sec 144 (Sec 133-144) · Disputes about immovable property (Sec 145-148)</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Indore, 1978. Shah Bano Begum, sixty-two years old, is turned out of the house after forty-three years of marriage by her husband Mohd Ahmed Khan, an advocate. She applies to the Magistrate under Section 125 for maintenance of five hundred rupees a month. While the case is pending he pronounces talaq, pays the dower of three thousand rupees and says his obligation has ended with the iddat period. The Magistrate awards twenty-five rupees a month; the High Court raises it to one hundred and seventy-nine. The husband goes to the Supreme Court arguing that Muslim personal law overrides Section 125. In April 1985 a five-judge bench under Chief Justice Chandrachud held that Section 125 is a secular provision applicable to all, that a divorced Muslim wife unable to maintain herself is entitled to maintenance beyond iddat, and that the Quran itself enjoins provision for divorced women. The judgment set off a political storm; in 1986 Parliament passed the Muslim Women (Protection of Rights on Divorce) Act, which many read as reversing it. Fifteen years later, in Danial Latifi, the Court read the Act to mean that the husband must, within the iddat period, make a 'reasonable and fair provision' for the wife's entire future — arriving, by a different road, at Shah Bano's destination. In 2024, in Mohd Abdul Samad, the Court confirmed that a divorced Muslim woman may still choose Section 125 itself. Twenty-five rupees a month became the most litigated sum in Indian family law, and this chapter of the Code — maintenance, peace bonds, unlawful assemblies, Section 144 — is where criminal procedure meets everyday social order.</w:t>
      </w:r>
    </w:p>
    <w:p>
      <w:pPr>
        <w:spacing w:before="240" w:after="120"/>
      </w:pPr>
      <w:r>
        <w:rPr>
          <w:b/>
          <w:bCs/>
          <w:color w:val="404040"/>
          <w:sz w:val="23"/>
          <w:szCs w:val="23"/>
          <w:rFonts w:ascii="Arial" w:cs="Arial" w:eastAsia="Arial" w:hAnsi="Arial"/>
        </w:rPr>
        <w:t xml:space="preserve">Maintenance — Sec 125-128 (BNSS 144-147)</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125:</w:t>
      </w:r>
      <w:r>
        <w:rPr>
          <w:sz w:val="22"/>
          <w:szCs w:val="22"/>
          <w:rFonts w:ascii="Arial" w:cs="Arial" w:eastAsia="Arial" w:hAnsi="Arial"/>
        </w:rPr>
        <w:t xml:space="preserve"> a person with sufficient means who neglects or refuses to maintain (a) his wife unable to maintain herself, (b) a legitimate or illegitimate minor child, (c) a legitimate or illegitimate major child unable to maintain itself by reason of physical or mental abnormality (not a married daughter), or (d) his father or mother, may be ordered by a Magistrate of the first class to pay a monthly allowance (the five-hundred-rupee ceiling was removed in 2001) from the date of the order or, if so ordered, from the date of application (Rajnesh v. Neha, 2020 — normally from the date of application). 'Wife' includes a divorced woman not remarried (Explanation (b)). Interim maintenance must be decided within sixty days (2001). No wife is entitled if she lives in adultery, refuses without sufficient reason to live with the husband, or they live separately by mutual consent (125(4)); a husband's second marriage or keeping a mistress is a just ground for refusing to live with him (Explanation to 125(3)). Enforcement: warrant for levy as a fine and, on non-payment, imprisonment up to one month for each month's default, on an application made within one year of the default (125(3)). Landmark points: a wife in a void second marriage is not a 'wife' (Yamunabai v. Anantrao, 1988) but a woman in a long relationship treated as wife may claim (Chanmuniya v. Virendra Kumar Singh Kushwaha, 2011, referred); a Hindu daughter is liable to maintain parents (Vijaya Manohar Arbat v. Kashirao, 1987); a wife earning something is still entitled if her income is insufficient (Chaturbhuj v. Sita Bai, 2008); the proceedings are summary, civil in nature though before a criminal court, and do not decide status finally.</w:t>
      </w:r>
    </w:p>
    <w:p>
      <w:pPr>
        <w:spacing w:before="60" w:after="60"/>
        <w:ind w:left="200"/>
      </w:pPr>
      <w:r>
        <w:rPr>
          <w:b/>
          <w:bCs/>
          <w:color w:val="1F4E79"/>
          <w:sz w:val="22"/>
          <w:szCs w:val="22"/>
          <w:rFonts w:ascii="Arial" w:cs="Arial" w:eastAsia="Arial" w:hAnsi="Arial"/>
        </w:rPr>
        <w:t xml:space="preserve">Sec 126: </w:t>
      </w:r>
      <w:r>
        <w:rPr>
          <w:sz w:val="22"/>
          <w:szCs w:val="22"/>
          <w:rFonts w:ascii="Arial" w:cs="Arial" w:eastAsia="Arial" w:hAnsi="Arial"/>
        </w:rPr>
        <w:t xml:space="preserve">The application may be made where the person is, or resides, or where he last resided with his wife or the mother of the illegitimate child; evidence is taken in the presence of the person or his pleader; ex parte orders may be set aside within three months for good cause.</w:t>
      </w:r>
    </w:p>
    <w:p>
      <w:pPr>
        <w:spacing w:before="60" w:after="60"/>
        <w:ind w:left="200"/>
      </w:pPr>
      <w:r>
        <w:rPr>
          <w:b/>
          <w:bCs/>
          <w:color w:val="1F4E79"/>
          <w:sz w:val="22"/>
          <w:szCs w:val="22"/>
          <w:rFonts w:ascii="Arial" w:cs="Arial" w:eastAsia="Arial" w:hAnsi="Arial"/>
        </w:rPr>
        <w:t xml:space="preserve">Sec 127: </w:t>
      </w:r>
      <w:r>
        <w:rPr>
          <w:sz w:val="22"/>
          <w:szCs w:val="22"/>
          <w:rFonts w:ascii="Arial" w:cs="Arial" w:eastAsia="Arial" w:hAnsi="Arial"/>
        </w:rPr>
        <w:t xml:space="preserve">Alteration of the allowance on change of circumstances; cancellation on divorce with a customary or personal-law sum received, remarriage, or voluntary surrender of rights.</w:t>
      </w:r>
    </w:p>
    <w:p>
      <w:pPr>
        <w:spacing w:before="60" w:after="60"/>
        <w:ind w:left="200"/>
      </w:pPr>
      <w:r>
        <w:rPr>
          <w:b/>
          <w:bCs/>
          <w:color w:val="1F4E79"/>
          <w:sz w:val="22"/>
          <w:szCs w:val="22"/>
          <w:rFonts w:ascii="Arial" w:cs="Arial" w:eastAsia="Arial" w:hAnsi="Arial"/>
        </w:rPr>
        <w:t xml:space="preserve">Sec 128: </w:t>
      </w:r>
      <w:r>
        <w:rPr>
          <w:sz w:val="22"/>
          <w:szCs w:val="22"/>
          <w:rFonts w:ascii="Arial" w:cs="Arial" w:eastAsia="Arial" w:hAnsi="Arial"/>
        </w:rPr>
        <w:t xml:space="preserve">Enforcement of the order by any Magistrate where the person is, on proof of the order and non-payment.</w:t>
      </w:r>
    </w:p>
    <w:p>
      <w:pPr>
        <w:spacing w:before="240" w:after="120"/>
      </w:pPr>
      <w:r>
        <w:rPr>
          <w:b/>
          <w:bCs/>
          <w:color w:val="404040"/>
          <w:sz w:val="23"/>
          <w:szCs w:val="23"/>
          <w:rFonts w:ascii="Arial" w:cs="Arial" w:eastAsia="Arial" w:hAnsi="Arial"/>
        </w:rPr>
        <w:t xml:space="preserve">The 1986 Act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3:</w:t>
      </w:r>
      <w:r>
        <w:rPr>
          <w:sz w:val="22"/>
          <w:szCs w:val="22"/>
          <w:rFonts w:ascii="Arial" w:cs="Arial" w:eastAsia="Arial" w:hAnsi="Arial"/>
        </w:rPr>
        <w:t xml:space="preserve"> a divorced Muslim woman is entitled to a reasonable and fair provision and maintenance to be made and paid to her within the iddat period, two years' maintenance for children born before or after divorce, the mahr, and all properties given to her; the application goes to a first-class Magistrate. </w:t>
      </w:r>
      <w:r>
        <w:rPr>
          <w:b/>
          <w:bCs/>
          <w:sz w:val="22"/>
          <w:szCs w:val="22"/>
          <w:rFonts w:ascii="Arial" w:cs="Arial" w:eastAsia="Arial" w:hAnsi="Arial"/>
        </w:rPr>
        <w:t xml:space="preserve">Sec 4:</w:t>
      </w:r>
      <w:r>
        <w:rPr>
          <w:sz w:val="22"/>
          <w:szCs w:val="22"/>
          <w:rFonts w:ascii="Arial" w:cs="Arial" w:eastAsia="Arial" w:hAnsi="Arial"/>
        </w:rPr>
        <w:t xml:space="preserve"> if she cannot maintain herself after iddat, the Magistrate may order her relatives who would inherit from her, and failing them the State Wakf Board, to pay. </w:t>
      </w:r>
      <w:r>
        <w:rPr>
          <w:b/>
          <w:bCs/>
          <w:sz w:val="22"/>
          <w:szCs w:val="22"/>
          <w:rFonts w:ascii="Arial" w:cs="Arial" w:eastAsia="Arial" w:hAnsi="Arial"/>
        </w:rPr>
        <w:t xml:space="preserve">Sec 5:</w:t>
      </w:r>
      <w:r>
        <w:rPr>
          <w:sz w:val="22"/>
          <w:szCs w:val="22"/>
          <w:rFonts w:ascii="Arial" w:cs="Arial" w:eastAsia="Arial" w:hAnsi="Arial"/>
        </w:rPr>
        <w:t xml:space="preserve"> the parties may opt for Sec 125-128 CrPC by joint declaration. </w:t>
      </w:r>
      <w:r>
        <w:rPr>
          <w:b/>
          <w:bCs/>
          <w:sz w:val="22"/>
          <w:szCs w:val="22"/>
          <w:rFonts w:ascii="Arial" w:cs="Arial" w:eastAsia="Arial" w:hAnsi="Arial"/>
        </w:rPr>
        <w:t xml:space="preserve">Danial Latifi v. Union of India (2001)</w:t>
      </w:r>
      <w:r>
        <w:rPr>
          <w:sz w:val="22"/>
          <w:szCs w:val="22"/>
          <w:rFonts w:ascii="Arial" w:cs="Arial" w:eastAsia="Arial" w:hAnsi="Arial"/>
        </w:rPr>
        <w:t xml:space="preserve"> upheld the Act's validity by reading 'provision ... within the iddat period' as a provision made within iddat that extends for the woman's entire life until remarriage. </w:t>
      </w:r>
      <w:r>
        <w:rPr>
          <w:b/>
          <w:bCs/>
          <w:sz w:val="22"/>
          <w:szCs w:val="22"/>
          <w:rFonts w:ascii="Arial" w:cs="Arial" w:eastAsia="Arial" w:hAnsi="Arial"/>
        </w:rPr>
        <w:t xml:space="preserve">Shabana Bano v. Imran Khan (2010)</w:t>
      </w:r>
      <w:r>
        <w:rPr>
          <w:sz w:val="22"/>
          <w:szCs w:val="22"/>
          <w:rFonts w:ascii="Arial" w:cs="Arial" w:eastAsia="Arial" w:hAnsi="Arial"/>
        </w:rPr>
        <w:t xml:space="preserve"> allowed a Sec 125 petition even after divorce; </w:t>
      </w:r>
      <w:r>
        <w:rPr>
          <w:b/>
          <w:bCs/>
          <w:sz w:val="22"/>
          <w:szCs w:val="22"/>
          <w:rFonts w:ascii="Arial" w:cs="Arial" w:eastAsia="Arial" w:hAnsi="Arial"/>
        </w:rPr>
        <w:t xml:space="preserve">Mohd Abdul Samad v. State of Telangana (2024)</w:t>
      </w:r>
      <w:r>
        <w:rPr>
          <w:sz w:val="22"/>
          <w:szCs w:val="22"/>
          <w:rFonts w:ascii="Arial" w:cs="Arial" w:eastAsia="Arial" w:hAnsi="Arial"/>
        </w:rPr>
        <w:t xml:space="preserve"> held that Sec 125 CrPC (now BNSS 144) applies to all married and divorced women including Muslim women, the 1986 Act being an additional remedy.</w:t>
      </w:r>
    </w:p>
    <w:p>
      <w:pPr>
        <w:spacing w:before="240" w:after="120"/>
      </w:pPr>
      <w:r>
        <w:rPr>
          <w:b/>
          <w:bCs/>
          <w:color w:val="404040"/>
          <w:sz w:val="23"/>
          <w:szCs w:val="23"/>
          <w:rFonts w:ascii="Arial" w:cs="Arial" w:eastAsia="Arial" w:hAnsi="Arial"/>
        </w:rPr>
        <w:t xml:space="preserve">Security for keeping the peace and good behaviour — Sec 106-124 (BNSS 125-143)</w:t>
      </w:r>
    </w:p>
    <w:p>
      <w:pPr>
        <w:spacing w:after="120" w:line="300"/>
        <w:jc w:val="both"/>
      </w:pPr>
      <w:r>
        <w:rPr>
          <w:sz w:val="22"/>
          <w:szCs w:val="22"/>
          <w:rFonts w:ascii="Arial" w:cs="Arial" w:eastAsia="Arial" w:hAnsi="Arial"/>
        </w:rPr>
        <w:t xml:space="preserve">These are preventive, not punitive. </w:t>
      </w:r>
      <w:r>
        <w:rPr>
          <w:b/>
          <w:bCs/>
          <w:sz w:val="22"/>
          <w:szCs w:val="22"/>
          <w:rFonts w:ascii="Arial" w:cs="Arial" w:eastAsia="Arial" w:hAnsi="Arial"/>
        </w:rPr>
        <w:t xml:space="preserve">Sec 106:</w:t>
      </w:r>
      <w:r>
        <w:rPr>
          <w:sz w:val="22"/>
          <w:szCs w:val="22"/>
          <w:rFonts w:ascii="Arial" w:cs="Arial" w:eastAsia="Arial" w:hAnsi="Arial"/>
        </w:rPr>
        <w:t xml:space="preserve"> on conviction for offences involving violence or breach of peace the court may order a bond for keeping the peace up to three years. </w:t>
      </w:r>
      <w:r>
        <w:rPr>
          <w:b/>
          <w:bCs/>
          <w:sz w:val="22"/>
          <w:szCs w:val="22"/>
          <w:rFonts w:ascii="Arial" w:cs="Arial" w:eastAsia="Arial" w:hAnsi="Arial"/>
        </w:rPr>
        <w:t xml:space="preserve">Sec 107:</w:t>
      </w:r>
      <w:r>
        <w:rPr>
          <w:sz w:val="22"/>
          <w:szCs w:val="22"/>
          <w:rFonts w:ascii="Arial" w:cs="Arial" w:eastAsia="Arial" w:hAnsi="Arial"/>
        </w:rPr>
        <w:t xml:space="preserve"> an Executive Magistrate who receives information that a person is likely to commit a breach of the peace or disturb public tranquillity may require him to show cause why he should not execute a bond, with or without sureties, for up to one year. </w:t>
      </w:r>
      <w:r>
        <w:rPr>
          <w:b/>
          <w:bCs/>
          <w:sz w:val="22"/>
          <w:szCs w:val="22"/>
          <w:rFonts w:ascii="Arial" w:cs="Arial" w:eastAsia="Arial" w:hAnsi="Arial"/>
        </w:rPr>
        <w:t xml:space="preserve">Sec 108:</w:t>
      </w:r>
      <w:r>
        <w:rPr>
          <w:sz w:val="22"/>
          <w:szCs w:val="22"/>
          <w:rFonts w:ascii="Arial" w:cs="Arial" w:eastAsia="Arial" w:hAnsi="Arial"/>
        </w:rPr>
        <w:t xml:space="preserve"> persons disseminating seditious matter, obscene material or intimidating public servants — bond for good behaviour up to one year. </w:t>
      </w:r>
      <w:r>
        <w:rPr>
          <w:b/>
          <w:bCs/>
          <w:sz w:val="22"/>
          <w:szCs w:val="22"/>
          <w:rFonts w:ascii="Arial" w:cs="Arial" w:eastAsia="Arial" w:hAnsi="Arial"/>
        </w:rPr>
        <w:t xml:space="preserve">Sec 109:</w:t>
      </w:r>
      <w:r>
        <w:rPr>
          <w:sz w:val="22"/>
          <w:szCs w:val="22"/>
          <w:rFonts w:ascii="Arial" w:cs="Arial" w:eastAsia="Arial" w:hAnsi="Arial"/>
        </w:rPr>
        <w:t xml:space="preserve"> suspected persons concealing their presence to commit a cognizable offence. </w:t>
      </w:r>
      <w:r>
        <w:rPr>
          <w:b/>
          <w:bCs/>
          <w:sz w:val="22"/>
          <w:szCs w:val="22"/>
          <w:rFonts w:ascii="Arial" w:cs="Arial" w:eastAsia="Arial" w:hAnsi="Arial"/>
        </w:rPr>
        <w:t xml:space="preserve">Sec 110:</w:t>
      </w:r>
      <w:r>
        <w:rPr>
          <w:sz w:val="22"/>
          <w:szCs w:val="22"/>
          <w:rFonts w:ascii="Arial" w:cs="Arial" w:eastAsia="Arial" w:hAnsi="Arial"/>
        </w:rPr>
        <w:t xml:space="preserve"> habitual offenders — robbers, house-breakers, receivers, kidnappers, habitual violators of excise or food laws, and persons so desperate and dangerous that their being at large is hazardous — bond up to three years. </w:t>
      </w:r>
      <w:r>
        <w:rPr>
          <w:b/>
          <w:bCs/>
          <w:sz w:val="22"/>
          <w:szCs w:val="22"/>
          <w:rFonts w:ascii="Arial" w:cs="Arial" w:eastAsia="Arial" w:hAnsi="Arial"/>
        </w:rPr>
        <w:t xml:space="preserve">Sec 111-116:</w:t>
      </w:r>
      <w:r>
        <w:rPr>
          <w:sz w:val="22"/>
          <w:szCs w:val="22"/>
          <w:rFonts w:ascii="Arial" w:cs="Arial" w:eastAsia="Arial" w:hAnsi="Arial"/>
        </w:rPr>
        <w:t xml:space="preserve"> the order must set out the substance of the information, the amount and period of the bond; the person is heard, inquiry follows the summons-case procedure, and must finish within six months (116(6)). </w:t>
      </w:r>
      <w:r>
        <w:rPr>
          <w:b/>
          <w:bCs/>
          <w:sz w:val="22"/>
          <w:szCs w:val="22"/>
          <w:rFonts w:ascii="Arial" w:cs="Arial" w:eastAsia="Arial" w:hAnsi="Arial"/>
        </w:rPr>
        <w:t xml:space="preserve">Sec 117-124:</w:t>
      </w:r>
      <w:r>
        <w:rPr>
          <w:sz w:val="22"/>
          <w:szCs w:val="22"/>
          <w:rFonts w:ascii="Arial" w:cs="Arial" w:eastAsia="Arial" w:hAnsi="Arial"/>
        </w:rPr>
        <w:t xml:space="preserve"> the order to give security, discharge if not proved, imprisonment in default (Sec 122), power of the Sessions Judge to release, and cancellation of bonds. Madhu Limaye v. SDM Monghyr (1970) upheld Chapter VIII with the safeguard that the inquiry is judicial in character.</w:t>
      </w:r>
    </w:p>
    <w:p>
      <w:pPr>
        <w:spacing w:before="240" w:after="120"/>
      </w:pPr>
      <w:r>
        <w:rPr>
          <w:b/>
          <w:bCs/>
          <w:color w:val="404040"/>
          <w:sz w:val="23"/>
          <w:szCs w:val="23"/>
          <w:rFonts w:ascii="Arial" w:cs="Arial" w:eastAsia="Arial" w:hAnsi="Arial"/>
        </w:rPr>
        <w:t xml:space="preserve">Unlawful assemblies and public nuisance — Sec 129-144 (BNSS 148-163)</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129:</w:t>
      </w:r>
      <w:r>
        <w:rPr>
          <w:sz w:val="22"/>
          <w:szCs w:val="22"/>
          <w:rFonts w:ascii="Arial" w:cs="Arial" w:eastAsia="Arial" w:hAnsi="Arial"/>
        </w:rPr>
        <w:t xml:space="preserve"> an Executive Magistrate or officer in charge may command an unlawful assembly to disperse and, if it does not, use civil force. </w:t>
      </w:r>
      <w:r>
        <w:rPr>
          <w:b/>
          <w:bCs/>
          <w:sz w:val="22"/>
          <w:szCs w:val="22"/>
          <w:rFonts w:ascii="Arial" w:cs="Arial" w:eastAsia="Arial" w:hAnsi="Arial"/>
        </w:rPr>
        <w:t xml:space="preserve">Sec 130:</w:t>
      </w:r>
      <w:r>
        <w:rPr>
          <w:sz w:val="22"/>
          <w:szCs w:val="22"/>
          <w:rFonts w:ascii="Arial" w:cs="Arial" w:eastAsia="Arial" w:hAnsi="Arial"/>
        </w:rPr>
        <w:t xml:space="preserve"> if it cannot be otherwise dispersed and public security requires, the Executive Magistrate of the highest rank may require the armed forces to disperse it, using as little force and causing as little injury as possible. </w:t>
      </w:r>
      <w:r>
        <w:rPr>
          <w:b/>
          <w:bCs/>
          <w:sz w:val="22"/>
          <w:szCs w:val="22"/>
          <w:rFonts w:ascii="Arial" w:cs="Arial" w:eastAsia="Arial" w:hAnsi="Arial"/>
        </w:rPr>
        <w:t xml:space="preserve">Sec 131:</w:t>
      </w:r>
      <w:r>
        <w:rPr>
          <w:sz w:val="22"/>
          <w:szCs w:val="22"/>
          <w:rFonts w:ascii="Arial" w:cs="Arial" w:eastAsia="Arial" w:hAnsi="Arial"/>
        </w:rPr>
        <w:t xml:space="preserve"> in the absence of a Magistrate, a commissioned officer may act when public security is manifestly endangered. </w:t>
      </w:r>
      <w:r>
        <w:rPr>
          <w:b/>
          <w:bCs/>
          <w:sz w:val="22"/>
          <w:szCs w:val="22"/>
          <w:rFonts w:ascii="Arial" w:cs="Arial" w:eastAsia="Arial" w:hAnsi="Arial"/>
        </w:rPr>
        <w:t xml:space="preserve">Sec 132:</w:t>
      </w:r>
      <w:r>
        <w:rPr>
          <w:sz w:val="22"/>
          <w:szCs w:val="22"/>
          <w:rFonts w:ascii="Arial" w:cs="Arial" w:eastAsia="Arial" w:hAnsi="Arial"/>
        </w:rPr>
        <w:t xml:space="preserve"> no prosecution of persons acting under these sections without sanction. </w:t>
      </w:r>
      <w:r>
        <w:rPr>
          <w:b/>
          <w:bCs/>
          <w:sz w:val="22"/>
          <w:szCs w:val="22"/>
          <w:rFonts w:ascii="Arial" w:cs="Arial" w:eastAsia="Arial" w:hAnsi="Arial"/>
        </w:rPr>
        <w:t xml:space="preserve">Sec 133:</w:t>
      </w:r>
      <w:r>
        <w:rPr>
          <w:sz w:val="22"/>
          <w:szCs w:val="22"/>
          <w:rFonts w:ascii="Arial" w:cs="Arial" w:eastAsia="Arial" w:hAnsi="Arial"/>
        </w:rPr>
        <w:t xml:space="preserve"> conditional order by a District, Sub-Divisional or other Executive Magistrate for removal of a public nuisance — obstruction of a public way or river, a trade injurious to health, a dangerous building, tree or tank — the person is asked to comply or show cause; if he denies the public right, the Magistrate inquires (Sec 137); on proof the order is made absolute (Sec 138); the Magistrate may take expert evidence (Sec 139), issue an injunction pending inquiry (Sec 142), and prohibit repetition (Sec 143). Municipal Council, Ratlam v. Vardhichand (1980) — Krishna Iyer used Sec 133 to compel a municipality to build drains: a public nuisance is not excused by lack of funds. </w:t>
      </w:r>
      <w:r>
        <w:rPr>
          <w:b/>
          <w:bCs/>
          <w:sz w:val="22"/>
          <w:szCs w:val="22"/>
          <w:rFonts w:ascii="Arial" w:cs="Arial" w:eastAsia="Arial" w:hAnsi="Arial"/>
        </w:rPr>
        <w:t xml:space="preserve">Sec 144:</w:t>
      </w:r>
      <w:r>
        <w:rPr>
          <w:sz w:val="22"/>
          <w:szCs w:val="22"/>
          <w:rFonts w:ascii="Arial" w:cs="Arial" w:eastAsia="Arial" w:hAnsi="Arial"/>
        </w:rPr>
        <w:t xml:space="preserve"> in urgent cases of nuisance or apprehended danger, a District, Sub-Divisional or specially empowered Executive Magistrate may direct any person or the public to abstain from an act or to take an order regarding property in his possession, when the order is likely to prevent obstruction, annoyance, injury, danger to human life, health or safety, disturbance of public tranquillity, a riot or affray; ex parte in emergency; not beyond two months, extendable by the State Government to six months; the Magistrate may rescind or alter it on the application of the person aggrieved, giving him a hearing. Babulal Parate v. State of Maharashtra (1961) upheld its validity; Madhu Limaye (1970) required a genuine emergency; </w:t>
      </w:r>
      <w:r>
        <w:rPr>
          <w:b/>
          <w:bCs/>
          <w:sz w:val="22"/>
          <w:szCs w:val="22"/>
          <w:rFonts w:ascii="Arial" w:cs="Arial" w:eastAsia="Arial" w:hAnsi="Arial"/>
        </w:rPr>
        <w:t xml:space="preserve">Anuradha Bhasin v. Union of India (2020)</w:t>
      </w:r>
      <w:r>
        <w:rPr>
          <w:sz w:val="22"/>
          <w:szCs w:val="22"/>
          <w:rFonts w:ascii="Arial" w:cs="Arial" w:eastAsia="Arial" w:hAnsi="Arial"/>
        </w:rPr>
        <w:t xml:space="preserve"> held that Sec 144 orders, including internet shutdowns, must be reasoned, proportionate, published, and cannot be used to suppress legitimate expression or as a routine measure; Ramlila Maidan Incident (2012) — the midnight Sec 144 order and police action against sleeping protesters was an abuse. </w:t>
      </w:r>
      <w:r>
        <w:rPr>
          <w:b/>
          <w:bCs/>
          <w:sz w:val="22"/>
          <w:szCs w:val="22"/>
          <w:rFonts w:ascii="Arial" w:cs="Arial" w:eastAsia="Arial" w:hAnsi="Arial"/>
        </w:rPr>
        <w:t xml:space="preserve">Sec 144A</w:t>
      </w:r>
      <w:r>
        <w:rPr>
          <w:sz w:val="22"/>
          <w:szCs w:val="22"/>
          <w:rFonts w:ascii="Arial" w:cs="Arial" w:eastAsia="Arial" w:hAnsi="Arial"/>
        </w:rPr>
        <w:t xml:space="preserve"> (2005): power to prohibit carrying arms in processions. BNSS 163 keeps Sec 144 in the same form.</w:t>
      </w:r>
    </w:p>
    <w:p>
      <w:pPr>
        <w:spacing w:before="240" w:after="120"/>
      </w:pPr>
      <w:r>
        <w:rPr>
          <w:b/>
          <w:bCs/>
          <w:color w:val="404040"/>
          <w:sz w:val="23"/>
          <w:szCs w:val="23"/>
          <w:rFonts w:ascii="Arial" w:cs="Arial" w:eastAsia="Arial" w:hAnsi="Arial"/>
        </w:rPr>
        <w:t xml:space="preserve">Disputes as to immovable property — Sec 145-148 (BNSS 164-167)</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145:</w:t>
      </w:r>
      <w:r>
        <w:rPr>
          <w:sz w:val="22"/>
          <w:szCs w:val="22"/>
          <w:rFonts w:ascii="Arial" w:cs="Arial" w:eastAsia="Arial" w:hAnsi="Arial"/>
        </w:rPr>
        <w:t xml:space="preserve"> where an Executive Magistrate is satisfied from a police report or other information that a dispute likely to cause a breach of the peace exists concerning land, water or their boundaries, he passes a preliminary order requiring the parties to attend and file written statements as to actual possession; without reference to the merits of title, he decides who was in possession on the date of the preliminary order (or within two months before it, if forcibly and wrongfully dispossessed), and declares that party entitled to possession until evicted by due course of law. </w:t>
      </w:r>
      <w:r>
        <w:rPr>
          <w:b/>
          <w:bCs/>
          <w:sz w:val="22"/>
          <w:szCs w:val="22"/>
          <w:rFonts w:ascii="Arial" w:cs="Arial" w:eastAsia="Arial" w:hAnsi="Arial"/>
        </w:rPr>
        <w:t xml:space="preserve">Sec 146:</w:t>
      </w:r>
      <w:r>
        <w:rPr>
          <w:sz w:val="22"/>
          <w:szCs w:val="22"/>
          <w:rFonts w:ascii="Arial" w:cs="Arial" w:eastAsia="Arial" w:hAnsi="Arial"/>
        </w:rPr>
        <w:t xml:space="preserve"> attachment of the subject in an emergency, or where the Magistrate cannot decide who was in possession, and appointment of a receiver; the attachment continues until a competent civil court decides. </w:t>
      </w:r>
      <w:r>
        <w:rPr>
          <w:b/>
          <w:bCs/>
          <w:sz w:val="22"/>
          <w:szCs w:val="22"/>
          <w:rFonts w:ascii="Arial" w:cs="Arial" w:eastAsia="Arial" w:hAnsi="Arial"/>
        </w:rPr>
        <w:t xml:space="preserve">Sec 147:</w:t>
      </w:r>
      <w:r>
        <w:rPr>
          <w:sz w:val="22"/>
          <w:szCs w:val="22"/>
          <w:rFonts w:ascii="Arial" w:cs="Arial" w:eastAsia="Arial" w:hAnsi="Arial"/>
        </w:rPr>
        <w:t xml:space="preserve"> disputes about the right of use of land or water (easements). </w:t>
      </w:r>
      <w:r>
        <w:rPr>
          <w:b/>
          <w:bCs/>
          <w:sz w:val="22"/>
          <w:szCs w:val="22"/>
          <w:rFonts w:ascii="Arial" w:cs="Arial" w:eastAsia="Arial" w:hAnsi="Arial"/>
        </w:rPr>
        <w:t xml:space="preserve">Sec 148:</w:t>
      </w:r>
      <w:r>
        <w:rPr>
          <w:sz w:val="22"/>
          <w:szCs w:val="22"/>
          <w:rFonts w:ascii="Arial" w:cs="Arial" w:eastAsia="Arial" w:hAnsi="Arial"/>
        </w:rPr>
        <w:t xml:space="preserve"> local inquiry. The proceedings are quasi-civil and cannot be continued once a civil suit is pending between the parties and interim orders exist (Ram Sumer Puri Mahant v. State of U.P., 1985; Amresh Tiwari v. Lalta Prasad Dubey, 2000).</w:t>
      </w:r>
    </w:p>
    <w:p>
      <w:pPr>
        <w:pBdr>
          <w:left w:val="single" w:color="CC0000" w:sz="6" w:space="8"/>
        </w:pBdr>
        <w:spacing w:before="80" w:after="80"/>
        <w:ind w:left="300"/>
      </w:pPr>
      <w:r>
        <w:rPr>
          <w:b/>
          <w:bCs/>
          <w:color w:val="CC0000"/>
          <w:sz w:val="21"/>
          <w:szCs w:val="21"/>
          <w:rFonts w:ascii="Arial" w:cs="Arial" w:eastAsia="Arial" w:hAnsi="Arial"/>
        </w:rPr>
        <w:t xml:space="preserve">Mohd. Ahmed Khan v. Shah Bano Begum (1985) 2 SCC 556 — </w:t>
      </w:r>
      <w:r>
        <w:rPr>
          <w:sz w:val="21"/>
          <w:szCs w:val="21"/>
          <w:rFonts w:ascii="Arial" w:cs="Arial" w:eastAsia="Arial" w:hAnsi="Arial"/>
        </w:rPr>
        <w:t xml:space="preserve">Sec 125 applies to all religions; a divorced Muslim wife unable to maintain herself is entitled to maintenance beyond iddat; mahr is not a sum payable 'on divorce' under Sec 127(3)(b).</w:t>
      </w:r>
    </w:p>
    <w:p>
      <w:pPr>
        <w:pBdr>
          <w:left w:val="single" w:color="CC0000" w:sz="6" w:space="8"/>
        </w:pBdr>
        <w:spacing w:before="80" w:after="80"/>
        <w:ind w:left="300"/>
      </w:pPr>
      <w:r>
        <w:rPr>
          <w:b/>
          <w:bCs/>
          <w:color w:val="CC0000"/>
          <w:sz w:val="21"/>
          <w:szCs w:val="21"/>
          <w:rFonts w:ascii="Arial" w:cs="Arial" w:eastAsia="Arial" w:hAnsi="Arial"/>
        </w:rPr>
        <w:t xml:space="preserve">Danial Latifi v. Union of India (2001) 7 SCC 740 — </w:t>
      </w:r>
      <w:r>
        <w:rPr>
          <w:sz w:val="21"/>
          <w:szCs w:val="21"/>
          <w:rFonts w:ascii="Arial" w:cs="Arial" w:eastAsia="Arial" w:hAnsi="Arial"/>
        </w:rPr>
        <w:t xml:space="preserve">The 1986 Act is valid because 'reasonable and fair provision' within iddat means provision for the whole of the woman's future; Muslim husbands' liability is not confined to iddat.</w:t>
      </w:r>
    </w:p>
    <w:p>
      <w:pPr>
        <w:pBdr>
          <w:left w:val="single" w:color="CC0000" w:sz="6" w:space="8"/>
        </w:pBdr>
        <w:spacing w:before="80" w:after="80"/>
        <w:ind w:left="300"/>
      </w:pPr>
      <w:r>
        <w:rPr>
          <w:b/>
          <w:bCs/>
          <w:color w:val="CC0000"/>
          <w:sz w:val="21"/>
          <w:szCs w:val="21"/>
          <w:rFonts w:ascii="Arial" w:cs="Arial" w:eastAsia="Arial" w:hAnsi="Arial"/>
        </w:rPr>
        <w:t xml:space="preserve">Rajnesh v. Neha (2020) 15 SCC 42 — </w:t>
      </w:r>
      <w:r>
        <w:rPr>
          <w:sz w:val="21"/>
          <w:szCs w:val="21"/>
          <w:rFonts w:ascii="Arial" w:cs="Arial" w:eastAsia="Arial" w:hAnsi="Arial"/>
        </w:rPr>
        <w:t xml:space="preserve">Uniform guidelines for maintenance under all statutes: affidavit of assets and liabilities by both parties, maintenance from the date of application, criteria for quantum, and enforcement.</w:t>
      </w:r>
    </w:p>
    <w:p>
      <w:pPr>
        <w:pBdr>
          <w:left w:val="single" w:color="CC0000" w:sz="6" w:space="8"/>
        </w:pBdr>
        <w:spacing w:before="80" w:after="80"/>
        <w:ind w:left="300"/>
      </w:pPr>
      <w:r>
        <w:rPr>
          <w:b/>
          <w:bCs/>
          <w:color w:val="CC0000"/>
          <w:sz w:val="21"/>
          <w:szCs w:val="21"/>
          <w:rFonts w:ascii="Arial" w:cs="Arial" w:eastAsia="Arial" w:hAnsi="Arial"/>
        </w:rPr>
        <w:t xml:space="preserve">Anuradha Bhasin v. Union of India (2020) 3 SCC 637 — </w:t>
      </w:r>
      <w:r>
        <w:rPr>
          <w:sz w:val="21"/>
          <w:szCs w:val="21"/>
          <w:rFonts w:ascii="Arial" w:cs="Arial" w:eastAsia="Arial" w:hAnsi="Arial"/>
        </w:rPr>
        <w:t xml:space="preserve">Sec 144 orders must be published, reasoned and proportionate; repetitive or indefinite orders are an abuse; internet restrictions are subject to judicial review.</w:t>
      </w:r>
    </w:p>
    <w:p>
      <w:pPr>
        <w:pBdr>
          <w:left w:val="single" w:color="CC0000" w:sz="6" w:space="8"/>
        </w:pBdr>
        <w:spacing w:before="80" w:after="80"/>
        <w:ind w:left="300"/>
      </w:pPr>
      <w:r>
        <w:rPr>
          <w:b/>
          <w:bCs/>
          <w:color w:val="CC0000"/>
          <w:sz w:val="21"/>
          <w:szCs w:val="21"/>
          <w:rFonts w:ascii="Arial" w:cs="Arial" w:eastAsia="Arial" w:hAnsi="Arial"/>
        </w:rPr>
        <w:t xml:space="preserve">Municipal Council, Ratlam v. Vardhichand (1980) 4 SCC 162 — </w:t>
      </w:r>
      <w:r>
        <w:rPr>
          <w:sz w:val="21"/>
          <w:szCs w:val="21"/>
          <w:rFonts w:ascii="Arial" w:cs="Arial" w:eastAsia="Arial" w:hAnsi="Arial"/>
        </w:rPr>
        <w:t xml:space="preserve">Sec 133 is a public-health weapon; a municipality cannot plead financial inability against an order to abate a public nuisance.</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Maintenance proceedings under Rajnesh v. Neha now run on a prescribed affidavit of assets, and BNSS 144 permits the Magistrate to direct payment through electronic transfer, making default traceable. Sec 144 has become the legal basis for internet shutdowns (Anuradha Bhasin) and for prohibiting drone flights or gatherings; the Telecom Suspension Rules 2017 sit alongside it. Sec 145 disputes are increasingly resolved by reference to digital land records (the Dharani portal in Telangana, the Webland records in Andhra), which courts accept as public documents under Sec 74 BSA.</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'Sec 144', 'Public nuisance under Sec 133', 'Security for good behaviour', 'Who can claim maintenance under Sec 125'. Part B: 'Discuss the provisions relating to maintenance of wives, children and parents with reference to Shah Bano and the 1986 Act' — write Sec 125 claimants, conditions, disqualifications, enforcement, then the Muslim-wife saga (Shah Bano → 1986 Act → Danial Latifi → Abdul Samad). Part C: a divorced Muslim woman applies under Sec 125 after iddat; or a Magistrate passes a Sec 144 order for six months at a stretch — apply the two-month limit and Anuradha Bhasin.</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08 — The Last Jury: Nanavati and the Anatomy of a Trial</w:t>
      </w:r>
    </w:p>
    <w:p>
      <w:pPr>
        <w:pStyle w:val="Heading2"/>
        <w:spacing w:before="360" w:after="160"/>
      </w:pPr>
      <w:r>
        <w:rPr>
          <w:b/>
          <w:bCs/>
          <w:color w:val="2E75B6"/>
          <w:sz w:val="26"/>
          <w:szCs w:val="26"/>
          <w:rFonts w:ascii="Arial" w:cs="Arial" w:eastAsia="Arial" w:hAnsi="Arial"/>
        </w:rPr>
        <w:t xml:space="preserve">Covers: The concept of fair trial (presumption of innocence, right to silence, speedy trial) · Charge — form, content, joinder (Sec 211-224) · Trial before a Court of Session (Sec 225-237) · Warrant cases before Magistrates (Sec 238-250) · Summons cases (Sec 251-259) · Summary trials (Sec 260-265) · Plea bargaining (Sec 265A-265L)</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Bombay, 27 April 1959. Commander K.M. Nanavati of the Indian Navy learns from his wife Sylvia that she has been having an affair with Prem Ahuja, a businessman. He drives to his ship, collects a revolver on the pretext of going to Ahmednagar, goes to Ahuja's flat, and shoots him three times. He surrenders to the police. The trial before the Sessions Court of Greater Bombay is heard by a jury, as murder trials then were, and the jury returns eight-to-one not guilty. The Sessions Judge, who thought no reasonable body of men could reach that verdict, refers the case to the High Court under Section 307 of the old Code; the High Court convicts him of murder, and in 1961 the Supreme Court confirms the conviction, holding that the provocation was not grave and sudden because Nanavati had had time to cool, plan and arm himself. The Governor's pardon, the public campaign, the film — all came later. What the case did to procedure was decisive: the jury system, already distrusted, was abolished by the 1973 Code, and every sessions trial since has been by a judge who must give reasons. Nanavati is the perfect story for the anatomy of a trial: charge, plea, prosecution evidence, the accused's statement, defence evidence, arguments, judgment — and the reasons why the same act may be tried under three different procedures depending on how serious it is.</w:t>
      </w:r>
    </w:p>
    <w:p>
      <w:pPr>
        <w:spacing w:before="240" w:after="120"/>
      </w:pPr>
      <w:r>
        <w:rPr>
          <w:b/>
          <w:bCs/>
          <w:color w:val="404040"/>
          <w:sz w:val="23"/>
          <w:szCs w:val="23"/>
          <w:rFonts w:ascii="Arial" w:cs="Arial" w:eastAsia="Arial" w:hAnsi="Arial"/>
        </w:rPr>
        <w:t xml:space="preserve">What a fair trial means</w:t>
      </w:r>
    </w:p>
    <w:p>
      <w:pPr>
        <w:spacing w:after="120" w:line="300"/>
        <w:jc w:val="both"/>
      </w:pPr>
      <w:r>
        <w:rPr>
          <w:sz w:val="22"/>
          <w:szCs w:val="22"/>
          <w:rFonts w:ascii="Arial" w:cs="Arial" w:eastAsia="Arial" w:hAnsi="Arial"/>
        </w:rPr>
        <w:t xml:space="preserve">The Code does not define it, but Art 21 read with Art 14 and international norms yields a bundle: an independent and impartial judge (Sec 479 — no judge tries a case in which he is personally interested); the </w:t>
      </w:r>
      <w:r>
        <w:rPr>
          <w:b/>
          <w:bCs/>
          <w:sz w:val="22"/>
          <w:szCs w:val="22"/>
          <w:rFonts w:ascii="Arial" w:cs="Arial" w:eastAsia="Arial" w:hAnsi="Arial"/>
        </w:rPr>
        <w:t xml:space="preserve">presumption of innocence</w:t>
      </w:r>
      <w:r>
        <w:rPr>
          <w:sz w:val="22"/>
          <w:szCs w:val="22"/>
          <w:rFonts w:ascii="Arial" w:cs="Arial" w:eastAsia="Arial" w:hAnsi="Arial"/>
        </w:rPr>
        <w:t xml:space="preserve"> (the prosecution must prove guilt beyond reasonable doubt; statutory reverse burdens like Sec 113B IEA or NDPS Sec 35 are exceptions to be strictly construed — Noor Aga v. State of Punjab, 2008); the </w:t>
      </w:r>
      <w:r>
        <w:rPr>
          <w:b/>
          <w:bCs/>
          <w:sz w:val="22"/>
          <w:szCs w:val="22"/>
          <w:rFonts w:ascii="Arial" w:cs="Arial" w:eastAsia="Arial" w:hAnsi="Arial"/>
        </w:rPr>
        <w:t xml:space="preserve">right to silence</w:t>
      </w:r>
      <w:r>
        <w:rPr>
          <w:sz w:val="22"/>
          <w:szCs w:val="22"/>
          <w:rFonts w:ascii="Arial" w:cs="Arial" w:eastAsia="Arial" w:hAnsi="Arial"/>
        </w:rPr>
        <w:t xml:space="preserve"> (Art 20(3); Sec 313(3) — no oath and no punishment for refusing to answer; adverse inference only from the totality of evidence); knowledge of the accusation (Sec 207-208, 211-214); trial in the presence of the accused (Sec 273) and public trial (Sec 327 — in-camera for sexual offences); the right to counsel and legal aid (Sec 303-304; Sec 304 aid is mandatory in sessions trials — Mohd. Hussain v. State (NCT of Delhi), 2012 ordered a retrial); the right to cross-examine (Sec 138 IEA); the </w:t>
      </w:r>
      <w:r>
        <w:rPr>
          <w:b/>
          <w:bCs/>
          <w:sz w:val="22"/>
          <w:szCs w:val="22"/>
          <w:rFonts w:ascii="Arial" w:cs="Arial" w:eastAsia="Arial" w:hAnsi="Arial"/>
        </w:rPr>
        <w:t xml:space="preserve">right to a speedy trial</w:t>
      </w:r>
      <w:r>
        <w:rPr>
          <w:sz w:val="22"/>
          <w:szCs w:val="22"/>
          <w:rFonts w:ascii="Arial" w:cs="Arial" w:eastAsia="Arial" w:hAnsi="Arial"/>
        </w:rPr>
        <w:t xml:space="preserve"> (Hussainara Khatoon, 1979; A.R. Antulay v. R.S. Nayak, 1992 — no fixed outer limit but delay is a ground for relief; P. Ramachandra Rao, 2002 — courts cannot fix time limits legislatively; BNSS 258 now requires judgment within thirty to forty-five days of arguments); protection from double jeopardy (Sec 300); and a reasoned judgment (Sec 354). Zahira Habibulla Sheikh v. State of Gujarat (2004) — a fair trial is fair to the accused, the victim and society; where witnesses are intimidated the trial may be transferred and retried.</w:t>
      </w:r>
    </w:p>
    <w:p>
      <w:pPr>
        <w:spacing w:before="240" w:after="120"/>
      </w:pPr>
      <w:r>
        <w:rPr>
          <w:b/>
          <w:bCs/>
          <w:color w:val="404040"/>
          <w:sz w:val="23"/>
          <w:szCs w:val="23"/>
          <w:rFonts w:ascii="Arial" w:cs="Arial" w:eastAsia="Arial" w:hAnsi="Arial"/>
        </w:rPr>
        <w:t xml:space="preserve">Charge — Sec 211-224 (BNSS 234-247)</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211:</w:t>
      </w:r>
      <w:r>
        <w:rPr>
          <w:sz w:val="22"/>
          <w:szCs w:val="22"/>
          <w:rFonts w:ascii="Arial" w:cs="Arial" w:eastAsia="Arial" w:hAnsi="Arial"/>
        </w:rPr>
        <w:t xml:space="preserve"> the charge states the offence, the name given by the law or the definition if none, the law and section, and that legal conditions are fulfilled; it is in the court's language and must mention previous convictions if enhanced punishment is sought. </w:t>
      </w:r>
      <w:r>
        <w:rPr>
          <w:b/>
          <w:bCs/>
          <w:sz w:val="22"/>
          <w:szCs w:val="22"/>
          <w:rFonts w:ascii="Arial" w:cs="Arial" w:eastAsia="Arial" w:hAnsi="Arial"/>
        </w:rPr>
        <w:t xml:space="preserve">Sec 212:</w:t>
      </w:r>
      <w:r>
        <w:rPr>
          <w:sz w:val="22"/>
          <w:szCs w:val="22"/>
          <w:rFonts w:ascii="Arial" w:cs="Arial" w:eastAsia="Arial" w:hAnsi="Arial"/>
        </w:rPr>
        <w:t xml:space="preserve"> particulars of time, place and person (or thing); for criminal breach of trust or dishonest misappropriation the gross sum and dates within one year suffice. </w:t>
      </w:r>
      <w:r>
        <w:rPr>
          <w:b/>
          <w:bCs/>
          <w:sz w:val="22"/>
          <w:szCs w:val="22"/>
          <w:rFonts w:ascii="Arial" w:cs="Arial" w:eastAsia="Arial" w:hAnsi="Arial"/>
        </w:rPr>
        <w:t xml:space="preserve">Sec 213:</w:t>
      </w:r>
      <w:r>
        <w:rPr>
          <w:sz w:val="22"/>
          <w:szCs w:val="22"/>
          <w:rFonts w:ascii="Arial" w:cs="Arial" w:eastAsia="Arial" w:hAnsi="Arial"/>
        </w:rPr>
        <w:t xml:space="preserve"> where the above is insufficient, the manner of committing the offence. </w:t>
      </w:r>
      <w:r>
        <w:rPr>
          <w:b/>
          <w:bCs/>
          <w:sz w:val="22"/>
          <w:szCs w:val="22"/>
          <w:rFonts w:ascii="Arial" w:cs="Arial" w:eastAsia="Arial" w:hAnsi="Arial"/>
        </w:rPr>
        <w:t xml:space="preserve">Sec 214:</w:t>
      </w:r>
      <w:r>
        <w:rPr>
          <w:sz w:val="22"/>
          <w:szCs w:val="22"/>
          <w:rFonts w:ascii="Arial" w:cs="Arial" w:eastAsia="Arial" w:hAnsi="Arial"/>
        </w:rPr>
        <w:t xml:space="preserve"> words are used in the sense of the law under which the offence is punishable. </w:t>
      </w:r>
      <w:r>
        <w:rPr>
          <w:b/>
          <w:bCs/>
          <w:sz w:val="22"/>
          <w:szCs w:val="22"/>
          <w:rFonts w:ascii="Arial" w:cs="Arial" w:eastAsia="Arial" w:hAnsi="Arial"/>
        </w:rPr>
        <w:t xml:space="preserve">Sec 215:</w:t>
      </w:r>
      <w:r>
        <w:rPr>
          <w:sz w:val="22"/>
          <w:szCs w:val="22"/>
          <w:rFonts w:ascii="Arial" w:cs="Arial" w:eastAsia="Arial" w:hAnsi="Arial"/>
        </w:rPr>
        <w:t xml:space="preserve"> no error in stating the offence or particulars is material unless the accused was misled and it caused a failure of justice (Willie Slaney v. State of M.P., 1955 — the Code is liberal about defects that cause no prejudice). </w:t>
      </w:r>
      <w:r>
        <w:rPr>
          <w:b/>
          <w:bCs/>
          <w:sz w:val="22"/>
          <w:szCs w:val="22"/>
          <w:rFonts w:ascii="Arial" w:cs="Arial" w:eastAsia="Arial" w:hAnsi="Arial"/>
        </w:rPr>
        <w:t xml:space="preserve">Sec 216:</w:t>
      </w:r>
      <w:r>
        <w:rPr>
          <w:sz w:val="22"/>
          <w:szCs w:val="22"/>
          <w:rFonts w:ascii="Arial" w:cs="Arial" w:eastAsia="Arial" w:hAnsi="Arial"/>
        </w:rPr>
        <w:t xml:space="preserve"> the court may alter or add to a charge at any time before judgment; the new charge is read and explained; the trial may proceed immediately if no prejudice, else adjourned, and witnesses recalled (Sec 217); sanction is required for a charge that needs it. The basic rule, </w:t>
      </w:r>
      <w:r>
        <w:rPr>
          <w:b/>
          <w:bCs/>
          <w:sz w:val="22"/>
          <w:szCs w:val="22"/>
          <w:rFonts w:ascii="Arial" w:cs="Arial" w:eastAsia="Arial" w:hAnsi="Arial"/>
        </w:rPr>
        <w:t xml:space="preserve">Sec 218:</w:t>
      </w:r>
      <w:r>
        <w:rPr>
          <w:sz w:val="22"/>
          <w:szCs w:val="22"/>
          <w:rFonts w:ascii="Arial" w:cs="Arial" w:eastAsia="Arial" w:hAnsi="Arial"/>
        </w:rPr>
        <w:t xml:space="preserve"> a separate charge and separate trial for every distinct offence. The exceptions: </w:t>
      </w:r>
      <w:r>
        <w:rPr>
          <w:b/>
          <w:bCs/>
          <w:sz w:val="22"/>
          <w:szCs w:val="22"/>
          <w:rFonts w:ascii="Arial" w:cs="Arial" w:eastAsia="Arial" w:hAnsi="Arial"/>
        </w:rPr>
        <w:t xml:space="preserve">Sec 219</w:t>
      </w:r>
      <w:r>
        <w:rPr>
          <w:sz w:val="22"/>
          <w:szCs w:val="22"/>
          <w:rFonts w:ascii="Arial" w:cs="Arial" w:eastAsia="Arial" w:hAnsi="Arial"/>
        </w:rPr>
        <w:t xml:space="preserve"> three offences of the same kind within twelve months may be tried together; </w:t>
      </w:r>
      <w:r>
        <w:rPr>
          <w:b/>
          <w:bCs/>
          <w:sz w:val="22"/>
          <w:szCs w:val="22"/>
          <w:rFonts w:ascii="Arial" w:cs="Arial" w:eastAsia="Arial" w:hAnsi="Arial"/>
        </w:rPr>
        <w:t xml:space="preserve">Sec 220</w:t>
      </w:r>
      <w:r>
        <w:rPr>
          <w:sz w:val="22"/>
          <w:szCs w:val="22"/>
          <w:rFonts w:ascii="Arial" w:cs="Arial" w:eastAsia="Arial" w:hAnsi="Arial"/>
        </w:rPr>
        <w:t xml:space="preserve"> offences committed in the course of the same transaction (220(1)), criminal breach of trust and the falsification concealing it (220(2)), where acts constitute more than one offence (220(3)), and where several acts each constitute an offence and together another (220(4)); </w:t>
      </w:r>
      <w:r>
        <w:rPr>
          <w:b/>
          <w:bCs/>
          <w:sz w:val="22"/>
          <w:szCs w:val="22"/>
          <w:rFonts w:ascii="Arial" w:cs="Arial" w:eastAsia="Arial" w:hAnsi="Arial"/>
        </w:rPr>
        <w:t xml:space="preserve">Sec 221</w:t>
      </w:r>
      <w:r>
        <w:rPr>
          <w:sz w:val="22"/>
          <w:szCs w:val="22"/>
          <w:rFonts w:ascii="Arial" w:cs="Arial" w:eastAsia="Arial" w:hAnsi="Arial"/>
        </w:rPr>
        <w:t xml:space="preserve"> where it is doubtful which offence the facts constitute, the accused may be charged in the alternative or convicted of an offence not charged; </w:t>
      </w:r>
      <w:r>
        <w:rPr>
          <w:b/>
          <w:bCs/>
          <w:sz w:val="22"/>
          <w:szCs w:val="22"/>
          <w:rFonts w:ascii="Arial" w:cs="Arial" w:eastAsia="Arial" w:hAnsi="Arial"/>
        </w:rPr>
        <w:t xml:space="preserve">Sec 222</w:t>
      </w:r>
      <w:r>
        <w:rPr>
          <w:sz w:val="22"/>
          <w:szCs w:val="22"/>
          <w:rFonts w:ascii="Arial" w:cs="Arial" w:eastAsia="Arial" w:hAnsi="Arial"/>
        </w:rPr>
        <w:t xml:space="preserve"> conviction of a minor offence when the major is charged; </w:t>
      </w:r>
      <w:r>
        <w:rPr>
          <w:b/>
          <w:bCs/>
          <w:sz w:val="22"/>
          <w:szCs w:val="22"/>
          <w:rFonts w:ascii="Arial" w:cs="Arial" w:eastAsia="Arial" w:hAnsi="Arial"/>
        </w:rPr>
        <w:t xml:space="preserve">Sec 223</w:t>
      </w:r>
      <w:r>
        <w:rPr>
          <w:sz w:val="22"/>
          <w:szCs w:val="22"/>
          <w:rFonts w:ascii="Arial" w:cs="Arial" w:eastAsia="Arial" w:hAnsi="Arial"/>
        </w:rPr>
        <w:t xml:space="preserve"> persons who may be charged jointly — accused of the same offence in the same transaction, abettors and principals, offences of the same kind within twelve months, the same transaction, theft and receiving, counterfeiting connected offences; </w:t>
      </w:r>
      <w:r>
        <w:rPr>
          <w:b/>
          <w:bCs/>
          <w:sz w:val="22"/>
          <w:szCs w:val="22"/>
          <w:rFonts w:ascii="Arial" w:cs="Arial" w:eastAsia="Arial" w:hAnsi="Arial"/>
        </w:rPr>
        <w:t xml:space="preserve">Sec 224</w:t>
      </w:r>
      <w:r>
        <w:rPr>
          <w:sz w:val="22"/>
          <w:szCs w:val="22"/>
          <w:rFonts w:ascii="Arial" w:cs="Arial" w:eastAsia="Arial" w:hAnsi="Arial"/>
        </w:rPr>
        <w:t xml:space="preserve"> withdrawal of remaining charges on conviction of one. Sec 464 saves a conviction despite the omission to frame a charge unless failure of justice has occurred.</w:t>
      </w:r>
    </w:p>
    <w:p>
      <w:pPr>
        <w:spacing w:before="240" w:after="120"/>
      </w:pPr>
      <w:r>
        <w:rPr>
          <w:b/>
          <w:bCs/>
          <w:color w:val="404040"/>
          <w:sz w:val="23"/>
          <w:szCs w:val="23"/>
          <w:rFonts w:ascii="Arial" w:cs="Arial" w:eastAsia="Arial" w:hAnsi="Arial"/>
        </w:rPr>
        <w:t xml:space="preserve">Trial before a Court of Session — Sec 225-237 (BNSS 248-260)</w:t>
      </w:r>
    </w:p>
    <w:p>
      <w:pPr>
        <w:spacing w:after="120" w:line="300"/>
        <w:jc w:val="both"/>
      </w:pPr>
      <w:r>
        <w:rPr>
          <w:sz w:val="22"/>
          <w:szCs w:val="22"/>
          <w:rFonts w:ascii="Arial" w:cs="Arial" w:eastAsia="Arial" w:hAnsi="Arial"/>
        </w:rPr>
        <w:t xml:space="preserve">Conducted by a Public Prosecutor (225). Opening of the case (226); </w:t>
      </w:r>
      <w:r>
        <w:rPr>
          <w:b/>
          <w:bCs/>
          <w:sz w:val="22"/>
          <w:szCs w:val="22"/>
          <w:rFonts w:ascii="Arial" w:cs="Arial" w:eastAsia="Arial" w:hAnsi="Arial"/>
        </w:rPr>
        <w:t xml:space="preserve">discharge</w:t>
      </w:r>
      <w:r>
        <w:rPr>
          <w:sz w:val="22"/>
          <w:szCs w:val="22"/>
          <w:rFonts w:ascii="Arial" w:cs="Arial" w:eastAsia="Arial" w:hAnsi="Arial"/>
        </w:rPr>
        <w:t xml:space="preserve"> if, after considering the record and hearing both sides, the judge finds no sufficient ground for proceeding — reasons recorded (227; the test is whether there is a prima facie case or grave suspicion — Union of India v. Prafulla Kumar Samal, 1979; State of Bihar v. Ramesh Singh, 1977; the judge does not weigh evidence as at trial); </w:t>
      </w:r>
      <w:r>
        <w:rPr>
          <w:b/>
          <w:bCs/>
          <w:sz w:val="22"/>
          <w:szCs w:val="22"/>
          <w:rFonts w:ascii="Arial" w:cs="Arial" w:eastAsia="Arial" w:hAnsi="Arial"/>
        </w:rPr>
        <w:t xml:space="preserve">framing of charge</w:t>
      </w:r>
      <w:r>
        <w:rPr>
          <w:sz w:val="22"/>
          <w:szCs w:val="22"/>
          <w:rFonts w:ascii="Arial" w:cs="Arial" w:eastAsia="Arial" w:hAnsi="Arial"/>
        </w:rPr>
        <w:t xml:space="preserve"> (228) — if the offence is not exclusively triable by Sessions, transfer to the Chief Judicial Magistrate; the charge is read and explained and the accused asked whether he pleads guilty; on a plea of guilty the judge may convict (229); else a date is fixed for prosecution evidence and process issued for witnesses (230); prosecution evidence with cross-examination, which may be deferred (231); </w:t>
      </w:r>
      <w:r>
        <w:rPr>
          <w:b/>
          <w:bCs/>
          <w:sz w:val="22"/>
          <w:szCs w:val="22"/>
          <w:rFonts w:ascii="Arial" w:cs="Arial" w:eastAsia="Arial" w:hAnsi="Arial"/>
        </w:rPr>
        <w:t xml:space="preserve">acquittal</w:t>
      </w:r>
      <w:r>
        <w:rPr>
          <w:sz w:val="22"/>
          <w:szCs w:val="22"/>
          <w:rFonts w:ascii="Arial" w:cs="Arial" w:eastAsia="Arial" w:hAnsi="Arial"/>
        </w:rPr>
        <w:t xml:space="preserve"> if after prosecution evidence and the accused's examination there is no evidence that he committed the offence (232); defence evidence, including the accused as a witness (233, Sec 315), with written statements permitted; arguments (234); </w:t>
      </w:r>
      <w:r>
        <w:rPr>
          <w:b/>
          <w:bCs/>
          <w:sz w:val="22"/>
          <w:szCs w:val="22"/>
          <w:rFonts w:ascii="Arial" w:cs="Arial" w:eastAsia="Arial" w:hAnsi="Arial"/>
        </w:rPr>
        <w:t xml:space="preserve">judgment</w:t>
      </w:r>
      <w:r>
        <w:rPr>
          <w:sz w:val="22"/>
          <w:szCs w:val="22"/>
          <w:rFonts w:ascii="Arial" w:cs="Arial" w:eastAsia="Arial" w:hAnsi="Arial"/>
        </w:rPr>
        <w:t xml:space="preserve"> (235) — on conviction the judge hears the accused on sentence (235(2), mandatory — Santa Singh v. State of Punjab, 1976; Allauddin Mian, 1989) unless he proceeds under Sec 360; previous conviction (236); procedure in defamation of high dignitaries (237). The accused's examination under </w:t>
      </w:r>
      <w:r>
        <w:rPr>
          <w:b/>
          <w:bCs/>
          <w:sz w:val="22"/>
          <w:szCs w:val="22"/>
          <w:rFonts w:ascii="Arial" w:cs="Arial" w:eastAsia="Arial" w:hAnsi="Arial"/>
        </w:rPr>
        <w:t xml:space="preserve">Sec 313</w:t>
      </w:r>
      <w:r>
        <w:rPr>
          <w:sz w:val="22"/>
          <w:szCs w:val="22"/>
          <w:rFonts w:ascii="Arial" w:cs="Arial" w:eastAsia="Arial" w:hAnsi="Arial"/>
        </w:rPr>
        <w:t xml:space="preserve"> takes place after the prosecution evidence: the court puts every incriminating circumstance to him so he may explain; failure to put a circumstance means it cannot be used against him (Sharad Birdhichand Sarda, 1984); the answers are not evidence on oath but may be considered. BNSS 250 fixes sixty days from the first hearing for filing the discharge application and BNSS 251 seven days after charge for the plea.</w:t>
      </w:r>
    </w:p>
    <w:p>
      <w:pPr>
        <w:spacing w:before="240" w:after="120"/>
      </w:pPr>
      <w:r>
        <w:rPr>
          <w:b/>
          <w:bCs/>
          <w:color w:val="404040"/>
          <w:sz w:val="23"/>
          <w:szCs w:val="23"/>
          <w:rFonts w:ascii="Arial" w:cs="Arial" w:eastAsia="Arial" w:hAnsi="Arial"/>
        </w:rPr>
        <w:t xml:space="preserve">Warrant cases before Magistrates — Sec 238-250 (BNSS 261-273)</w:t>
      </w:r>
    </w:p>
    <w:p>
      <w:pPr>
        <w:spacing w:after="120" w:line="300"/>
        <w:jc w:val="both"/>
      </w:pPr>
      <w:r>
        <w:rPr>
          <w:sz w:val="22"/>
          <w:szCs w:val="22"/>
          <w:rFonts w:ascii="Arial" w:cs="Arial" w:eastAsia="Arial" w:hAnsi="Arial"/>
        </w:rPr>
      </w:r>
      <w:r>
        <w:rPr>
          <w:b/>
          <w:bCs/>
          <w:sz w:val="22"/>
          <w:szCs w:val="22"/>
          <w:rFonts w:ascii="Arial" w:cs="Arial" w:eastAsia="Arial" w:hAnsi="Arial"/>
        </w:rPr>
        <w:t xml:space="preserve">On a police report (238-243):</w:t>
      </w:r>
      <w:r>
        <w:rPr>
          <w:sz w:val="22"/>
          <w:szCs w:val="22"/>
          <w:rFonts w:ascii="Arial" w:cs="Arial" w:eastAsia="Arial" w:hAnsi="Arial"/>
        </w:rPr>
        <w:t xml:space="preserve"> copies furnished (238); discharge if the charge is groundless, after considering the police report and documents and hearing both sides (239); framing of charge (240); plea and conviction (241); prosecution evidence, cross-examination and, at the prosecution's request, the Magistrate may issue summons to witnesses (242); defence evidence (243). </w:t>
      </w:r>
      <w:r>
        <w:rPr>
          <w:b/>
          <w:bCs/>
          <w:sz w:val="22"/>
          <w:szCs w:val="22"/>
          <w:rFonts w:ascii="Arial" w:cs="Arial" w:eastAsia="Arial" w:hAnsi="Arial"/>
        </w:rPr>
        <w:t xml:space="preserve">On a complaint (244-247):</w:t>
      </w:r>
      <w:r>
        <w:rPr>
          <w:sz w:val="22"/>
          <w:szCs w:val="22"/>
          <w:rFonts w:ascii="Arial" w:cs="Arial" w:eastAsia="Arial" w:hAnsi="Arial"/>
        </w:rPr>
        <w:t xml:space="preserve"> the Magistrate first hears the prosecution and takes all its evidence (244); discharge if no case is made out (245 — including at an earlier stage if the charge is groundless); charge framed when the evidence shows ground (246), the accused pleads, and may cross-examine the witnesses already examined; defence evidence (247). </w:t>
      </w:r>
      <w:r>
        <w:rPr>
          <w:b/>
          <w:bCs/>
          <w:sz w:val="22"/>
          <w:szCs w:val="22"/>
          <w:rFonts w:ascii="Arial" w:cs="Arial" w:eastAsia="Arial" w:hAnsi="Arial"/>
        </w:rPr>
        <w:t xml:space="preserve">Sec 248:</w:t>
      </w:r>
      <w:r>
        <w:rPr>
          <w:sz w:val="22"/>
          <w:szCs w:val="22"/>
          <w:rFonts w:ascii="Arial" w:cs="Arial" w:eastAsia="Arial" w:hAnsi="Arial"/>
        </w:rPr>
        <w:t xml:space="preserve"> acquittal or conviction, with hearing on sentence; </w:t>
      </w:r>
      <w:r>
        <w:rPr>
          <w:b/>
          <w:bCs/>
          <w:sz w:val="22"/>
          <w:szCs w:val="22"/>
          <w:rFonts w:ascii="Arial" w:cs="Arial" w:eastAsia="Arial" w:hAnsi="Arial"/>
        </w:rPr>
        <w:t xml:space="preserve">249:</w:t>
      </w:r>
      <w:r>
        <w:rPr>
          <w:sz w:val="22"/>
          <w:szCs w:val="22"/>
          <w:rFonts w:ascii="Arial" w:cs="Arial" w:eastAsia="Arial" w:hAnsi="Arial"/>
        </w:rPr>
        <w:t xml:space="preserve"> absence of the complainant in a compoundable or non-cognizable case allows discharge before charge; </w:t>
      </w:r>
      <w:r>
        <w:rPr>
          <w:b/>
          <w:bCs/>
          <w:sz w:val="22"/>
          <w:szCs w:val="22"/>
          <w:rFonts w:ascii="Arial" w:cs="Arial" w:eastAsia="Arial" w:hAnsi="Arial"/>
        </w:rPr>
        <w:t xml:space="preserve">250:</w:t>
      </w:r>
      <w:r>
        <w:rPr>
          <w:sz w:val="22"/>
          <w:szCs w:val="22"/>
          <w:rFonts w:ascii="Arial" w:cs="Arial" w:eastAsia="Arial" w:hAnsi="Arial"/>
        </w:rPr>
        <w:t xml:space="preserve"> compensation to the accused for a frivolous accusation, up to the Magistrate's fine limit, and the complainant may be sent to prison for default.</w:t>
      </w:r>
    </w:p>
    <w:p>
      <w:pPr>
        <w:spacing w:before="240" w:after="120"/>
      </w:pPr>
      <w:r>
        <w:rPr>
          <w:b/>
          <w:bCs/>
          <w:color w:val="404040"/>
          <w:sz w:val="23"/>
          <w:szCs w:val="23"/>
          <w:rFonts w:ascii="Arial" w:cs="Arial" w:eastAsia="Arial" w:hAnsi="Arial"/>
        </w:rPr>
        <w:t xml:space="preserve">Summons cases — Sec 251-259 (BNSS 274-282)</w:t>
      </w:r>
    </w:p>
    <w:p>
      <w:pPr>
        <w:spacing w:after="120" w:line="300"/>
        <w:jc w:val="both"/>
      </w:pPr>
      <w:r>
        <w:rPr>
          <w:sz w:val="22"/>
          <w:szCs w:val="22"/>
          <w:rFonts w:ascii="Arial" w:cs="Arial" w:eastAsia="Arial" w:hAnsi="Arial"/>
        </w:rPr>
        <w:t xml:space="preserve">No formal charge is framed: the particulars of the offence are stated to the accused and he is asked whether he pleads guilty (251); conviction on plea (252), or on a plea sent by post in petty cases (253); if no plea, the Magistrate hears the prosecution and defence and may issue summons to witnesses (254); acquittal or conviction, including of a warrant-case offence triable by him if it is in his view proper and the accused has not been prejudiced (255); non-appearance or death of the complainant leads to acquittal (256 — Associated Cement Co. v. Keshvanand, 1998: the Magistrate has a discretion and should not acquit mechanically); the complainant may withdraw the complaint with permission before the final order (257); the Magistrate may stop proceedings in a case not on a complaint, with the sanction of the CJM, and release the accused — acquittal if after evidence, discharge otherwise (258); and a summons case for an offence punishable with more than six months may be converted into a warrant case in the interest of justice (259).</w:t>
      </w:r>
    </w:p>
    <w:p>
      <w:pPr>
        <w:spacing w:before="240" w:after="120"/>
      </w:pPr>
      <w:r>
        <w:rPr>
          <w:b/>
          <w:bCs/>
          <w:color w:val="404040"/>
          <w:sz w:val="23"/>
          <w:szCs w:val="23"/>
          <w:rFonts w:ascii="Arial" w:cs="Arial" w:eastAsia="Arial" w:hAnsi="Arial"/>
        </w:rPr>
        <w:t xml:space="preserve">Summary trials — Sec 260-265 (BNSS 283-288)</w:t>
      </w:r>
    </w:p>
    <w:p>
      <w:pPr>
        <w:spacing w:after="120" w:line="300"/>
        <w:jc w:val="both"/>
      </w:pPr>
      <w:r>
        <w:rPr>
          <w:sz w:val="22"/>
          <w:szCs w:val="22"/>
          <w:rFonts w:ascii="Arial" w:cs="Arial" w:eastAsia="Arial" w:hAnsi="Arial"/>
        </w:rPr>
        <w:t xml:space="preserve">Any Chief Judicial Magistrate, Metropolitan Magistrate, or first-class Magistrate empowered by the High Court may try summarily offences not punishable with death, life or imprisonment exceeding two years, theft and receiving where the property is worth not more than two thousand rupees, house-trespass, insult with intent to provoke breach of the peace, criminal intimidation punishable up to two years, abetment and attempt of these, and offences under the Cattle-trespass Act (260; BNSS 283 makes summary trial mandatory for offences up to three years, subject to reasons). A second-class Magistrate empowered may try offences punishable with fine only or imprisonment up to six months (261). The summons-case procedure is followed; no sentence of imprisonment exceeding three months (262); a register records the particulars (263); where the accused does not plead guilty the substance of the evidence and a judgment with brief reasons are recorded (264); the record is in the court's language, signed by the Magistrate (265).</w:t>
      </w:r>
    </w:p>
    <w:p>
      <w:pPr>
        <w:spacing w:before="240" w:after="120"/>
      </w:pPr>
      <w:r>
        <w:rPr>
          <w:b/>
          <w:bCs/>
          <w:color w:val="404040"/>
          <w:sz w:val="23"/>
          <w:szCs w:val="23"/>
          <w:rFonts w:ascii="Arial" w:cs="Arial" w:eastAsia="Arial" w:hAnsi="Arial"/>
        </w:rPr>
        <w:t xml:space="preserve">Plea bargaining — Sec 265A-265L (BNSS 289-300)</w:t>
      </w:r>
    </w:p>
    <w:p>
      <w:pPr>
        <w:spacing w:after="120" w:line="300"/>
        <w:jc w:val="both"/>
      </w:pPr>
      <w:r>
        <w:rPr>
          <w:sz w:val="22"/>
          <w:szCs w:val="22"/>
          <w:rFonts w:ascii="Arial" w:cs="Arial" w:eastAsia="Arial" w:hAnsi="Arial"/>
        </w:rPr>
        <w:t xml:space="preserve">Introduced by the 2005 amendment on the Malimath Committee's recommendation, in force from 5 July 2006. Available to an accused of an offence not punishable with death, life or more than seven years, not an offence against a woman or a child under fourteen, and not a socio-economic offence notified by the Central Government (265A). The accused applies voluntarily with an affidavit; the court examines him in camera to verify voluntariness (265B); the parties, including the victim and the Public Prosecutor, work out a mutually satisfactory disposition, which may include compensation (265C-265D); the court awards compensation and may sentence to one-fourth of the minimum or of the punishment (265E); the judgment is final with no appeal except under Art 136 or 226/227 (265G); the accused's statements cannot be used for any other purpose (265K); not available to a juvenile (265L). State of Gujarat v. Natwar Harchandji Thakor (2005) — the Gujarat High Court had earlier approved the concept; the Supreme Court in Murlidhar Meghraj Loya (1976) and Kasambhai (1980) had condemned informal plea bargaining, which is why the statute was needed. BNSS 290 requires the application within thirty days of charge.</w:t>
      </w:r>
    </w:p>
    <w:p>
      <w:pPr>
        <w:pBdr>
          <w:left w:val="single" w:color="CC0000" w:sz="6" w:space="8"/>
        </w:pBdr>
        <w:spacing w:before="80" w:after="80"/>
        <w:ind w:left="300"/>
      </w:pPr>
      <w:r>
        <w:rPr>
          <w:b/>
          <w:bCs/>
          <w:color w:val="CC0000"/>
          <w:sz w:val="21"/>
          <w:szCs w:val="21"/>
          <w:rFonts w:ascii="Arial" w:cs="Arial" w:eastAsia="Arial" w:hAnsi="Arial"/>
        </w:rPr>
        <w:t xml:space="preserve">K.M. Nanavati v. State of Maharashtra AIR 1962 SC 605 — </w:t>
      </w:r>
      <w:r>
        <w:rPr>
          <w:sz w:val="21"/>
          <w:szCs w:val="21"/>
          <w:rFonts w:ascii="Arial" w:cs="Arial" w:eastAsia="Arial" w:hAnsi="Arial"/>
        </w:rPr>
        <w:t xml:space="preserve">Grave and sudden provocation must be judged by the reasonable-man test; time to cool defeats the exception; the Sessions Judge's reference of a perverse jury verdict was proper — the case that ended jury trials.</w:t>
      </w:r>
    </w:p>
    <w:p>
      <w:pPr>
        <w:pBdr>
          <w:left w:val="single" w:color="CC0000" w:sz="6" w:space="8"/>
        </w:pBdr>
        <w:spacing w:before="80" w:after="80"/>
        <w:ind w:left="300"/>
      </w:pPr>
      <w:r>
        <w:rPr>
          <w:b/>
          <w:bCs/>
          <w:color w:val="CC0000"/>
          <w:sz w:val="21"/>
          <w:szCs w:val="21"/>
          <w:rFonts w:ascii="Arial" w:cs="Arial" w:eastAsia="Arial" w:hAnsi="Arial"/>
        </w:rPr>
        <w:t xml:space="preserve">Union of India v. Prafulla Kumar Samal (1979) 3 SCC 4 — </w:t>
      </w:r>
      <w:r>
        <w:rPr>
          <w:sz w:val="21"/>
          <w:szCs w:val="21"/>
          <w:rFonts w:ascii="Arial" w:cs="Arial" w:eastAsia="Arial" w:hAnsi="Arial"/>
        </w:rPr>
        <w:t xml:space="preserve">At the stage of Sec 227 the judge sifts the evidence for a prima facie case; strong suspicion may justify a charge, but he does not conduct a mini-trial.</w:t>
      </w:r>
    </w:p>
    <w:p>
      <w:pPr>
        <w:pBdr>
          <w:left w:val="single" w:color="CC0000" w:sz="6" w:space="8"/>
        </w:pBdr>
        <w:spacing w:before="80" w:after="80"/>
        <w:ind w:left="300"/>
      </w:pPr>
      <w:r>
        <w:rPr>
          <w:b/>
          <w:bCs/>
          <w:color w:val="CC0000"/>
          <w:sz w:val="21"/>
          <w:szCs w:val="21"/>
          <w:rFonts w:ascii="Arial" w:cs="Arial" w:eastAsia="Arial" w:hAnsi="Arial"/>
        </w:rPr>
        <w:t xml:space="preserve">Willie (William) Slaney v. State of M.P. AIR 1956 SC 116 — </w:t>
      </w:r>
      <w:r>
        <w:rPr>
          <w:sz w:val="21"/>
          <w:szCs w:val="21"/>
          <w:rFonts w:ascii="Arial" w:cs="Arial" w:eastAsia="Arial" w:hAnsi="Arial"/>
        </w:rPr>
        <w:t xml:space="preserve">A defect or absence of charge is not fatal unless it has occasioned a failure of justice; the Code prefers substance to form.</w:t>
      </w:r>
    </w:p>
    <w:p>
      <w:pPr>
        <w:pBdr>
          <w:left w:val="single" w:color="CC0000" w:sz="6" w:space="8"/>
        </w:pBdr>
        <w:spacing w:before="80" w:after="80"/>
        <w:ind w:left="300"/>
      </w:pPr>
      <w:r>
        <w:rPr>
          <w:b/>
          <w:bCs/>
          <w:color w:val="CC0000"/>
          <w:sz w:val="21"/>
          <w:szCs w:val="21"/>
          <w:rFonts w:ascii="Arial" w:cs="Arial" w:eastAsia="Arial" w:hAnsi="Arial"/>
        </w:rPr>
        <w:t xml:space="preserve">Hussainara Khatoon v. State of Bihar (1979) — </w:t>
      </w:r>
      <w:r>
        <w:rPr>
          <w:sz w:val="21"/>
          <w:szCs w:val="21"/>
          <w:rFonts w:ascii="Arial" w:cs="Arial" w:eastAsia="Arial" w:hAnsi="Arial"/>
        </w:rPr>
        <w:t xml:space="preserve">Speedy trial is an integral part of Art 21.</w:t>
      </w:r>
    </w:p>
    <w:p>
      <w:pPr>
        <w:pBdr>
          <w:left w:val="single" w:color="CC0000" w:sz="6" w:space="8"/>
        </w:pBdr>
        <w:spacing w:before="80" w:after="80"/>
        <w:ind w:left="300"/>
      </w:pPr>
      <w:r>
        <w:rPr>
          <w:b/>
          <w:bCs/>
          <w:color w:val="CC0000"/>
          <w:sz w:val="21"/>
          <w:szCs w:val="21"/>
          <w:rFonts w:ascii="Arial" w:cs="Arial" w:eastAsia="Arial" w:hAnsi="Arial"/>
        </w:rPr>
        <w:t xml:space="preserve">Santa Singh v. State of Punjab (1976) 4 SCC 190 — </w:t>
      </w:r>
      <w:r>
        <w:rPr>
          <w:sz w:val="21"/>
          <w:szCs w:val="21"/>
          <w:rFonts w:ascii="Arial" w:cs="Arial" w:eastAsia="Arial" w:hAnsi="Arial"/>
        </w:rPr>
        <w:t xml:space="preserve">Sec 235(2) hearing on sentence is mandatory; a sentence passed without it is set aside.</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Evidence in trials may now be recorded by audio-video means (Sec 275(1) proviso, 2008) and witnesses examined by video conferencing (State of Maharashtra v. Praful Desai, 2003; BNSS 265 makes it general), including protected witnesses through screens. Charge-sheets, charges and judgments are uploaded to the e-Courts system; BNSS 258 mandates judgment within thirty days of arguments (extendable to forty-five) and BNSS 530 permits trials in electronic mode. Summary trials of traffic and municipal offences already run on virtual courts where the accused pleads guilty and pays online — Sec 253 in digital form.</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'Charge', 'Joinder of charges', 'Summary trial', 'Plea bargaining', 'Discharge vs acquittal', 'Sec 313 examination'. Part B: 'Describe the procedure of trial before a Court of Session' — walk Sec 225 to 235 in order with the case for each stage (Prafulla Kumar Samal at 227, Santa Singh at 235(2)); or 'Explain the rules relating to joinder of charges and their exceptions' — Sec 218 rule then 219-223 with an illustration each. Part C: three thefts in fourteen months tried together; or an accused convicted of an offence not charged — apply Sec 219, 221-222, 464.</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09 — Tried Twice? Maqbool Hussain and the Bars to Trial</w:t>
      </w:r>
    </w:p>
    <w:p>
      <w:pPr>
        <w:pStyle w:val="Heading2"/>
        <w:spacing w:before="360" w:after="160"/>
      </w:pPr>
      <w:r>
        <w:rPr>
          <w:b/>
          <w:bCs/>
          <w:color w:val="2E75B6"/>
          <w:sz w:val="26"/>
          <w:szCs w:val="26"/>
          <w:rFonts w:ascii="Arial" w:cs="Arial" w:eastAsia="Arial" w:hAnsi="Arial"/>
        </w:rPr>
        <w:t xml:space="preserve">Covers: Autrefois acquit and autrefois convict (Sec 300, Art 20(2)) · Compounding (Sec 320) · Withdrawal from prosecution (Sec 321) · Tender of pardon (Sec 306-308) · Accused of unsound mind (Sec 328-339) · Limitation for taking cognizance (Sec 467-473) · Irregular proceedings (Sec 460-466, 479) · Evidence in inquiries and trials (Sec 272-283)</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Santa Cruz airport, Bombay, 1949. Maqbool Hussain, an Indian citizen, lands from Jeddah carrying one hundred and seven tolas of gold, which he does not declare. The Customs authorities confiscate the gold under the Sea Customs Act. He is then prosecuted in the criminal court under the Foreign Exchange Regulation Act for the same import. He pleads that he has already been punished once — the confiscation — and that Article 20(2) of the new Constitution forbids a second prosecution and punishment for the same offence. In 1953 the Supreme Court explained what double jeopardy means in India: the earlier proceeding must have been a 'prosecution' before a court or judicial tribunal, and the Customs Collector, though he adjudicated, was not one; confiscation was an administrative penalty, not a conviction. Maqbool Hussain could be tried. The judgment fixed the shape of the protection that Section 300 of the Code spells out in detail — and that section sits in a chapter full of other reasons why a trial may never begin or may stop halfway: a settlement between the parties, the Public Prosecutor's decision to withdraw, an accomplice turned approver, an accused who cannot understand the proceedings, or a complaint simply filed too late.</w:t>
      </w:r>
    </w:p>
    <w:p>
      <w:pPr>
        <w:spacing w:before="240" w:after="120"/>
      </w:pPr>
      <w:r>
        <w:rPr>
          <w:b/>
          <w:bCs/>
          <w:color w:val="404040"/>
          <w:sz w:val="23"/>
          <w:szCs w:val="23"/>
          <w:rFonts w:ascii="Arial" w:cs="Arial" w:eastAsia="Arial" w:hAnsi="Arial"/>
        </w:rPr>
        <w:t xml:space="preserve">Double jeopardy — Sec 300 (BNSS 337) and Art 20(2)</w:t>
      </w:r>
    </w:p>
    <w:p>
      <w:pPr>
        <w:spacing w:after="120" w:line="300"/>
        <w:jc w:val="both"/>
      </w:pPr>
      <w:r>
        <w:rPr>
          <w:sz w:val="22"/>
          <w:szCs w:val="22"/>
          <w:rFonts w:ascii="Arial" w:cs="Arial" w:eastAsia="Arial" w:hAnsi="Arial"/>
        </w:rPr>
        <w:t xml:space="preserve">Art 20(2): no person shall be prosecuted and punished for the same offence more than once — it requires both a previous prosecution and punishment, before a court of competent jurisdiction (Maqbool Hussain; Venkataraman v. Union of India, 1954 — a departmental inquiry is not a prosecution; State of Bombay v. S.L. Apte, 1961 — the test is identity of offences, not of facts). Sec 300 is wider: a person </w:t>
      </w:r>
      <w:r>
        <w:rPr>
          <w:b/>
          <w:bCs/>
          <w:sz w:val="22"/>
          <w:szCs w:val="22"/>
          <w:rFonts w:ascii="Arial" w:cs="Arial" w:eastAsia="Arial" w:hAnsi="Arial"/>
        </w:rPr>
        <w:t xml:space="preserve">tried</w:t>
      </w:r>
      <w:r>
        <w:rPr>
          <w:sz w:val="22"/>
          <w:szCs w:val="22"/>
          <w:rFonts w:ascii="Arial" w:cs="Arial" w:eastAsia="Arial" w:hAnsi="Arial"/>
        </w:rPr>
        <w:t xml:space="preserve"> and </w:t>
      </w:r>
      <w:r>
        <w:rPr>
          <w:b/>
          <w:bCs/>
          <w:sz w:val="22"/>
          <w:szCs w:val="22"/>
          <w:rFonts w:ascii="Arial" w:cs="Arial" w:eastAsia="Arial" w:hAnsi="Arial"/>
        </w:rPr>
        <w:t xml:space="preserve">convicted or acquitted</w:t>
      </w:r>
      <w:r>
        <w:rPr>
          <w:sz w:val="22"/>
          <w:szCs w:val="22"/>
          <w:rFonts w:ascii="Arial" w:cs="Arial" w:eastAsia="Arial" w:hAnsi="Arial"/>
        </w:rPr>
        <w:t xml:space="preserve"> by a competent court cannot, while that order stands, be tried again for the same offence, or for any other offence on the same facts for which a different charge could have been made under Sec 221(1) or a conviction under 221(2) (300(1)). Exceptions: he may be tried for a distinct offence for which a separate charge could have been made under Sec 220(1), with the State Government's consent (300(2)); for an offence constituted by consequences that had not happened or were not known when he was first tried, e.g. death after a conviction for hurt (300(3)); for an offence the first court was not competent to try (300(4)); and after a discharge under Sec 258 only with the consent of the court that discharged (300(5)). Dismissal of a complaint or a discharge is not an acquittal (Explanation). The plea must be raised and proved by the accused (Sec 300 read with Sec 298 previous conviction proof). Cases: Kalawati v. State of H.P. (1953) — an appeal against acquittal is a continuation, not a second trial; Kolla Veera Raghav Rao v. Gorantla Venkateswara Rao (2011) — after conviction under Sec 138 NI Act, a trial under Sec 420 IPC on the same facts is barred by Sec 300(1).</w:t>
      </w:r>
    </w:p>
    <w:p>
      <w:pPr>
        <w:spacing w:before="240" w:after="120"/>
      </w:pPr>
      <w:r>
        <w:rPr>
          <w:b/>
          <w:bCs/>
          <w:color w:val="404040"/>
          <w:sz w:val="23"/>
          <w:szCs w:val="23"/>
          <w:rFonts w:ascii="Arial" w:cs="Arial" w:eastAsia="Arial" w:hAnsi="Arial"/>
        </w:rPr>
        <w:t xml:space="preserve">Compounding — Sec 320 (BNSS 359)</w:t>
      </w:r>
    </w:p>
    <w:p>
      <w:pPr>
        <w:spacing w:after="120" w:line="300"/>
        <w:jc w:val="both"/>
      </w:pPr>
      <w:r>
        <w:rPr>
          <w:sz w:val="22"/>
          <w:szCs w:val="22"/>
          <w:rFonts w:ascii="Arial" w:cs="Arial" w:eastAsia="Arial" w:hAnsi="Arial"/>
        </w:rPr>
        <w:t xml:space="preserve">Sec 320(1) lists offences compoundable by the victim without permission (hurt, wrongful restraint, assault, defamation, adultery, criminal trespass, cheating, mischief and others); 320(2) lists those compoundable only with the permission of the court (grievous hurt, theft by a clerk, criminal breach of trust, cheating with delivery of property, and others); abetment and attempt follow the principal offence (320(3)); a minor or lunatic compounds through a guardian with permission (320(4)); after conviction, compounding is allowed only with the permission of the appellate or revisional court (320(5)); the High Court or Sessions Court in revision may allow compounding (320(6)); a person liable to enhanced punishment for a previous conviction cannot compound (320(7)); compounding has the effect of an acquittal (320(8)); </w:t>
      </w:r>
      <w:r>
        <w:rPr>
          <w:b/>
          <w:bCs/>
          <w:sz w:val="22"/>
          <w:szCs w:val="22"/>
          <w:rFonts w:ascii="Arial" w:cs="Arial" w:eastAsia="Arial" w:hAnsi="Arial"/>
        </w:rPr>
        <w:t xml:space="preserve">no offence is compoundable except as provided (320(9))</w:t>
      </w:r>
      <w:r>
        <w:rPr>
          <w:sz w:val="22"/>
          <w:szCs w:val="22"/>
          <w:rFonts w:ascii="Arial" w:cs="Arial" w:eastAsia="Arial" w:hAnsi="Arial"/>
        </w:rPr>
        <w:t xml:space="preserve">. Non-compoundable offences may still be quashed under Sec 482 on settlement where the offence is private in nature — matrimonial, commercial — and continuing the trial would be oppressive, but not for heinous offences or those against society (Gian Singh v. State of Punjab, 2012; Narinder Singh v. State of Punjab, 2014; State of M.P. v. Laxmi Narayan, 2019).</w:t>
      </w:r>
    </w:p>
    <w:p>
      <w:pPr>
        <w:spacing w:before="240" w:after="120"/>
      </w:pPr>
      <w:r>
        <w:rPr>
          <w:b/>
          <w:bCs/>
          <w:color w:val="404040"/>
          <w:sz w:val="23"/>
          <w:szCs w:val="23"/>
          <w:rFonts w:ascii="Arial" w:cs="Arial" w:eastAsia="Arial" w:hAnsi="Arial"/>
        </w:rPr>
        <w:t xml:space="preserve">Withdrawal from prosecution — Sec 321 (BNSS 360)</w:t>
      </w:r>
    </w:p>
    <w:p>
      <w:pPr>
        <w:spacing w:after="120" w:line="300"/>
        <w:jc w:val="both"/>
      </w:pPr>
      <w:r>
        <w:rPr>
          <w:sz w:val="22"/>
          <w:szCs w:val="22"/>
          <w:rFonts w:ascii="Arial" w:cs="Arial" w:eastAsia="Arial" w:hAnsi="Arial"/>
        </w:rPr>
        <w:t xml:space="preserve">The Public Prosecutor or Assistant Public Prosecutor in charge of a case may, with the consent of the court, at any time before judgment, withdraw from the prosecution of any person; before charge the effect is discharge, after charge acquittal. The court's consent is a judicial act: the prosecutor must apply an independent mind in the interest of public justice, not act as a mere agent of the government, and the court must be satisfied that the withdrawal serves a public purpose (State of Bihar v. Ram Naresh Pandey, 1957; R.K. Jain v. State, 1980; </w:t>
      </w:r>
      <w:r>
        <w:rPr>
          <w:b/>
          <w:bCs/>
          <w:sz w:val="22"/>
          <w:szCs w:val="22"/>
          <w:rFonts w:ascii="Arial" w:cs="Arial" w:eastAsia="Arial" w:hAnsi="Arial"/>
        </w:rPr>
        <w:t xml:space="preserve">Sheonandan Paswan v. State of Bihar (1987)</w:t>
      </w:r>
      <w:r>
        <w:rPr>
          <w:sz w:val="22"/>
          <w:szCs w:val="22"/>
          <w:rFonts w:ascii="Arial" w:cs="Arial" w:eastAsia="Arial" w:hAnsi="Arial"/>
        </w:rPr>
        <w:t xml:space="preserve"> — the court does not reappraise evidence but checks that the prosecutor's decision is bona fide; Abdul Karim v. State of Karnataka, 2000 — withdrawal to placate the Veerappan gang refused; State of Kerala v. K. Ajith (2021) — withdrawal of the Assembly-vandalism case refused). Where the offence relates to the Union, the Central Government's permission is required. BNSS 360 adds a hearing to the victim.</w:t>
      </w:r>
    </w:p>
    <w:p>
      <w:pPr>
        <w:spacing w:before="240" w:after="120"/>
      </w:pPr>
      <w:r>
        <w:rPr>
          <w:b/>
          <w:bCs/>
          <w:color w:val="404040"/>
          <w:sz w:val="23"/>
          <w:szCs w:val="23"/>
          <w:rFonts w:ascii="Arial" w:cs="Arial" w:eastAsia="Arial" w:hAnsi="Arial"/>
        </w:rPr>
        <w:t xml:space="preserve">Tender of pardon — Sec 306-308 (BNSS 343-345)</w:t>
      </w:r>
    </w:p>
    <w:p>
      <w:pPr>
        <w:spacing w:after="120" w:line="300"/>
        <w:jc w:val="both"/>
      </w:pPr>
      <w:r>
        <w:rPr>
          <w:sz w:val="22"/>
          <w:szCs w:val="22"/>
          <w:rFonts w:ascii="Arial" w:cs="Arial" w:eastAsia="Arial" w:hAnsi="Arial"/>
        </w:rPr>
        <w:t xml:space="preserve">To obtain the evidence of a person supposed to have been directly or indirectly concerned in an offence triable exclusively by Sessions or under the Prevention of Corruption Act, or punishable with seven years or more, a Chief Judicial Magistrate or Metropolitan Magistrate at any stage, or a first-class Magistrate at the inquiry or trial stage, may tender a pardon on condition of full and true disclosure (306(1)); the reasons and the approver's acceptance are recorded (306(3)); the approver is examined as a witness in the committing court and the trial (306(4)(a)) and, unless on bail, is detained till the trial ends (306(4)(b)); the case is then tried by the Sessions or a special court (306(5)). The trial court may itself tender a pardon after commitment (307). If the approver does not comply with the condition, the Public Prosecutor certifies this and he may be tried for the original offence and for perjury; his statement under 306(4) may be given in evidence against him; he may plead compliance and the court decides it first (308). The approver is an accomplice: his evidence needs corroboration in material particulars (Sec 133 and 114(b) IEA; Suresh Chandra Bahri v. State of Bihar, 1995; Sarwan Singh v. State of Punjab, 1957 — a double test: reliability and corroboration).</w:t>
      </w:r>
    </w:p>
    <w:p>
      <w:pPr>
        <w:spacing w:before="240" w:after="120"/>
      </w:pPr>
      <w:r>
        <w:rPr>
          <w:b/>
          <w:bCs/>
          <w:color w:val="404040"/>
          <w:sz w:val="23"/>
          <w:szCs w:val="23"/>
          <w:rFonts w:ascii="Arial" w:cs="Arial" w:eastAsia="Arial" w:hAnsi="Arial"/>
        </w:rPr>
        <w:t xml:space="preserve">Accused of unsound mind — Sec 328-339 (BNSS 367-378)</w:t>
      </w:r>
    </w:p>
    <w:p>
      <w:pPr>
        <w:spacing w:after="120" w:line="300"/>
        <w:jc w:val="both"/>
      </w:pPr>
      <w:r>
        <w:rPr>
          <w:sz w:val="22"/>
          <w:szCs w:val="22"/>
          <w:rFonts w:ascii="Arial" w:cs="Arial" w:eastAsia="Arial" w:hAnsi="Arial"/>
        </w:rPr>
        <w:t xml:space="preserve">If a Magistrate holding an inquiry has reason to believe the accused is of unsound mind and incapable of making his defence, he has him examined by the civil surgeon and postpones the proceeding (328); the same at trial (329); the accused may be released on security or detained in safe custody; after the 2008 amendment he may be sent to a psychiatric hospital and, if incapable of defence but the offence not proved prima facie, discharged (328(3), 329(2)); the trial resumes when he becomes capable (331-332). If the accused was of unsound mind at the time of the act, the finding is recorded and he is acquitted under Sec 84 IPC, but detained in safe custody or delivered to a relative on security (334-335); the State Government may order his release or transfer (337-339). The 2008 amendment replaced 'lunatic asylum' with 'psychiatric hospital' and added the rights to be examined by a psychiatrist. Distinction: incapacity at the time of trial (procedural, Sec 328-332) versus insanity at the time of the offence (substantive, Sec 84 IPC, Sec 334).</w:t>
      </w:r>
    </w:p>
    <w:p>
      <w:pPr>
        <w:spacing w:before="240" w:after="120"/>
      </w:pPr>
      <w:r>
        <w:rPr>
          <w:b/>
          <w:bCs/>
          <w:color w:val="404040"/>
          <w:sz w:val="23"/>
          <w:szCs w:val="23"/>
          <w:rFonts w:ascii="Arial" w:cs="Arial" w:eastAsia="Arial" w:hAnsi="Arial"/>
        </w:rPr>
        <w:t xml:space="preserve">Limitation — Sec 467-473 (BNSS 514-519)</w:t>
      </w:r>
    </w:p>
    <w:p>
      <w:pPr>
        <w:spacing w:after="120" w:line="300"/>
        <w:jc w:val="both"/>
      </w:pPr>
      <w:r>
        <w:rPr>
          <w:sz w:val="22"/>
          <w:szCs w:val="22"/>
          <w:rFonts w:ascii="Arial" w:cs="Arial" w:eastAsia="Arial" w:hAnsi="Arial"/>
        </w:rPr>
        <w:t xml:space="preserve">Introduced in 1973 to prevent stale prosecutions. </w:t>
      </w:r>
      <w:r>
        <w:rPr>
          <w:b/>
          <w:bCs/>
          <w:sz w:val="22"/>
          <w:szCs w:val="22"/>
          <w:rFonts w:ascii="Arial" w:cs="Arial" w:eastAsia="Arial" w:hAnsi="Arial"/>
        </w:rPr>
        <w:t xml:space="preserve">Sec 468:</w:t>
      </w:r>
      <w:r>
        <w:rPr>
          <w:sz w:val="22"/>
          <w:szCs w:val="22"/>
          <w:rFonts w:ascii="Arial" w:cs="Arial" w:eastAsia="Arial" w:hAnsi="Arial"/>
        </w:rPr>
        <w:t xml:space="preserve"> no court shall take cognizance after the expiry of the period of limitation — six months for offences punishable with fine only, one year for imprisonment up to one year, three years for imprisonment between one and three years; where offences are tried together the limitation is by reference to the most severe (468(3), 2005). </w:t>
      </w:r>
      <w:r>
        <w:rPr>
          <w:b/>
          <w:bCs/>
          <w:sz w:val="22"/>
          <w:szCs w:val="22"/>
          <w:rFonts w:ascii="Arial" w:cs="Arial" w:eastAsia="Arial" w:hAnsi="Arial"/>
        </w:rPr>
        <w:t xml:space="preserve">Sec 469:</w:t>
      </w:r>
      <w:r>
        <w:rPr>
          <w:sz w:val="22"/>
          <w:szCs w:val="22"/>
          <w:rFonts w:ascii="Arial" w:cs="Arial" w:eastAsia="Arial" w:hAnsi="Arial"/>
        </w:rPr>
        <w:t xml:space="preserve"> limitation runs from the date of the offence, or from the day the offence comes to the knowledge of the aggrieved person or police officer, or from the day the identity of the offender becomes known. </w:t>
      </w:r>
      <w:r>
        <w:rPr>
          <w:b/>
          <w:bCs/>
          <w:sz w:val="22"/>
          <w:szCs w:val="22"/>
          <w:rFonts w:ascii="Arial" w:cs="Arial" w:eastAsia="Arial" w:hAnsi="Arial"/>
        </w:rPr>
        <w:t xml:space="preserve">Sec 470:</w:t>
      </w:r>
      <w:r>
        <w:rPr>
          <w:sz w:val="22"/>
          <w:szCs w:val="22"/>
          <w:rFonts w:ascii="Arial" w:cs="Arial" w:eastAsia="Arial" w:hAnsi="Arial"/>
        </w:rPr>
        <w:t xml:space="preserve"> exclusion of time taken in another bona fide prosecution, time during which prosecution was stayed or an injunction operated, time for obtaining sanction, and the period the offender was absent from India or absconding. </w:t>
      </w:r>
      <w:r>
        <w:rPr>
          <w:b/>
          <w:bCs/>
          <w:sz w:val="22"/>
          <w:szCs w:val="22"/>
          <w:rFonts w:ascii="Arial" w:cs="Arial" w:eastAsia="Arial" w:hAnsi="Arial"/>
        </w:rPr>
        <w:t xml:space="preserve">Sec 471:</w:t>
      </w:r>
      <w:r>
        <w:rPr>
          <w:sz w:val="22"/>
          <w:szCs w:val="22"/>
          <w:rFonts w:ascii="Arial" w:cs="Arial" w:eastAsia="Arial" w:hAnsi="Arial"/>
        </w:rPr>
        <w:t xml:space="preserve"> where the period expires on a court holiday cognizance may be taken on the next day. </w:t>
      </w:r>
      <w:r>
        <w:rPr>
          <w:b/>
          <w:bCs/>
          <w:sz w:val="22"/>
          <w:szCs w:val="22"/>
          <w:rFonts w:ascii="Arial" w:cs="Arial" w:eastAsia="Arial" w:hAnsi="Arial"/>
        </w:rPr>
        <w:t xml:space="preserve">Sec 472:</w:t>
      </w:r>
      <w:r>
        <w:rPr>
          <w:sz w:val="22"/>
          <w:szCs w:val="22"/>
          <w:rFonts w:ascii="Arial" w:cs="Arial" w:eastAsia="Arial" w:hAnsi="Arial"/>
        </w:rPr>
        <w:t xml:space="preserve"> continuing offences — a fresh period runs at every moment. </w:t>
      </w:r>
      <w:r>
        <w:rPr>
          <w:b/>
          <w:bCs/>
          <w:sz w:val="22"/>
          <w:szCs w:val="22"/>
          <w:rFonts w:ascii="Arial" w:cs="Arial" w:eastAsia="Arial" w:hAnsi="Arial"/>
        </w:rPr>
        <w:t xml:space="preserve">Sec 473:</w:t>
      </w:r>
      <w:r>
        <w:rPr>
          <w:sz w:val="22"/>
          <w:szCs w:val="22"/>
          <w:rFonts w:ascii="Arial" w:cs="Arial" w:eastAsia="Arial" w:hAnsi="Arial"/>
        </w:rPr>
        <w:t xml:space="preserve"> the court may take cognizance after the period if the delay is properly explained or in the interests of justice. Sarah Mathew v. Institute of Cardio Vascular Diseases (2014) — a Constitution Bench held that the relevant date is the filing of the complaint or the institution of the prosecution, not the date the Magistrate takes cognizance. Offences punishable with more than three years have no limitation.</w:t>
      </w:r>
    </w:p>
    <w:p>
      <w:pPr>
        <w:spacing w:before="240" w:after="120"/>
      </w:pPr>
      <w:r>
        <w:rPr>
          <w:b/>
          <w:bCs/>
          <w:color w:val="404040"/>
          <w:sz w:val="23"/>
          <w:szCs w:val="23"/>
          <w:rFonts w:ascii="Arial" w:cs="Arial" w:eastAsia="Arial" w:hAnsi="Arial"/>
        </w:rPr>
        <w:t xml:space="preserve">Irregular proceedings — Sec 460-466, 479 (BNSS 506-512, 526)</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460</w:t>
      </w:r>
      <w:r>
        <w:rPr>
          <w:sz w:val="22"/>
          <w:szCs w:val="22"/>
          <w:rFonts w:ascii="Arial" w:cs="Arial" w:eastAsia="Arial" w:hAnsi="Arial"/>
        </w:rPr>
        <w:t xml:space="preserve"> lists nine irregularities that do not vitiate proceedings if done erroneously in good faith by a Magistrate not empowered — issuing a search warrant, ordering investigation, holding an inquest, issuing process for a person outside jurisdiction, taking cognizance under Sec 190(1)(a) or (b), making over a case, tendering pardon, recalling a case, selling property. </w:t>
      </w:r>
      <w:r>
        <w:rPr>
          <w:b/>
          <w:bCs/>
          <w:sz w:val="22"/>
          <w:szCs w:val="22"/>
          <w:rFonts w:ascii="Arial" w:cs="Arial" w:eastAsia="Arial" w:hAnsi="Arial"/>
        </w:rPr>
        <w:t xml:space="preserve">Sec 461</w:t>
      </w:r>
      <w:r>
        <w:rPr>
          <w:sz w:val="22"/>
          <w:szCs w:val="22"/>
          <w:rFonts w:ascii="Arial" w:cs="Arial" w:eastAsia="Arial" w:hAnsi="Arial"/>
        </w:rPr>
        <w:t xml:space="preserve"> lists seventeen that make the proceeding void — attaching property, issuing a search warrant for postal documents, demanding security, discharging a bond, taking cognizance under 190(1)(c), trying an offender, trying summarily, passing a sentence under Sec 325, deciding an appeal, calling for proceedings under Sec 397, and revising an order under Sec 446. </w:t>
      </w:r>
      <w:r>
        <w:rPr>
          <w:b/>
          <w:bCs/>
          <w:sz w:val="22"/>
          <w:szCs w:val="22"/>
          <w:rFonts w:ascii="Arial" w:cs="Arial" w:eastAsia="Arial" w:hAnsi="Arial"/>
        </w:rPr>
        <w:t xml:space="preserve">Sec 462:</w:t>
      </w:r>
      <w:r>
        <w:rPr>
          <w:sz w:val="22"/>
          <w:szCs w:val="22"/>
          <w:rFonts w:ascii="Arial" w:cs="Arial" w:eastAsia="Arial" w:hAnsi="Arial"/>
        </w:rPr>
        <w:t xml:space="preserve"> no finding is set aside merely because the inquiry or trial took place in the wrong sessions division or district unless it caused a failure of justice. </w:t>
      </w:r>
      <w:r>
        <w:rPr>
          <w:b/>
          <w:bCs/>
          <w:sz w:val="22"/>
          <w:szCs w:val="22"/>
          <w:rFonts w:ascii="Arial" w:cs="Arial" w:eastAsia="Arial" w:hAnsi="Arial"/>
        </w:rPr>
        <w:t xml:space="preserve">Sec 463:</w:t>
      </w:r>
      <w:r>
        <w:rPr>
          <w:sz w:val="22"/>
          <w:szCs w:val="22"/>
          <w:rFonts w:ascii="Arial" w:cs="Arial" w:eastAsia="Arial" w:hAnsi="Arial"/>
        </w:rPr>
        <w:t xml:space="preserve"> non-compliance with Sec 164 or 281 in recording a confession may be cured if the court is satisfied it did not injure the accused's defence. </w:t>
      </w:r>
      <w:r>
        <w:rPr>
          <w:b/>
          <w:bCs/>
          <w:sz w:val="22"/>
          <w:szCs w:val="22"/>
          <w:rFonts w:ascii="Arial" w:cs="Arial" w:eastAsia="Arial" w:hAnsi="Arial"/>
        </w:rPr>
        <w:t xml:space="preserve">Sec 464:</w:t>
      </w:r>
      <w:r>
        <w:rPr>
          <w:sz w:val="22"/>
          <w:szCs w:val="22"/>
          <w:rFonts w:ascii="Arial" w:cs="Arial" w:eastAsia="Arial" w:hAnsi="Arial"/>
        </w:rPr>
        <w:t xml:space="preserve"> omission or error in a charge is not fatal unless there was a failure of justice. </w:t>
      </w:r>
      <w:r>
        <w:rPr>
          <w:b/>
          <w:bCs/>
          <w:sz w:val="22"/>
          <w:szCs w:val="22"/>
          <w:rFonts w:ascii="Arial" w:cs="Arial" w:eastAsia="Arial" w:hAnsi="Arial"/>
        </w:rPr>
        <w:t xml:space="preserve">Sec 465:</w:t>
      </w:r>
      <w:r>
        <w:rPr>
          <w:sz w:val="22"/>
          <w:szCs w:val="22"/>
          <w:rFonts w:ascii="Arial" w:cs="Arial" w:eastAsia="Arial" w:hAnsi="Arial"/>
        </w:rPr>
        <w:t xml:space="preserve"> the general curative section — no finding, sentence or order is reversed for any error, omission or irregularity in the complaint, summons, warrant, proclamation, order, judgment or other proceedings, or in sanction, unless a failure of justice has in fact been occasioned; and the court considers whether the objection could have been raised earlier. </w:t>
      </w:r>
      <w:r>
        <w:rPr>
          <w:b/>
          <w:bCs/>
          <w:sz w:val="22"/>
          <w:szCs w:val="22"/>
          <w:rFonts w:ascii="Arial" w:cs="Arial" w:eastAsia="Arial" w:hAnsi="Arial"/>
        </w:rPr>
        <w:t xml:space="preserve">Sec 466:</w:t>
      </w:r>
      <w:r>
        <w:rPr>
          <w:sz w:val="22"/>
          <w:szCs w:val="22"/>
          <w:rFonts w:ascii="Arial" w:cs="Arial" w:eastAsia="Arial" w:hAnsi="Arial"/>
        </w:rPr>
        <w:t xml:space="preserve"> a defect in attachment does not invalidate it. </w:t>
      </w:r>
      <w:r>
        <w:rPr>
          <w:b/>
          <w:bCs/>
          <w:sz w:val="22"/>
          <w:szCs w:val="22"/>
          <w:rFonts w:ascii="Arial" w:cs="Arial" w:eastAsia="Arial" w:hAnsi="Arial"/>
        </w:rPr>
        <w:t xml:space="preserve">Sec 479:</w:t>
      </w:r>
      <w:r>
        <w:rPr>
          <w:sz w:val="22"/>
          <w:szCs w:val="22"/>
          <w:rFonts w:ascii="Arial" w:cs="Arial" w:eastAsia="Arial" w:hAnsi="Arial"/>
        </w:rPr>
        <w:t xml:space="preserve"> no Judge or Magistrate tries or commits a case in which he is a party or personally interested, and none hears an appeal from a judgment he passed — nemo judex in causa sua.</w:t>
      </w:r>
    </w:p>
    <w:p>
      <w:pPr>
        <w:spacing w:before="240" w:after="120"/>
      </w:pPr>
      <w:r>
        <w:rPr>
          <w:b/>
          <w:bCs/>
          <w:color w:val="404040"/>
          <w:sz w:val="23"/>
          <w:szCs w:val="23"/>
          <w:rFonts w:ascii="Arial" w:cs="Arial" w:eastAsia="Arial" w:hAnsi="Arial"/>
        </w:rPr>
        <w:t xml:space="preserve">Evidence in inquiries and trials — Sec 272-283 (BNSS 306-317)</w:t>
      </w:r>
    </w:p>
    <w:p>
      <w:pPr>
        <w:spacing w:after="120" w:line="300"/>
        <w:jc w:val="both"/>
      </w:pPr>
      <w:r>
        <w:rPr>
          <w:sz w:val="22"/>
          <w:szCs w:val="22"/>
          <w:rFonts w:ascii="Arial" w:cs="Arial" w:eastAsia="Arial" w:hAnsi="Arial"/>
        </w:rPr>
        <w:t xml:space="preserve">The State Government determines the language of courts (272). Evidence is taken in the presence of the accused or his pleader (273, with a 2013 proviso that a woman victim under eighteen is not confronted by the accused). Records: in summons cases and inquiries the Magistrate makes a memorandum of the substance (274); in warrant cases and before Sessions the evidence is taken down in writing, or by audio-video means, by or under the direction of the judge (275-276); the language of the record (277); the deposition is read over to the witness and corrected (278); interpreted to the accused (279); the judge may record remarks on the demeanour of the witness (280); the accused's examination under Sec 313 is recorded in full, read over and signed (281); an interpreter is bound to interpret truly (282); and the record of evidence in the High Court follows its rules (283).</w:t>
      </w:r>
    </w:p>
    <w:p>
      <w:pPr>
        <w:pBdr>
          <w:left w:val="single" w:color="CC0000" w:sz="6" w:space="8"/>
        </w:pBdr>
        <w:spacing w:before="80" w:after="80"/>
        <w:ind w:left="300"/>
      </w:pPr>
      <w:r>
        <w:rPr>
          <w:b/>
          <w:bCs/>
          <w:color w:val="CC0000"/>
          <w:sz w:val="21"/>
          <w:szCs w:val="21"/>
          <w:rFonts w:ascii="Arial" w:cs="Arial" w:eastAsia="Arial" w:hAnsi="Arial"/>
        </w:rPr>
        <w:t xml:space="preserve">Maqbool Hussain v. State of Bombay AIR 1953 SC 325 — </w:t>
      </w:r>
      <w:r>
        <w:rPr>
          <w:sz w:val="21"/>
          <w:szCs w:val="21"/>
          <w:rFonts w:ascii="Arial" w:cs="Arial" w:eastAsia="Arial" w:hAnsi="Arial"/>
        </w:rPr>
        <w:t xml:space="preserve">Art 20(2) requires a previous prosecution before a court or judicial tribunal; adjudication of confiscation by Customs is not a prosecution, so a subsequent criminal trial is not barred.</w:t>
      </w:r>
    </w:p>
    <w:p>
      <w:pPr>
        <w:pBdr>
          <w:left w:val="single" w:color="CC0000" w:sz="6" w:space="8"/>
        </w:pBdr>
        <w:spacing w:before="80" w:after="80"/>
        <w:ind w:left="300"/>
      </w:pPr>
      <w:r>
        <w:rPr>
          <w:b/>
          <w:bCs/>
          <w:color w:val="CC0000"/>
          <w:sz w:val="21"/>
          <w:szCs w:val="21"/>
          <w:rFonts w:ascii="Arial" w:cs="Arial" w:eastAsia="Arial" w:hAnsi="Arial"/>
        </w:rPr>
        <w:t xml:space="preserve">Gian Singh v. State of Punjab (2012) 10 SCC 303 — </w:t>
      </w:r>
      <w:r>
        <w:rPr>
          <w:sz w:val="21"/>
          <w:szCs w:val="21"/>
          <w:rFonts w:ascii="Arial" w:cs="Arial" w:eastAsia="Arial" w:hAnsi="Arial"/>
        </w:rPr>
        <w:t xml:space="preserve">The High Court may quash non-compoundable offences on settlement under Sec 482 where they are predominantly civil or private, but not heinous offences or those affecting society; Sec 320 and Sec 482 operate in different fields.</w:t>
      </w:r>
    </w:p>
    <w:p>
      <w:pPr>
        <w:pBdr>
          <w:left w:val="single" w:color="CC0000" w:sz="6" w:space="8"/>
        </w:pBdr>
        <w:spacing w:before="80" w:after="80"/>
        <w:ind w:left="300"/>
      </w:pPr>
      <w:r>
        <w:rPr>
          <w:b/>
          <w:bCs/>
          <w:color w:val="CC0000"/>
          <w:sz w:val="21"/>
          <w:szCs w:val="21"/>
          <w:rFonts w:ascii="Arial" w:cs="Arial" w:eastAsia="Arial" w:hAnsi="Arial"/>
        </w:rPr>
        <w:t xml:space="preserve">Sheonandan Paswan v. State of Bihar (1987) 1 SCC 288 — </w:t>
      </w:r>
      <w:r>
        <w:rPr>
          <w:sz w:val="21"/>
          <w:szCs w:val="21"/>
          <w:rFonts w:ascii="Arial" w:cs="Arial" w:eastAsia="Arial" w:hAnsi="Arial"/>
        </w:rPr>
        <w:t xml:space="preserve">Withdrawal under Sec 321 needs the prosecutor's independent judgment and the court's supervisory consent; the court does not try the case but ensures the withdrawal is for a public purpose.</w:t>
      </w:r>
    </w:p>
    <w:p>
      <w:pPr>
        <w:pBdr>
          <w:left w:val="single" w:color="CC0000" w:sz="6" w:space="8"/>
        </w:pBdr>
        <w:spacing w:before="80" w:after="80"/>
        <w:ind w:left="300"/>
      </w:pPr>
      <w:r>
        <w:rPr>
          <w:b/>
          <w:bCs/>
          <w:color w:val="CC0000"/>
          <w:sz w:val="21"/>
          <w:szCs w:val="21"/>
          <w:rFonts w:ascii="Arial" w:cs="Arial" w:eastAsia="Arial" w:hAnsi="Arial"/>
        </w:rPr>
        <w:t xml:space="preserve">Sarah Mathew v. Institute of Cardio Vascular Diseases (2014) 2 SCC 62 — </w:t>
      </w:r>
      <w:r>
        <w:rPr>
          <w:sz w:val="21"/>
          <w:szCs w:val="21"/>
          <w:rFonts w:ascii="Arial" w:cs="Arial" w:eastAsia="Arial" w:hAnsi="Arial"/>
        </w:rPr>
        <w:t xml:space="preserve">For Sec 468 the date of filing the complaint or initiating prosecution is the relevant date, not the date of taking cognizance.</w:t>
      </w:r>
    </w:p>
    <w:p>
      <w:pPr>
        <w:pBdr>
          <w:left w:val="single" w:color="CC0000" w:sz="6" w:space="8"/>
        </w:pBdr>
        <w:spacing w:before="80" w:after="80"/>
        <w:ind w:left="300"/>
      </w:pPr>
      <w:r>
        <w:rPr>
          <w:b/>
          <w:bCs/>
          <w:color w:val="CC0000"/>
          <w:sz w:val="21"/>
          <w:szCs w:val="21"/>
          <w:rFonts w:ascii="Arial" w:cs="Arial" w:eastAsia="Arial" w:hAnsi="Arial"/>
        </w:rPr>
        <w:t xml:space="preserve">Suresh Chandra Bahri v. State of Bihar 1995 Supp (1) SCC 80 — </w:t>
      </w:r>
      <w:r>
        <w:rPr>
          <w:sz w:val="21"/>
          <w:szCs w:val="21"/>
          <w:rFonts w:ascii="Arial" w:cs="Arial" w:eastAsia="Arial" w:hAnsi="Arial"/>
        </w:rPr>
        <w:t xml:space="preserve">Guidelines on approver evidence: it must be reliable and corroborated in material particulars connecting the accused to the crime.</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Compounding and settlement now often happen in Lok Adalats and mediation centres attached to courts, and the settlement memo is filed electronically; Sec 320(9) still means the court checks the list. Limitation under Sec 468 for cyber-offences punishable up to three years (many IT Act offences) frequently bites because victims discover phishing months later — Sec 469(1)(b) 'knowledge' saves them. Video-recorded evidence under Sec 275 and BNSS 310 is an electronic record for which the court itself is the custodian, so no Sec 63 certificate is needed for the court's own recording.</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'Autrefois acquit', 'Compounding of offences', 'Approver', 'Limitation for taking cognizance', 'Withdrawal from prosecution'. Part B: 'Explain the principle of double jeopardy under Sec 300 and Art 20(2) with exceptions' — write the article, the section, the five exceptions and Maqbool Hussain, Apte and Kolla Veera; or 'Discuss the provisions relating to tender of pardon to an accomplice'. Part C: a person convicted under Sec 138 NI Act is again charged with 420 on the same facts; or a complaint for an offence punishable with one year filed after fourteen months — apply Sec 468-469, 473.</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10 — Rarest of the Rare: Bachan Singh and the Road After Judgment</w:t>
      </w:r>
    </w:p>
    <w:p>
      <w:pPr>
        <w:pStyle w:val="Heading2"/>
        <w:spacing w:before="360" w:after="160"/>
      </w:pPr>
      <w:r>
        <w:rPr>
          <w:b/>
          <w:bCs/>
          <w:color w:val="2E75B6"/>
          <w:sz w:val="26"/>
          <w:szCs w:val="26"/>
          <w:rFonts w:ascii="Arial" w:cs="Arial" w:eastAsia="Arial" w:hAnsi="Arial"/>
        </w:rPr>
        <w:t xml:space="preserve">Covers: Judgment — mode and contents (Sec 353-365) · Confirmation of death sentence (Sec 366-371) · Appeals (Sec 372-394) · Reference and revision (Sec 395-405) · Transfer of cases (Sec 406-412) · Execution, suspension, remission and commutation (Sec 413-435)</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Punjab, 1977. Bachan Singh, out of jail after a life sentence for killing his wife, is living with his cousin's family. One night he attacks three of them with an axe; two women and a boy die. He is sentenced to death, and the High Court confirms it. His appeal reaches a Constitution Bench which is asked whether the death penalty itself is unconstitutional after the 1973 Code made life imprisonment the rule and death the exception requiring 'special reasons' under Section 354(3). In May 1980, by four to one, the Court upheld the penalty but wrote the sentence into a formula: death may be imposed only in the 'rarest of rare' cases when the alternative of life is 'unquestionably foreclosed', after weighing aggravating and mitigating circumstances of both the crime and the criminal, with a hearing on sentence under Section 235(2). Three years later Machhi Singh gave five categories to apply the test — manner, motive, anti-social nature, magnitude, and personality of the victim. Bachan Singh is the story of what happens after the judge has decided guilt: how the judgment must be written, how a death sentence travels to the High Court for confirmation, the routes of appeal, reference and revision, and the long tail of execution, remission, commutation and mercy — the road that, in Shatrughan Chauhan in 2014, the Supreme Court held may itself become so long and cruel that the sentence must be commuted.</w:t>
      </w:r>
    </w:p>
    <w:p>
      <w:pPr>
        <w:spacing w:before="240" w:after="120"/>
      </w:pPr>
      <w:r>
        <w:rPr>
          <w:b/>
          <w:bCs/>
          <w:color w:val="404040"/>
          <w:sz w:val="23"/>
          <w:szCs w:val="23"/>
          <w:rFonts w:ascii="Arial" w:cs="Arial" w:eastAsia="Arial" w:hAnsi="Arial"/>
        </w:rPr>
        <w:t xml:space="preserve">Judgment — Sec 353-365 (BNSS 392-404)</w:t>
      </w:r>
    </w:p>
    <w:p>
      <w:pPr>
        <w:spacing w:after="120" w:line="300"/>
        <w:jc w:val="both"/>
      </w:pPr>
      <w:r>
        <w:rPr>
          <w:sz w:val="22"/>
          <w:szCs w:val="22"/>
          <w:rFonts w:ascii="Arial" w:cs="Arial" w:eastAsia="Arial" w:hAnsi="Arial"/>
        </w:rPr>
        <w:t xml:space="preserve">Pronounced in open court immediately after the trial or at a notified time, by delivering the whole, reading the operative part and explaining the substance, or reading it out (353); in the presence of the accused unless he is on bail and dispensed with; no judgment is invalid for absence of a party if notice was given. </w:t>
      </w:r>
      <w:r>
        <w:rPr>
          <w:b/>
          <w:bCs/>
          <w:sz w:val="22"/>
          <w:szCs w:val="22"/>
          <w:rFonts w:ascii="Arial" w:cs="Arial" w:eastAsia="Arial" w:hAnsi="Arial"/>
        </w:rPr>
        <w:t xml:space="preserve">Sec 354 contents:</w:t>
      </w:r>
      <w:r>
        <w:rPr>
          <w:sz w:val="22"/>
          <w:szCs w:val="22"/>
          <w:rFonts w:ascii="Arial" w:cs="Arial" w:eastAsia="Arial" w:hAnsi="Arial"/>
        </w:rPr>
        <w:t xml:space="preserve"> in the language of the court; the points for determination, the decision and the reasons; the offence and section on conviction or the offence of which the accused is acquitted; where conviction is under one of two sections, which one; </w:t>
      </w:r>
      <w:r>
        <w:rPr>
          <w:b/>
          <w:bCs/>
          <w:sz w:val="22"/>
          <w:szCs w:val="22"/>
          <w:rFonts w:ascii="Arial" w:cs="Arial" w:eastAsia="Arial" w:hAnsi="Arial"/>
        </w:rPr>
        <w:t xml:space="preserve">for an offence punishable with death or life, reasons for the sentence, and special reasons for death (354(3))</w:t>
      </w:r>
      <w:r>
        <w:rPr>
          <w:sz w:val="22"/>
          <w:szCs w:val="22"/>
          <w:rFonts w:ascii="Arial" w:cs="Arial" w:eastAsia="Arial" w:hAnsi="Arial"/>
        </w:rPr>
        <w:t xml:space="preserve"> — the reversal of the 1898 position (Bachan Singh; Sec 354(3) is the statutory home of 'rarest of rare'); for imprisonment of less than three months, reasons unless the sentence is under Sec 360 or till the rising of the court (354(4)); a sentence of death directs hanging by the neck till dead (354(5)); reasons for a sentence of imprisonment in default. Sec 354A (2013): previous convictions for sexual offences. </w:t>
      </w:r>
      <w:r>
        <w:rPr>
          <w:b/>
          <w:bCs/>
          <w:sz w:val="22"/>
          <w:szCs w:val="22"/>
          <w:rFonts w:ascii="Arial" w:cs="Arial" w:eastAsia="Arial" w:hAnsi="Arial"/>
        </w:rPr>
        <w:t xml:space="preserve">Sec 355</w:t>
      </w:r>
      <w:r>
        <w:rPr>
          <w:sz w:val="22"/>
          <w:szCs w:val="22"/>
          <w:rFonts w:ascii="Arial" w:cs="Arial" w:eastAsia="Arial" w:hAnsi="Arial"/>
        </w:rPr>
        <w:t xml:space="preserve"> Metropolitan Magistrate's abridged judgment; </w:t>
      </w:r>
      <w:r>
        <w:rPr>
          <w:b/>
          <w:bCs/>
          <w:sz w:val="22"/>
          <w:szCs w:val="22"/>
          <w:rFonts w:ascii="Arial" w:cs="Arial" w:eastAsia="Arial" w:hAnsi="Arial"/>
        </w:rPr>
        <w:t xml:space="preserve">356</w:t>
      </w:r>
      <w:r>
        <w:rPr>
          <w:sz w:val="22"/>
          <w:szCs w:val="22"/>
          <w:rFonts w:ascii="Arial" w:cs="Arial" w:eastAsia="Arial" w:hAnsi="Arial"/>
        </w:rPr>
        <w:t xml:space="preserve"> order to notify address of previously convicted offender; </w:t>
      </w:r>
      <w:r>
        <w:rPr>
          <w:b/>
          <w:bCs/>
          <w:sz w:val="22"/>
          <w:szCs w:val="22"/>
          <w:rFonts w:ascii="Arial" w:cs="Arial" w:eastAsia="Arial" w:hAnsi="Arial"/>
        </w:rPr>
        <w:t xml:space="preserve">357 compensation</w:t>
      </w:r>
      <w:r>
        <w:rPr>
          <w:sz w:val="22"/>
          <w:szCs w:val="22"/>
          <w:rFonts w:ascii="Arial" w:cs="Arial" w:eastAsia="Arial" w:hAnsi="Arial"/>
        </w:rPr>
        <w:t xml:space="preserve"> — from the fine, or, where no fine, an amount for loss or injury; </w:t>
      </w:r>
      <w:r>
        <w:rPr>
          <w:b/>
          <w:bCs/>
          <w:sz w:val="22"/>
          <w:szCs w:val="22"/>
          <w:rFonts w:ascii="Arial" w:cs="Arial" w:eastAsia="Arial" w:hAnsi="Arial"/>
        </w:rPr>
        <w:t xml:space="preserve">357A</w:t>
      </w:r>
      <w:r>
        <w:rPr>
          <w:sz w:val="22"/>
          <w:szCs w:val="22"/>
          <w:rFonts w:ascii="Arial" w:cs="Arial" w:eastAsia="Arial" w:hAnsi="Arial"/>
        </w:rPr>
        <w:t xml:space="preserve"> (2008) victim compensation scheme; </w:t>
      </w:r>
      <w:r>
        <w:rPr>
          <w:b/>
          <w:bCs/>
          <w:sz w:val="22"/>
          <w:szCs w:val="22"/>
          <w:rFonts w:ascii="Arial" w:cs="Arial" w:eastAsia="Arial" w:hAnsi="Arial"/>
        </w:rPr>
        <w:t xml:space="preserve">357B</w:t>
      </w:r>
      <w:r>
        <w:rPr>
          <w:sz w:val="22"/>
          <w:szCs w:val="22"/>
          <w:rFonts w:ascii="Arial" w:cs="Arial" w:eastAsia="Arial" w:hAnsi="Arial"/>
        </w:rPr>
        <w:t xml:space="preserve"> (2013) compensation in addition to fine for acid attack and rape; </w:t>
      </w:r>
      <w:r>
        <w:rPr>
          <w:b/>
          <w:bCs/>
          <w:sz w:val="22"/>
          <w:szCs w:val="22"/>
          <w:rFonts w:ascii="Arial" w:cs="Arial" w:eastAsia="Arial" w:hAnsi="Arial"/>
        </w:rPr>
        <w:t xml:space="preserve">357C</w:t>
      </w:r>
      <w:r>
        <w:rPr>
          <w:sz w:val="22"/>
          <w:szCs w:val="22"/>
          <w:rFonts w:ascii="Arial" w:cs="Arial" w:eastAsia="Arial" w:hAnsi="Arial"/>
        </w:rPr>
        <w:t xml:space="preserve"> (2013) all hospitals to treat victims free; </w:t>
      </w:r>
      <w:r>
        <w:rPr>
          <w:b/>
          <w:bCs/>
          <w:sz w:val="22"/>
          <w:szCs w:val="22"/>
          <w:rFonts w:ascii="Arial" w:cs="Arial" w:eastAsia="Arial" w:hAnsi="Arial"/>
        </w:rPr>
        <w:t xml:space="preserve">358</w:t>
      </w:r>
      <w:r>
        <w:rPr>
          <w:sz w:val="22"/>
          <w:szCs w:val="22"/>
          <w:rFonts w:ascii="Arial" w:cs="Arial" w:eastAsia="Arial" w:hAnsi="Arial"/>
        </w:rPr>
        <w:t xml:space="preserve"> compensation to persons groundlessly arrested; </w:t>
      </w:r>
      <w:r>
        <w:rPr>
          <w:b/>
          <w:bCs/>
          <w:sz w:val="22"/>
          <w:szCs w:val="22"/>
          <w:rFonts w:ascii="Arial" w:cs="Arial" w:eastAsia="Arial" w:hAnsi="Arial"/>
        </w:rPr>
        <w:t xml:space="preserve">359</w:t>
      </w:r>
      <w:r>
        <w:rPr>
          <w:sz w:val="22"/>
          <w:szCs w:val="22"/>
          <w:rFonts w:ascii="Arial" w:cs="Arial" w:eastAsia="Arial" w:hAnsi="Arial"/>
        </w:rPr>
        <w:t xml:space="preserve"> costs in non-cognizable cases; </w:t>
      </w:r>
      <w:r>
        <w:rPr>
          <w:b/>
          <w:bCs/>
          <w:sz w:val="22"/>
          <w:szCs w:val="22"/>
          <w:rFonts w:ascii="Arial" w:cs="Arial" w:eastAsia="Arial" w:hAnsi="Arial"/>
        </w:rPr>
        <w:t xml:space="preserve">360</w:t>
      </w:r>
      <w:r>
        <w:rPr>
          <w:sz w:val="22"/>
          <w:szCs w:val="22"/>
          <w:rFonts w:ascii="Arial" w:cs="Arial" w:eastAsia="Arial" w:hAnsi="Arial"/>
        </w:rPr>
        <w:t xml:space="preserve"> release on probation of good conduct or after admonition (see Episode 12); </w:t>
      </w:r>
      <w:r>
        <w:rPr>
          <w:b/>
          <w:bCs/>
          <w:sz w:val="22"/>
          <w:szCs w:val="22"/>
          <w:rFonts w:ascii="Arial" w:cs="Arial" w:eastAsia="Arial" w:hAnsi="Arial"/>
        </w:rPr>
        <w:t xml:space="preserve">361</w:t>
      </w:r>
      <w:r>
        <w:rPr>
          <w:sz w:val="22"/>
          <w:szCs w:val="22"/>
          <w:rFonts w:ascii="Arial" w:cs="Arial" w:eastAsia="Arial" w:hAnsi="Arial"/>
        </w:rPr>
        <w:t xml:space="preserve"> special reasons for not applying probation; </w:t>
      </w:r>
      <w:r>
        <w:rPr>
          <w:b/>
          <w:bCs/>
          <w:sz w:val="22"/>
          <w:szCs w:val="22"/>
          <w:rFonts w:ascii="Arial" w:cs="Arial" w:eastAsia="Arial" w:hAnsi="Arial"/>
        </w:rPr>
        <w:t xml:space="preserve">362</w:t>
      </w:r>
      <w:r>
        <w:rPr>
          <w:sz w:val="22"/>
          <w:szCs w:val="22"/>
          <w:rFonts w:ascii="Arial" w:cs="Arial" w:eastAsia="Arial" w:hAnsi="Arial"/>
        </w:rPr>
        <w:t xml:space="preserve"> the court cannot alter its judgment after signing except to correct a clerical error — Sec 362 is functus officio in statutory form; </w:t>
      </w:r>
      <w:r>
        <w:rPr>
          <w:b/>
          <w:bCs/>
          <w:sz w:val="22"/>
          <w:szCs w:val="22"/>
          <w:rFonts w:ascii="Arial" w:cs="Arial" w:eastAsia="Arial" w:hAnsi="Arial"/>
        </w:rPr>
        <w:t xml:space="preserve">363</w:t>
      </w:r>
      <w:r>
        <w:rPr>
          <w:sz w:val="22"/>
          <w:szCs w:val="22"/>
          <w:rFonts w:ascii="Arial" w:cs="Arial" w:eastAsia="Arial" w:hAnsi="Arial"/>
        </w:rPr>
        <w:t xml:space="preserve"> copies to the accused free; </w:t>
      </w:r>
      <w:r>
        <w:rPr>
          <w:b/>
          <w:bCs/>
          <w:sz w:val="22"/>
          <w:szCs w:val="22"/>
          <w:rFonts w:ascii="Arial" w:cs="Arial" w:eastAsia="Arial" w:hAnsi="Arial"/>
        </w:rPr>
        <w:t xml:space="preserve">364</w:t>
      </w:r>
      <w:r>
        <w:rPr>
          <w:sz w:val="22"/>
          <w:szCs w:val="22"/>
          <w:rFonts w:ascii="Arial" w:cs="Arial" w:eastAsia="Arial" w:hAnsi="Arial"/>
        </w:rPr>
        <w:t xml:space="preserve"> translation; </w:t>
      </w:r>
      <w:r>
        <w:rPr>
          <w:b/>
          <w:bCs/>
          <w:sz w:val="22"/>
          <w:szCs w:val="22"/>
          <w:rFonts w:ascii="Arial" w:cs="Arial" w:eastAsia="Arial" w:hAnsi="Arial"/>
        </w:rPr>
        <w:t xml:space="preserve">365</w:t>
      </w:r>
      <w:r>
        <w:rPr>
          <w:sz w:val="22"/>
          <w:szCs w:val="22"/>
          <w:rFonts w:ascii="Arial" w:cs="Arial" w:eastAsia="Arial" w:hAnsi="Arial"/>
        </w:rPr>
        <w:t xml:space="preserve"> the Sessions Court sends a copy to the District Magistrate.</w:t>
      </w:r>
    </w:p>
    <w:p>
      <w:pPr>
        <w:spacing w:before="240" w:after="120"/>
      </w:pPr>
      <w:r>
        <w:rPr>
          <w:b/>
          <w:bCs/>
          <w:color w:val="404040"/>
          <w:sz w:val="23"/>
          <w:szCs w:val="23"/>
          <w:rFonts w:ascii="Arial" w:cs="Arial" w:eastAsia="Arial" w:hAnsi="Arial"/>
        </w:rPr>
        <w:t xml:space="preserve">Confirmation of death sentence — Sec 366-371 (BNSS 407-412)</w:t>
      </w:r>
    </w:p>
    <w:p>
      <w:pPr>
        <w:spacing w:after="120" w:line="300"/>
        <w:jc w:val="both"/>
      </w:pPr>
      <w:r>
        <w:rPr>
          <w:sz w:val="22"/>
          <w:szCs w:val="22"/>
          <w:rFonts w:ascii="Arial" w:cs="Arial" w:eastAsia="Arial" w:hAnsi="Arial"/>
        </w:rPr>
        <w:t xml:space="preserve">A death sentence passed by a Court of Session is not executed until confirmed by the High Court; the proceedings are submitted and the convict committed to jail custody (366). The High Court may order further inquiry or additional evidence (367), and may confirm, pass any other sentence, annul the conviction and convict of another offence, order a new trial, or acquit (368) — it examines the whole case afresh; confirmation is by at least two judges (369); if they differ, Sec 392 applies (370); the office sends the confirmation to the Sessions Court (371). BNSS keeps the scheme.</w:t>
      </w:r>
    </w:p>
    <w:p>
      <w:pPr>
        <w:spacing w:before="240" w:after="120"/>
      </w:pPr>
      <w:r>
        <w:rPr>
          <w:b/>
          <w:bCs/>
          <w:color w:val="404040"/>
          <w:sz w:val="23"/>
          <w:szCs w:val="23"/>
          <w:rFonts w:ascii="Arial" w:cs="Arial" w:eastAsia="Arial" w:hAnsi="Arial"/>
        </w:rPr>
        <w:t xml:space="preserve">Appeals — Sec 372-394 (BNSS 413-435)</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372:</w:t>
      </w:r>
      <w:r>
        <w:rPr>
          <w:sz w:val="22"/>
          <w:szCs w:val="22"/>
          <w:rFonts w:ascii="Arial" w:cs="Arial" w:eastAsia="Arial" w:hAnsi="Arial"/>
        </w:rPr>
        <w:t xml:space="preserve"> no appeal except as provided; the 2008 proviso gives the </w:t>
      </w:r>
      <w:r>
        <w:rPr>
          <w:b/>
          <w:bCs/>
          <w:sz w:val="22"/>
          <w:szCs w:val="22"/>
          <w:rFonts w:ascii="Arial" w:cs="Arial" w:eastAsia="Arial" w:hAnsi="Arial"/>
        </w:rPr>
        <w:t xml:space="preserve">victim</w:t>
      </w:r>
      <w:r>
        <w:rPr>
          <w:sz w:val="22"/>
          <w:szCs w:val="22"/>
          <w:rFonts w:ascii="Arial" w:cs="Arial" w:eastAsia="Arial" w:hAnsi="Arial"/>
        </w:rPr>
        <w:t xml:space="preserve"> a right to appeal against acquittal, conviction for a lesser offence, or inadequate compensation — without leave (Mallikarjun Kodagali v. State of Karnataka, 2018). </w:t>
      </w:r>
      <w:r>
        <w:rPr>
          <w:b/>
          <w:bCs/>
          <w:sz w:val="22"/>
          <w:szCs w:val="22"/>
          <w:rFonts w:ascii="Arial" w:cs="Arial" w:eastAsia="Arial" w:hAnsi="Arial"/>
        </w:rPr>
        <w:t xml:space="preserve">Sec 373:</w:t>
      </w:r>
      <w:r>
        <w:rPr>
          <w:sz w:val="22"/>
          <w:szCs w:val="22"/>
          <w:rFonts w:ascii="Arial" w:cs="Arial" w:eastAsia="Arial" w:hAnsi="Arial"/>
        </w:rPr>
        <w:t xml:space="preserve"> appeal from orders requiring security. </w:t>
      </w:r>
      <w:r>
        <w:rPr>
          <w:b/>
          <w:bCs/>
          <w:sz w:val="22"/>
          <w:szCs w:val="22"/>
          <w:rFonts w:ascii="Arial" w:cs="Arial" w:eastAsia="Arial" w:hAnsi="Arial"/>
        </w:rPr>
        <w:t xml:space="preserve">Sec 374:</w:t>
      </w:r>
      <w:r>
        <w:rPr>
          <w:sz w:val="22"/>
          <w:szCs w:val="22"/>
          <w:rFonts w:ascii="Arial" w:cs="Arial" w:eastAsia="Arial" w:hAnsi="Arial"/>
        </w:rPr>
        <w:t xml:space="preserve"> appeal from convictions — to the Supreme Court from a High Court's original-jurisdiction conviction; to the High Court from a Sessions Court or a sentence of more than seven years by an Assistant Sessions Judge; to the Sessions Court from Magistrates and from Sec 325 and 360 orders. </w:t>
      </w:r>
      <w:r>
        <w:rPr>
          <w:b/>
          <w:bCs/>
          <w:sz w:val="22"/>
          <w:szCs w:val="22"/>
          <w:rFonts w:ascii="Arial" w:cs="Arial" w:eastAsia="Arial" w:hAnsi="Arial"/>
        </w:rPr>
        <w:t xml:space="preserve">Sec 375:</w:t>
      </w:r>
      <w:r>
        <w:rPr>
          <w:sz w:val="22"/>
          <w:szCs w:val="22"/>
          <w:rFonts w:ascii="Arial" w:cs="Arial" w:eastAsia="Arial" w:hAnsi="Arial"/>
        </w:rPr>
        <w:t xml:space="preserve"> no appeal on a plea of guilty except as to the extent or legality of sentence; </w:t>
      </w:r>
      <w:r>
        <w:rPr>
          <w:b/>
          <w:bCs/>
          <w:sz w:val="22"/>
          <w:szCs w:val="22"/>
          <w:rFonts w:ascii="Arial" w:cs="Arial" w:eastAsia="Arial" w:hAnsi="Arial"/>
        </w:rPr>
        <w:t xml:space="preserve">376:</w:t>
      </w:r>
      <w:r>
        <w:rPr>
          <w:sz w:val="22"/>
          <w:szCs w:val="22"/>
          <w:rFonts w:ascii="Arial" w:cs="Arial" w:eastAsia="Arial" w:hAnsi="Arial"/>
        </w:rPr>
        <w:t xml:space="preserve"> no appeal in petty cases (High Court sentence of six months or fine of one thousand; Sessions three months or two hundred; Magistrate fine of one hundred; summary trial fine of two hundred), unless combined. </w:t>
      </w:r>
      <w:r>
        <w:rPr>
          <w:b/>
          <w:bCs/>
          <w:sz w:val="22"/>
          <w:szCs w:val="22"/>
          <w:rFonts w:ascii="Arial" w:cs="Arial" w:eastAsia="Arial" w:hAnsi="Arial"/>
        </w:rPr>
        <w:t xml:space="preserve">Sec 377:</w:t>
      </w:r>
      <w:r>
        <w:rPr>
          <w:sz w:val="22"/>
          <w:szCs w:val="22"/>
          <w:rFonts w:ascii="Arial" w:cs="Arial" w:eastAsia="Arial" w:hAnsi="Arial"/>
        </w:rPr>
        <w:t xml:space="preserve"> the State may appeal against inadequacy of sentence (to the High Court; the Central Government where the investigation was by the Delhi Special Police Establishment); the accused may plead for acquittal. </w:t>
      </w:r>
      <w:r>
        <w:rPr>
          <w:b/>
          <w:bCs/>
          <w:sz w:val="22"/>
          <w:szCs w:val="22"/>
          <w:rFonts w:ascii="Arial" w:cs="Arial" w:eastAsia="Arial" w:hAnsi="Arial"/>
        </w:rPr>
        <w:t xml:space="preserve">Sec 378:</w:t>
      </w:r>
      <w:r>
        <w:rPr>
          <w:sz w:val="22"/>
          <w:szCs w:val="22"/>
          <w:rFonts w:ascii="Arial" w:cs="Arial" w:eastAsia="Arial" w:hAnsi="Arial"/>
        </w:rPr>
        <w:t xml:space="preserve"> appeal against acquittal — by the District Magistrate directed by the State to the Sessions Court in cognizable non-bailable cases tried by a Magistrate; otherwise by the State to the High Court, and by the complainant with special leave of the High Court within six months (public servant) or sixty days; leave of the High Court is needed for the State (378(3)). The appellate court is slow to interfere with an acquittal but has full power to review the evidence (Sheo Swarup v. King Emperor, 1934; Chandrappa v. State of Karnataka, 2007 — 'double presumption' of innocence). </w:t>
      </w:r>
      <w:r>
        <w:rPr>
          <w:b/>
          <w:bCs/>
          <w:sz w:val="22"/>
          <w:szCs w:val="22"/>
          <w:rFonts w:ascii="Arial" w:cs="Arial" w:eastAsia="Arial" w:hAnsi="Arial"/>
        </w:rPr>
        <w:t xml:space="preserve">Sec 379:</w:t>
      </w:r>
      <w:r>
        <w:rPr>
          <w:sz w:val="22"/>
          <w:szCs w:val="22"/>
          <w:rFonts w:ascii="Arial" w:cs="Arial" w:eastAsia="Arial" w:hAnsi="Arial"/>
        </w:rPr>
        <w:t xml:space="preserve"> appeal to the Supreme Court where the High Court reverses an acquittal and sentences to death, life or ten years. </w:t>
      </w:r>
      <w:r>
        <w:rPr>
          <w:b/>
          <w:bCs/>
          <w:sz w:val="22"/>
          <w:szCs w:val="22"/>
          <w:rFonts w:ascii="Arial" w:cs="Arial" w:eastAsia="Arial" w:hAnsi="Arial"/>
        </w:rPr>
        <w:t xml:space="preserve">Sec 380:</w:t>
      </w:r>
      <w:r>
        <w:rPr>
          <w:sz w:val="22"/>
          <w:szCs w:val="22"/>
          <w:rFonts w:ascii="Arial" w:cs="Arial" w:eastAsia="Arial" w:hAnsi="Arial"/>
        </w:rPr>
        <w:t xml:space="preserve"> where one of several accused has an appealable conviction, all may appeal. </w:t>
      </w:r>
      <w:r>
        <w:rPr>
          <w:b/>
          <w:bCs/>
          <w:sz w:val="22"/>
          <w:szCs w:val="22"/>
          <w:rFonts w:ascii="Arial" w:cs="Arial" w:eastAsia="Arial" w:hAnsi="Arial"/>
        </w:rPr>
        <w:t xml:space="preserve">Sec 382-383:</w:t>
      </w:r>
      <w:r>
        <w:rPr>
          <w:sz w:val="22"/>
          <w:szCs w:val="22"/>
          <w:rFonts w:ascii="Arial" w:cs="Arial" w:eastAsia="Arial" w:hAnsi="Arial"/>
        </w:rPr>
        <w:t xml:space="preserve"> petition of appeal with a copy of the judgment; from jail through the Superintendent. </w:t>
      </w:r>
      <w:r>
        <w:rPr>
          <w:b/>
          <w:bCs/>
          <w:sz w:val="22"/>
          <w:szCs w:val="22"/>
          <w:rFonts w:ascii="Arial" w:cs="Arial" w:eastAsia="Arial" w:hAnsi="Arial"/>
        </w:rPr>
        <w:t xml:space="preserve">Sec 384:</w:t>
      </w:r>
      <w:r>
        <w:rPr>
          <w:sz w:val="22"/>
          <w:szCs w:val="22"/>
          <w:rFonts w:ascii="Arial" w:cs="Arial" w:eastAsia="Arial" w:hAnsi="Arial"/>
        </w:rPr>
        <w:t xml:space="preserve"> summary dismissal if no sufficient ground, but only after the appellant is heard and reasons recorded (Bani Singh v. State of U.P., 1996). </w:t>
      </w:r>
      <w:r>
        <w:rPr>
          <w:b/>
          <w:bCs/>
          <w:sz w:val="22"/>
          <w:szCs w:val="22"/>
          <w:rFonts w:ascii="Arial" w:cs="Arial" w:eastAsia="Arial" w:hAnsi="Arial"/>
        </w:rPr>
        <w:t xml:space="preserve">Sec 385-386:</w:t>
      </w:r>
      <w:r>
        <w:rPr>
          <w:sz w:val="22"/>
          <w:szCs w:val="22"/>
          <w:rFonts w:ascii="Arial" w:cs="Arial" w:eastAsia="Arial" w:hAnsi="Arial"/>
        </w:rPr>
        <w:t xml:space="preserve"> procedure, and the appellate court's powers — reverse an acquittal and order retrial or convict; alter or reverse a conviction or sentence; enhance the sentence only after the accused is heard (386 proviso). </w:t>
      </w:r>
      <w:r>
        <w:rPr>
          <w:b/>
          <w:bCs/>
          <w:sz w:val="22"/>
          <w:szCs w:val="22"/>
          <w:rFonts w:ascii="Arial" w:cs="Arial" w:eastAsia="Arial" w:hAnsi="Arial"/>
        </w:rPr>
        <w:t xml:space="preserve">Sec 387-389:</w:t>
      </w:r>
      <w:r>
        <w:rPr>
          <w:sz w:val="22"/>
          <w:szCs w:val="22"/>
          <w:rFonts w:ascii="Arial" w:cs="Arial" w:eastAsia="Arial" w:hAnsi="Arial"/>
        </w:rPr>
        <w:t xml:space="preserve"> judgment, certification, and </w:t>
      </w:r>
      <w:r>
        <w:rPr>
          <w:b/>
          <w:bCs/>
          <w:sz w:val="22"/>
          <w:szCs w:val="22"/>
          <w:rFonts w:ascii="Arial" w:cs="Arial" w:eastAsia="Arial" w:hAnsi="Arial"/>
        </w:rPr>
        <w:t xml:space="preserve">suspension of sentence and bail pending appeal</w:t>
      </w:r>
      <w:r>
        <w:rPr>
          <w:sz w:val="22"/>
          <w:szCs w:val="22"/>
          <w:rFonts w:ascii="Arial" w:cs="Arial" w:eastAsia="Arial" w:hAnsi="Arial"/>
        </w:rPr>
        <w:t xml:space="preserve"> (389 — bail after conviction is not the rule; for sentences above ten years the Public Prosecutor is heard; reasons must be recorded; Kashmira Singh v. State of Punjab, 1977 and Bhagwan Rama Shinde Gosai, 1999 — where the appeal cannot be heard soon and the sentence is short, bail should be considered). </w:t>
      </w:r>
      <w:r>
        <w:rPr>
          <w:b/>
          <w:bCs/>
          <w:sz w:val="22"/>
          <w:szCs w:val="22"/>
          <w:rFonts w:ascii="Arial" w:cs="Arial" w:eastAsia="Arial" w:hAnsi="Arial"/>
        </w:rPr>
        <w:t xml:space="preserve">Sec 390:</w:t>
      </w:r>
      <w:r>
        <w:rPr>
          <w:sz w:val="22"/>
          <w:szCs w:val="22"/>
          <w:rFonts w:ascii="Arial" w:cs="Arial" w:eastAsia="Arial" w:hAnsi="Arial"/>
        </w:rPr>
        <w:t xml:space="preserve"> arrest of the accused in an appeal from acquittal. </w:t>
      </w:r>
      <w:r>
        <w:rPr>
          <w:b/>
          <w:bCs/>
          <w:sz w:val="22"/>
          <w:szCs w:val="22"/>
          <w:rFonts w:ascii="Arial" w:cs="Arial" w:eastAsia="Arial" w:hAnsi="Arial"/>
        </w:rPr>
        <w:t xml:space="preserve">Sec 391:</w:t>
      </w:r>
      <w:r>
        <w:rPr>
          <w:sz w:val="22"/>
          <w:szCs w:val="22"/>
          <w:rFonts w:ascii="Arial" w:cs="Arial" w:eastAsia="Arial" w:hAnsi="Arial"/>
        </w:rPr>
        <w:t xml:space="preserve"> additional evidence. </w:t>
      </w:r>
      <w:r>
        <w:rPr>
          <w:b/>
          <w:bCs/>
          <w:sz w:val="22"/>
          <w:szCs w:val="22"/>
          <w:rFonts w:ascii="Arial" w:cs="Arial" w:eastAsia="Arial" w:hAnsi="Arial"/>
        </w:rPr>
        <w:t xml:space="preserve">Sec 392:</w:t>
      </w:r>
      <w:r>
        <w:rPr>
          <w:sz w:val="22"/>
          <w:szCs w:val="22"/>
          <w:rFonts w:ascii="Arial" w:cs="Arial" w:eastAsia="Arial" w:hAnsi="Arial"/>
        </w:rPr>
        <w:t xml:space="preserve"> where the judges of a Division Bench differ, the opinion of a third judge prevails. </w:t>
      </w:r>
      <w:r>
        <w:rPr>
          <w:b/>
          <w:bCs/>
          <w:sz w:val="22"/>
          <w:szCs w:val="22"/>
          <w:rFonts w:ascii="Arial" w:cs="Arial" w:eastAsia="Arial" w:hAnsi="Arial"/>
        </w:rPr>
        <w:t xml:space="preserve">Sec 393:</w:t>
      </w:r>
      <w:r>
        <w:rPr>
          <w:sz w:val="22"/>
          <w:szCs w:val="22"/>
          <w:rFonts w:ascii="Arial" w:cs="Arial" w:eastAsia="Arial" w:hAnsi="Arial"/>
        </w:rPr>
        <w:t xml:space="preserve"> finality. </w:t>
      </w:r>
      <w:r>
        <w:rPr>
          <w:b/>
          <w:bCs/>
          <w:sz w:val="22"/>
          <w:szCs w:val="22"/>
          <w:rFonts w:ascii="Arial" w:cs="Arial" w:eastAsia="Arial" w:hAnsi="Arial"/>
        </w:rPr>
        <w:t xml:space="preserve">Sec 394:</w:t>
      </w:r>
      <w:r>
        <w:rPr>
          <w:sz w:val="22"/>
          <w:szCs w:val="22"/>
          <w:rFonts w:ascii="Arial" w:cs="Arial" w:eastAsia="Arial" w:hAnsi="Arial"/>
        </w:rPr>
        <w:t xml:space="preserve"> the appeal abates on the death of the accused, except an appeal against a sentence of fine, and a near relative may continue an appeal against conviction within thirty days.</w:t>
      </w:r>
    </w:p>
    <w:p>
      <w:pPr>
        <w:spacing w:before="240" w:after="120"/>
      </w:pPr>
      <w:r>
        <w:rPr>
          <w:b/>
          <w:bCs/>
          <w:color w:val="404040"/>
          <w:sz w:val="23"/>
          <w:szCs w:val="23"/>
          <w:rFonts w:ascii="Arial" w:cs="Arial" w:eastAsia="Arial" w:hAnsi="Arial"/>
        </w:rPr>
        <w:t xml:space="preserve">Reference and revision — Sec 395-405 (BNSS 436-445)</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395 reference:</w:t>
      </w:r>
      <w:r>
        <w:rPr>
          <w:sz w:val="22"/>
          <w:szCs w:val="22"/>
          <w:rFonts w:ascii="Arial" w:cs="Arial" w:eastAsia="Arial" w:hAnsi="Arial"/>
        </w:rPr>
        <w:t xml:space="preserve"> where a court is satisfied that a case involves a question as to the validity of an Act or provision which it thinks invalid and which the High Court or Supreme Court has not declared so, it refers the case to the High Court with its opinion; a Sessions Court or Metropolitan Magistrate may refer any question of law. </w:t>
      </w:r>
      <w:r>
        <w:rPr>
          <w:b/>
          <w:bCs/>
          <w:sz w:val="22"/>
          <w:szCs w:val="22"/>
          <w:rFonts w:ascii="Arial" w:cs="Arial" w:eastAsia="Arial" w:hAnsi="Arial"/>
        </w:rPr>
        <w:t xml:space="preserve">Sec 397:</w:t>
      </w:r>
      <w:r>
        <w:rPr>
          <w:sz w:val="22"/>
          <w:szCs w:val="22"/>
          <w:rFonts w:ascii="Arial" w:cs="Arial" w:eastAsia="Arial" w:hAnsi="Arial"/>
        </w:rPr>
        <w:t xml:space="preserve"> the High Court or Sessions Judge may call for the record of any inferior court to satisfy itself as to the correctness, legality or propriety of a finding, sentence or order and the regularity of proceedings, and may suspend the sentence and grant bail; </w:t>
      </w:r>
      <w:r>
        <w:rPr>
          <w:b/>
          <w:bCs/>
          <w:sz w:val="22"/>
          <w:szCs w:val="22"/>
          <w:rFonts w:ascii="Arial" w:cs="Arial" w:eastAsia="Arial" w:hAnsi="Arial"/>
        </w:rPr>
        <w:t xml:space="preserve">no revision against an interlocutory order (397(2))</w:t>
      </w:r>
      <w:r>
        <w:rPr>
          <w:sz w:val="22"/>
          <w:szCs w:val="22"/>
          <w:rFonts w:ascii="Arial" w:cs="Arial" w:eastAsia="Arial" w:hAnsi="Arial"/>
        </w:rPr>
        <w:t xml:space="preserve"> — Amar Nath v. State of Haryana (1977) and Madhu Limaye v. State of Maharashtra (1977): an order framing charge is not interlocutory, an order summoning is; and </w:t>
      </w:r>
      <w:r>
        <w:rPr>
          <w:b/>
          <w:bCs/>
          <w:sz w:val="22"/>
          <w:szCs w:val="22"/>
          <w:rFonts w:ascii="Arial" w:cs="Arial" w:eastAsia="Arial" w:hAnsi="Arial"/>
        </w:rPr>
        <w:t xml:space="preserve">no second revision by the same person (397(3))</w:t>
      </w:r>
      <w:r>
        <w:rPr>
          <w:sz w:val="22"/>
          <w:szCs w:val="22"/>
          <w:rFonts w:ascii="Arial" w:cs="Arial" w:eastAsia="Arial" w:hAnsi="Arial"/>
        </w:rPr>
        <w:t xml:space="preserve">. </w:t>
      </w:r>
      <w:r>
        <w:rPr>
          <w:b/>
          <w:bCs/>
          <w:sz w:val="22"/>
          <w:szCs w:val="22"/>
          <w:rFonts w:ascii="Arial" w:cs="Arial" w:eastAsia="Arial" w:hAnsi="Arial"/>
        </w:rPr>
        <w:t xml:space="preserve">Sec 398:</w:t>
      </w:r>
      <w:r>
        <w:rPr>
          <w:sz w:val="22"/>
          <w:szCs w:val="22"/>
          <w:rFonts w:ascii="Arial" w:cs="Arial" w:eastAsia="Arial" w:hAnsi="Arial"/>
        </w:rPr>
        <w:t xml:space="preserve"> the High Court or Sessions Judge may direct further inquiry into a dismissed complaint or a discharge. </w:t>
      </w:r>
      <w:r>
        <w:rPr>
          <w:b/>
          <w:bCs/>
          <w:sz w:val="22"/>
          <w:szCs w:val="22"/>
          <w:rFonts w:ascii="Arial" w:cs="Arial" w:eastAsia="Arial" w:hAnsi="Arial"/>
        </w:rPr>
        <w:t xml:space="preserve">Sec 399:</w:t>
      </w:r>
      <w:r>
        <w:rPr>
          <w:sz w:val="22"/>
          <w:szCs w:val="22"/>
          <w:rFonts w:ascii="Arial" w:cs="Arial" w:eastAsia="Arial" w:hAnsi="Arial"/>
        </w:rPr>
        <w:t xml:space="preserve"> the Sessions Judge's revisional powers equal the High Court's, and his decision is final. </w:t>
      </w:r>
      <w:r>
        <w:rPr>
          <w:b/>
          <w:bCs/>
          <w:sz w:val="22"/>
          <w:szCs w:val="22"/>
          <w:rFonts w:ascii="Arial" w:cs="Arial" w:eastAsia="Arial" w:hAnsi="Arial"/>
        </w:rPr>
        <w:t xml:space="preserve">Sec 400:</w:t>
      </w:r>
      <w:r>
        <w:rPr>
          <w:sz w:val="22"/>
          <w:szCs w:val="22"/>
          <w:rFonts w:ascii="Arial" w:cs="Arial" w:eastAsia="Arial" w:hAnsi="Arial"/>
        </w:rPr>
        <w:t xml:space="preserve"> Additional Sessions Judges. </w:t>
      </w:r>
      <w:r>
        <w:rPr>
          <w:b/>
          <w:bCs/>
          <w:sz w:val="22"/>
          <w:szCs w:val="22"/>
          <w:rFonts w:ascii="Arial" w:cs="Arial" w:eastAsia="Arial" w:hAnsi="Arial"/>
        </w:rPr>
        <w:t xml:space="preserve">Sec 401:</w:t>
      </w:r>
      <w:r>
        <w:rPr>
          <w:sz w:val="22"/>
          <w:szCs w:val="22"/>
          <w:rFonts w:ascii="Arial" w:cs="Arial" w:eastAsia="Arial" w:hAnsi="Arial"/>
        </w:rPr>
        <w:t xml:space="preserve"> the High Court's powers of revision — those of an appellate court under 386, 389, 390, 391 — but </w:t>
      </w:r>
      <w:r>
        <w:rPr>
          <w:b/>
          <w:bCs/>
          <w:sz w:val="22"/>
          <w:szCs w:val="22"/>
          <w:rFonts w:ascii="Arial" w:cs="Arial" w:eastAsia="Arial" w:hAnsi="Arial"/>
        </w:rPr>
        <w:t xml:space="preserve">it cannot convert an acquittal into a conviction</w:t>
      </w:r>
      <w:r>
        <w:rPr>
          <w:sz w:val="22"/>
          <w:szCs w:val="22"/>
          <w:rFonts w:ascii="Arial" w:cs="Arial" w:eastAsia="Arial" w:hAnsi="Arial"/>
        </w:rPr>
        <w:t xml:space="preserve">, and no order to the prejudice of the accused without hearing him; where an appeal lies and none was filed, no revision at the instance of the party who could have appealed; the High Court may treat a revision as an appeal. </w:t>
      </w:r>
      <w:r>
        <w:rPr>
          <w:b/>
          <w:bCs/>
          <w:sz w:val="22"/>
          <w:szCs w:val="22"/>
          <w:rFonts w:ascii="Arial" w:cs="Arial" w:eastAsia="Arial" w:hAnsi="Arial"/>
        </w:rPr>
        <w:t xml:space="preserve">Sec 402:</w:t>
      </w:r>
      <w:r>
        <w:rPr>
          <w:sz w:val="22"/>
          <w:szCs w:val="22"/>
          <w:rFonts w:ascii="Arial" w:cs="Arial" w:eastAsia="Arial" w:hAnsi="Arial"/>
        </w:rPr>
        <w:t xml:space="preserve"> where several persons could apply, the High Court decides which court hears it. </w:t>
      </w:r>
      <w:r>
        <w:rPr>
          <w:b/>
          <w:bCs/>
          <w:sz w:val="22"/>
          <w:szCs w:val="22"/>
          <w:rFonts w:ascii="Arial" w:cs="Arial" w:eastAsia="Arial" w:hAnsi="Arial"/>
        </w:rPr>
        <w:t xml:space="preserve">Sec 403:</w:t>
      </w:r>
      <w:r>
        <w:rPr>
          <w:sz w:val="22"/>
          <w:szCs w:val="22"/>
          <w:rFonts w:ascii="Arial" w:cs="Arial" w:eastAsia="Arial" w:hAnsi="Arial"/>
        </w:rPr>
        <w:t xml:space="preserve"> no party has a right to be heard except on the court's discretion. </w:t>
      </w:r>
      <w:r>
        <w:rPr>
          <w:b/>
          <w:bCs/>
          <w:sz w:val="22"/>
          <w:szCs w:val="22"/>
          <w:rFonts w:ascii="Arial" w:cs="Arial" w:eastAsia="Arial" w:hAnsi="Arial"/>
        </w:rPr>
        <w:t xml:space="preserve">Sec 404:</w:t>
      </w:r>
      <w:r>
        <w:rPr>
          <w:sz w:val="22"/>
          <w:szCs w:val="22"/>
          <w:rFonts w:ascii="Arial" w:cs="Arial" w:eastAsia="Arial" w:hAnsi="Arial"/>
        </w:rPr>
        <w:t xml:space="preserve"> Metropolitan Magistrates state their grounds. </w:t>
      </w:r>
      <w:r>
        <w:rPr>
          <w:b/>
          <w:bCs/>
          <w:sz w:val="22"/>
          <w:szCs w:val="22"/>
          <w:rFonts w:ascii="Arial" w:cs="Arial" w:eastAsia="Arial" w:hAnsi="Arial"/>
        </w:rPr>
        <w:t xml:space="preserve">Sec 405:</w:t>
      </w:r>
      <w:r>
        <w:rPr>
          <w:sz w:val="22"/>
          <w:szCs w:val="22"/>
          <w:rFonts w:ascii="Arial" w:cs="Arial" w:eastAsia="Arial" w:hAnsi="Arial"/>
        </w:rPr>
        <w:t xml:space="preserve"> the order is certified to the lower court. Revision is a supervisory power exercised sparingly for glaring errors, not a second appeal on facts (Amit Kapoor v. Ramesh Chander, 2012).</w:t>
      </w:r>
    </w:p>
    <w:p>
      <w:pPr>
        <w:spacing w:before="240" w:after="120"/>
      </w:pPr>
      <w:r>
        <w:rPr>
          <w:b/>
          <w:bCs/>
          <w:color w:val="404040"/>
          <w:sz w:val="23"/>
          <w:szCs w:val="23"/>
          <w:rFonts w:ascii="Arial" w:cs="Arial" w:eastAsia="Arial" w:hAnsi="Arial"/>
        </w:rPr>
        <w:t xml:space="preserve">Transfer of cases — Sec 406-412 (BNSS 446-452)</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406:</w:t>
      </w:r>
      <w:r>
        <w:rPr>
          <w:sz w:val="22"/>
          <w:szCs w:val="22"/>
          <w:rFonts w:ascii="Arial" w:cs="Arial" w:eastAsia="Arial" w:hAnsi="Arial"/>
        </w:rPr>
        <w:t xml:space="preserve"> the Supreme Court may transfer a case from one High Court to another, or from a criminal court subordinate to one High Court to another equal or superior court in another State, whenever expedient for the ends of justice — on the application of the Attorney-General or an interested party by affidavit; a frivolous application may be penalised (Zahira Sheikh — the Best Bakery retrial was transferred from Gujarat to Maharashtra; Maneka Sanjay Gandhi v. Rani Jethmalani, 1979 — mere convenience of the accused is not enough; Gurcharan Dass Chadha v. State of Rajasthan, 1966 — a reasonable apprehension of unfair trial suffices). </w:t>
      </w:r>
      <w:r>
        <w:rPr>
          <w:b/>
          <w:bCs/>
          <w:sz w:val="22"/>
          <w:szCs w:val="22"/>
          <w:rFonts w:ascii="Arial" w:cs="Arial" w:eastAsia="Arial" w:hAnsi="Arial"/>
        </w:rPr>
        <w:t xml:space="preserve">Sec 407:</w:t>
      </w:r>
      <w:r>
        <w:rPr>
          <w:sz w:val="22"/>
          <w:szCs w:val="22"/>
          <w:rFonts w:ascii="Arial" w:cs="Arial" w:eastAsia="Arial" w:hAnsi="Arial"/>
        </w:rPr>
        <w:t xml:space="preserve"> the High Court may transfer within its jurisdiction when a fair and impartial trial is not possible, a question of unusual difficulty arises, it is required by any provision, or for general convenience or the ends of justice; may try the case itself; the applicant gives notice to the Public Prosecutor and, where the application is by the accused, may be required to furnish a bond for costs. </w:t>
      </w:r>
      <w:r>
        <w:rPr>
          <w:b/>
          <w:bCs/>
          <w:sz w:val="22"/>
          <w:szCs w:val="22"/>
          <w:rFonts w:ascii="Arial" w:cs="Arial" w:eastAsia="Arial" w:hAnsi="Arial"/>
        </w:rPr>
        <w:t xml:space="preserve">Sec 408:</w:t>
      </w:r>
      <w:r>
        <w:rPr>
          <w:sz w:val="22"/>
          <w:szCs w:val="22"/>
          <w:rFonts w:ascii="Arial" w:cs="Arial" w:eastAsia="Arial" w:hAnsi="Arial"/>
        </w:rPr>
        <w:t xml:space="preserve"> the Sessions Judge may transfer within his division. </w:t>
      </w:r>
      <w:r>
        <w:rPr>
          <w:b/>
          <w:bCs/>
          <w:sz w:val="22"/>
          <w:szCs w:val="22"/>
          <w:rFonts w:ascii="Arial" w:cs="Arial" w:eastAsia="Arial" w:hAnsi="Arial"/>
        </w:rPr>
        <w:t xml:space="preserve">Sec 409-411:</w:t>
      </w:r>
      <w:r>
        <w:rPr>
          <w:sz w:val="22"/>
          <w:szCs w:val="22"/>
          <w:rFonts w:ascii="Arial" w:cs="Arial" w:eastAsia="Arial" w:hAnsi="Arial"/>
        </w:rPr>
        <w:t xml:space="preserve"> withdrawal of cases by Sessions Judges and Magistrates. </w:t>
      </w:r>
      <w:r>
        <w:rPr>
          <w:b/>
          <w:bCs/>
          <w:sz w:val="22"/>
          <w:szCs w:val="22"/>
          <w:rFonts w:ascii="Arial" w:cs="Arial" w:eastAsia="Arial" w:hAnsi="Arial"/>
        </w:rPr>
        <w:t xml:space="preserve">Sec 412:</w:t>
      </w:r>
      <w:r>
        <w:rPr>
          <w:sz w:val="22"/>
          <w:szCs w:val="22"/>
          <w:rFonts w:ascii="Arial" w:cs="Arial" w:eastAsia="Arial" w:hAnsi="Arial"/>
        </w:rPr>
        <w:t xml:space="preserve"> reasons to be recorded.</w:t>
      </w:r>
    </w:p>
    <w:p>
      <w:pPr>
        <w:spacing w:before="240" w:after="120"/>
      </w:pPr>
      <w:r>
        <w:rPr>
          <w:b/>
          <w:bCs/>
          <w:color w:val="404040"/>
          <w:sz w:val="23"/>
          <w:szCs w:val="23"/>
          <w:rFonts w:ascii="Arial" w:cs="Arial" w:eastAsia="Arial" w:hAnsi="Arial"/>
        </w:rPr>
        <w:t xml:space="preserve">Execution, suspension, remission and commutation — Sec 413-435 (BNSS 453-477)</w:t>
      </w:r>
    </w:p>
    <w:p>
      <w:pPr>
        <w:spacing w:after="120" w:line="300"/>
        <w:jc w:val="both"/>
      </w:pPr>
      <w:r>
        <w:rPr>
          <w:sz w:val="22"/>
          <w:szCs w:val="22"/>
          <w:rFonts w:ascii="Arial" w:cs="Arial" w:eastAsia="Arial" w:hAnsi="Arial"/>
        </w:rPr>
      </w:r>
      <w:r>
        <w:rPr>
          <w:b/>
          <w:bCs/>
          <w:sz w:val="22"/>
          <w:szCs w:val="22"/>
          <w:rFonts w:ascii="Arial" w:cs="Arial" w:eastAsia="Arial" w:hAnsi="Arial"/>
        </w:rPr>
        <w:t xml:space="preserve">Execution:</w:t>
      </w:r>
      <w:r>
        <w:rPr>
          <w:sz w:val="22"/>
          <w:szCs w:val="22"/>
          <w:rFonts w:ascii="Arial" w:cs="Arial" w:eastAsia="Arial" w:hAnsi="Arial"/>
        </w:rPr>
        <w:t xml:space="preserve"> the Sessions Court issues a warrant on receiving the High Court's confirmation (413-414); execution is postponed where an appeal to the Supreme Court or a petition for special leave is pending (415); a death sentence on a pregnant woman is postponed and the High Court may commute it to life (416); sentences of imprisonment are executed by warrant to the jail (417-420); fines are recovered by attachment and sale of movables or as arrears of land revenue, and imprisonment in default does not discharge the fine (421-424); the levy of fine follows the death of the offender only from property (Sec 70 IPC); consecutive and concurrent sentences (427 — subsequent sentences run consecutively unless the court directs concurrency; a life sentence runs concurrently); set-off of the period of detention as an undertrial (428 — Sec 428 applies to the same case); saving (429). </w:t>
      </w:r>
      <w:r>
        <w:rPr>
          <w:b/>
          <w:bCs/>
          <w:sz w:val="22"/>
          <w:szCs w:val="22"/>
          <w:rFonts w:ascii="Arial" w:cs="Arial" w:eastAsia="Arial" w:hAnsi="Arial"/>
        </w:rPr>
        <w:t xml:space="preserve">Sec 432 suspension or remission:</w:t>
      </w:r>
      <w:r>
        <w:rPr>
          <w:sz w:val="22"/>
          <w:szCs w:val="22"/>
          <w:rFonts w:ascii="Arial" w:cs="Arial" w:eastAsia="Arial" w:hAnsi="Arial"/>
        </w:rPr>
        <w:t xml:space="preserve"> the appropriate Government may suspend the execution or remit the whole or part of a sentence, with or without conditions, after consulting the presiding judge of the convicting court; a person sentenced to life for an offence punishable with death, or whose death sentence was commuted, must serve at least fourteen years (433A, 1978 — upheld in Maru Ram v. Union of India, 1980). </w:t>
      </w:r>
      <w:r>
        <w:rPr>
          <w:b/>
          <w:bCs/>
          <w:sz w:val="22"/>
          <w:szCs w:val="22"/>
          <w:rFonts w:ascii="Arial" w:cs="Arial" w:eastAsia="Arial" w:hAnsi="Arial"/>
        </w:rPr>
        <w:t xml:space="preserve">Sec 433 commutation:</w:t>
      </w:r>
      <w:r>
        <w:rPr>
          <w:sz w:val="22"/>
          <w:szCs w:val="22"/>
          <w:rFonts w:ascii="Arial" w:cs="Arial" w:eastAsia="Arial" w:hAnsi="Arial"/>
        </w:rPr>
        <w:t xml:space="preserve"> death to any other punishment; life to imprisonment up to fourteen years or fine; rigorous to simple; simple to fine. </w:t>
      </w:r>
      <w:r>
        <w:rPr>
          <w:b/>
          <w:bCs/>
          <w:sz w:val="22"/>
          <w:szCs w:val="22"/>
          <w:rFonts w:ascii="Arial" w:cs="Arial" w:eastAsia="Arial" w:hAnsi="Arial"/>
        </w:rPr>
        <w:t xml:space="preserve">Sec 434:</w:t>
      </w:r>
      <w:r>
        <w:rPr>
          <w:sz w:val="22"/>
          <w:szCs w:val="22"/>
          <w:rFonts w:ascii="Arial" w:cs="Arial" w:eastAsia="Arial" w:hAnsi="Arial"/>
        </w:rPr>
        <w:t xml:space="preserve"> concurrent power of the Central Government in death sentences. </w:t>
      </w:r>
      <w:r>
        <w:rPr>
          <w:b/>
          <w:bCs/>
          <w:sz w:val="22"/>
          <w:szCs w:val="22"/>
          <w:rFonts w:ascii="Arial" w:cs="Arial" w:eastAsia="Arial" w:hAnsi="Arial"/>
        </w:rPr>
        <w:t xml:space="preserve">Sec 435:</w:t>
      </w:r>
      <w:r>
        <w:rPr>
          <w:sz w:val="22"/>
          <w:szCs w:val="22"/>
          <w:rFonts w:ascii="Arial" w:cs="Arial" w:eastAsia="Arial" w:hAnsi="Arial"/>
        </w:rPr>
        <w:t xml:space="preserve"> State Government to act after consultation with the Centre where the investigation was central. The power is executive but must be exercised fairly (Laxman Naskar v. Union of India, 2000 — factors for premature release; Union of India v. V. Sriharan (Rajiv Gandhi assassins), 2016 — the appropriate Government is the State where the crime was tried; courts may direct that life means the rest of natural life or a fixed term beyond fourteen years without remission — Swamy Shraddananda, 2008). The constitutional pardon under Art 72 and 161 stands above the Code: Kehar Singh v. Union of India (1989) — the President may examine the evidence; Epuru Sudhakar v. Govt. of A.P. (2006) — judicial review for mala fides; </w:t>
      </w:r>
      <w:r>
        <w:rPr>
          <w:b/>
          <w:bCs/>
          <w:sz w:val="22"/>
          <w:szCs w:val="22"/>
          <w:rFonts w:ascii="Arial" w:cs="Arial" w:eastAsia="Arial" w:hAnsi="Arial"/>
        </w:rPr>
        <w:t xml:space="preserve">Shatrughan Chauhan v. Union of India (2014)</w:t>
      </w:r>
      <w:r>
        <w:rPr>
          <w:sz w:val="22"/>
          <w:szCs w:val="22"/>
          <w:rFonts w:ascii="Arial" w:cs="Arial" w:eastAsia="Arial" w:hAnsi="Arial"/>
        </w:rPr>
        <w:t xml:space="preserve"> — undue and unexplained delay in deciding mercy petitions, mental illness, and solitary confinement are grounds for commutation of death to life.</w:t>
      </w:r>
    </w:p>
    <w:p>
      <w:pPr>
        <w:pBdr>
          <w:left w:val="single" w:color="CC0000" w:sz="6" w:space="8"/>
        </w:pBdr>
        <w:spacing w:before="80" w:after="80"/>
        <w:ind w:left="300"/>
      </w:pPr>
      <w:r>
        <w:rPr>
          <w:b/>
          <w:bCs/>
          <w:color w:val="CC0000"/>
          <w:sz w:val="21"/>
          <w:szCs w:val="21"/>
          <w:rFonts w:ascii="Arial" w:cs="Arial" w:eastAsia="Arial" w:hAnsi="Arial"/>
        </w:rPr>
        <w:t xml:space="preserve">Bachan Singh v. State of Punjab (1980) 2 SCC 684 — </w:t>
      </w:r>
      <w:r>
        <w:rPr>
          <w:sz w:val="21"/>
          <w:szCs w:val="21"/>
          <w:rFonts w:ascii="Arial" w:cs="Arial" w:eastAsia="Arial" w:hAnsi="Arial"/>
        </w:rPr>
        <w:t xml:space="preserve">Death penalty is constitutional but may be imposed only in the rarest of rare cases when the alternative is unquestionably foreclosed; aggravating and mitigating circumstances of crime and criminal must be weighed; Sec 354(3) and 235(2) are the procedural safeguards.</w:t>
      </w:r>
    </w:p>
    <w:p>
      <w:pPr>
        <w:pBdr>
          <w:left w:val="single" w:color="CC0000" w:sz="6" w:space="8"/>
        </w:pBdr>
        <w:spacing w:before="80" w:after="80"/>
        <w:ind w:left="300"/>
      </w:pPr>
      <w:r>
        <w:rPr>
          <w:b/>
          <w:bCs/>
          <w:color w:val="CC0000"/>
          <w:sz w:val="21"/>
          <w:szCs w:val="21"/>
          <w:rFonts w:ascii="Arial" w:cs="Arial" w:eastAsia="Arial" w:hAnsi="Arial"/>
        </w:rPr>
        <w:t xml:space="preserve">Machhi Singh v. State of Punjab (1983) 3 SCC 470 — </w:t>
      </w:r>
      <w:r>
        <w:rPr>
          <w:sz w:val="21"/>
          <w:szCs w:val="21"/>
          <w:rFonts w:ascii="Arial" w:cs="Arial" w:eastAsia="Arial" w:hAnsi="Arial"/>
        </w:rPr>
        <w:t xml:space="preserve">Five categories for applying the rarest-of-rare test; two questions: is there something uncommon about the crime, and are the circumstances such that there is no alternative to death even after giving maximum weight to mitigation.</w:t>
      </w:r>
    </w:p>
    <w:p>
      <w:pPr>
        <w:pBdr>
          <w:left w:val="single" w:color="CC0000" w:sz="6" w:space="8"/>
        </w:pBdr>
        <w:spacing w:before="80" w:after="80"/>
        <w:ind w:left="300"/>
      </w:pPr>
      <w:r>
        <w:rPr>
          <w:b/>
          <w:bCs/>
          <w:color w:val="CC0000"/>
          <w:sz w:val="21"/>
          <w:szCs w:val="21"/>
          <w:rFonts w:ascii="Arial" w:cs="Arial" w:eastAsia="Arial" w:hAnsi="Arial"/>
        </w:rPr>
        <w:t xml:space="preserve">Madhu Limaye v. State of Maharashtra (1977) 4 SCC 551 — </w:t>
      </w:r>
      <w:r>
        <w:rPr>
          <w:sz w:val="21"/>
          <w:szCs w:val="21"/>
          <w:rFonts w:ascii="Arial" w:cs="Arial" w:eastAsia="Arial" w:hAnsi="Arial"/>
        </w:rPr>
        <w:t xml:space="preserve">'Interlocutory order' in Sec 397(2) does not cover orders that decide a right or liability, such as an order framing charge; Sec 482 is not barred by 397(2) but is exercised sparingly.</w:t>
      </w:r>
    </w:p>
    <w:p>
      <w:pPr>
        <w:pBdr>
          <w:left w:val="single" w:color="CC0000" w:sz="6" w:space="8"/>
        </w:pBdr>
        <w:spacing w:before="80" w:after="80"/>
        <w:ind w:left="300"/>
      </w:pPr>
      <w:r>
        <w:rPr>
          <w:b/>
          <w:bCs/>
          <w:color w:val="CC0000"/>
          <w:sz w:val="21"/>
          <w:szCs w:val="21"/>
          <w:rFonts w:ascii="Arial" w:cs="Arial" w:eastAsia="Arial" w:hAnsi="Arial"/>
        </w:rPr>
        <w:t xml:space="preserve">Mallikarjun Kodagali v. State of Karnataka (2019) 2 SCC 752 — </w:t>
      </w:r>
      <w:r>
        <w:rPr>
          <w:sz w:val="21"/>
          <w:szCs w:val="21"/>
          <w:rFonts w:ascii="Arial" w:cs="Arial" w:eastAsia="Arial" w:hAnsi="Arial"/>
        </w:rPr>
        <w:t xml:space="preserve">The victim's right of appeal under the Sec 372 proviso needs no leave of the High Court, unlike the complainant's appeal under Sec 378(4).</w:t>
      </w:r>
    </w:p>
    <w:p>
      <w:pPr>
        <w:pBdr>
          <w:left w:val="single" w:color="CC0000" w:sz="6" w:space="8"/>
        </w:pBdr>
        <w:spacing w:before="80" w:after="80"/>
        <w:ind w:left="300"/>
      </w:pPr>
      <w:r>
        <w:rPr>
          <w:b/>
          <w:bCs/>
          <w:color w:val="CC0000"/>
          <w:sz w:val="21"/>
          <w:szCs w:val="21"/>
          <w:rFonts w:ascii="Arial" w:cs="Arial" w:eastAsia="Arial" w:hAnsi="Arial"/>
        </w:rPr>
        <w:t xml:space="preserve">Shatrughan Chauhan v. Union of India (2014) 3 SCC 1 — </w:t>
      </w:r>
      <w:r>
        <w:rPr>
          <w:sz w:val="21"/>
          <w:szCs w:val="21"/>
          <w:rFonts w:ascii="Arial" w:cs="Arial" w:eastAsia="Arial" w:hAnsi="Arial"/>
        </w:rPr>
        <w:t xml:space="preserve">Inordinate delay in disposing of mercy petitions is a supervening circumstance; fifteen death sentences commuted; guidelines on the execution process including a fourteen-day gap after rejection of mercy.</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Judgments are pronounced and uploaded through the e-Courts system the same day; BNSS 392 allows uploading the judgment on the court's portal and BNSS 396 mandates electronic supply of copies. Appeals and revisions are e-filed with digitally signed records. Victim compensation under Sec 357A is disbursed through State Legal Services Authorities on the NALSA portal, and remission decisions now follow model prison manuals that must be published online, which is how the Bilkis Bano remission was challenged and set aside in 2024 for want of jurisdiction of the Gujarat Government under Sec 432(7).</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'Rarest of rare', 'Sec 357 compensation', 'Revision vs appeal', 'Sec 428 set-off', 'Sec 433A', 'Victim's right of appeal'. Part B: 'Explain the provisions relating to appeals against conviction and acquittal' — Sec 372-374, 377-378, 379, 386, 389 with Chandrappa and Kodagali; or 'Discuss the powers of the appropriate Government to remit and commute sentences' — 432-435, 433A, Maru Ram, Sriharan, the difference from Art 72/161 pardon, Shatrughan Chauhan. Part C: an acquitted accused is convicted by the High Court in revision — Sec 401(3) bars it; or a Magistrate imposes consecutive sentences totalling more than his power — Sec 31 and 427.</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11 — The Boy Who Was Not Tried as a Man: Juvenile Justice</w:t>
      </w:r>
    </w:p>
    <w:p>
      <w:pPr>
        <w:pStyle w:val="Heading2"/>
        <w:spacing w:before="360" w:after="160"/>
      </w:pPr>
      <w:r>
        <w:rPr>
          <w:b/>
          <w:bCs/>
          <w:color w:val="2E75B6"/>
          <w:sz w:val="26"/>
          <w:szCs w:val="26"/>
          <w:rFonts w:ascii="Arial" w:cs="Arial" w:eastAsia="Arial" w:hAnsi="Arial"/>
        </w:rPr>
        <w:t xml:space="preserve">Covers: Concept and history of juvenile justice · IPC Sec 82-83 and CrPC Sec 27 · The Juvenile Justice Act 1986 · The 2000 Act and its 2006 amendment · The Juvenile Justice (Care and Protection of Children) Act 2015 · Boards, Committees, homes and the preliminary assessment for heinous offences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Delhi, 16 December 2012. Six men attack a physiotherapy student and her friend on a moving bus; she dies thirteen days later. Five of the accused are tried by a fast-track court and sentenced to death. The sixth, the one witnesses describe as the most brutal, is seventeen years and six months old on the school certificate the Juvenile Justice Board relies on. Under the 2000 Act the Board cannot send him to prison; the maximum is three years in a special home, and he walks free in December 2015. Petitions to try him as an adult — Salil Bali, Subramanian Swamy — fail because the Supreme Court will not rewrite the age fixed by Parliament, and it points out that ossification tests have a two-year margin and that the Act is India's compliance with the Convention on the Rights of the Child. Public anger produces the Juvenile Justice (Care and Protection of Children) Act, 2015, in force from 15 January 2016, which for the first time allows a child of sixteen to eighteen accused of a heinous offence to be tried as an adult after a preliminary assessment of his mental and physical capacity. The boy from the bus was never tried under it. His case is the hinge on which the whole history of juvenile justice in India turns: from the reformatory schools of 1897, through the Children Acts of the States, the uniform Act of 1986, the child-rights Act of 2000, to the 2015 compromise between reform and retribution.</w:t>
      </w:r>
    </w:p>
    <w:p>
      <w:pPr>
        <w:spacing w:before="240" w:after="120"/>
      </w:pPr>
      <w:r>
        <w:rPr>
          <w:b/>
          <w:bCs/>
          <w:color w:val="404040"/>
          <w:sz w:val="23"/>
          <w:szCs w:val="23"/>
          <w:rFonts w:ascii="Arial" w:cs="Arial" w:eastAsia="Arial" w:hAnsi="Arial"/>
        </w:rPr>
        <w:t xml:space="preserve">Concept and history</w:t>
      </w:r>
    </w:p>
    <w:p>
      <w:pPr>
        <w:spacing w:after="120" w:line="300"/>
        <w:jc w:val="both"/>
      </w:pPr>
      <w:r>
        <w:rPr>
          <w:sz w:val="22"/>
          <w:szCs w:val="22"/>
          <w:rFonts w:ascii="Arial" w:cs="Arial" w:eastAsia="Arial" w:hAnsi="Arial"/>
        </w:rPr>
        <w:t xml:space="preserve">Juvenile justice rests on three ideas: </w:t>
      </w:r>
      <w:r>
        <w:rPr>
          <w:b/>
          <w:bCs/>
          <w:sz w:val="22"/>
          <w:szCs w:val="22"/>
          <w:rFonts w:ascii="Arial" w:cs="Arial" w:eastAsia="Arial" w:hAnsi="Arial"/>
        </w:rPr>
        <w:t xml:space="preserve">doli incapax</w:t>
      </w:r>
      <w:r>
        <w:rPr>
          <w:sz w:val="22"/>
          <w:szCs w:val="22"/>
          <w:rFonts w:ascii="Arial" w:cs="Arial" w:eastAsia="Arial" w:hAnsi="Arial"/>
        </w:rPr>
        <w:t xml:space="preserve"> (a child below a certain age cannot form criminal intent), </w:t>
      </w:r>
      <w:r>
        <w:rPr>
          <w:b/>
          <w:bCs/>
          <w:sz w:val="22"/>
          <w:szCs w:val="22"/>
          <w:rFonts w:ascii="Arial" w:cs="Arial" w:eastAsia="Arial" w:hAnsi="Arial"/>
        </w:rPr>
        <w:t xml:space="preserve">parens patriae</w:t>
      </w:r>
      <w:r>
        <w:rPr>
          <w:sz w:val="22"/>
          <w:szCs w:val="22"/>
          <w:rFonts w:ascii="Arial" w:cs="Arial" w:eastAsia="Arial" w:hAnsi="Arial"/>
        </w:rPr>
        <w:t xml:space="preserve"> (the State is the parent of the child who has none or whose parent has failed), and </w:t>
      </w:r>
      <w:r>
        <w:rPr>
          <w:b/>
          <w:bCs/>
          <w:sz w:val="22"/>
          <w:szCs w:val="22"/>
          <w:rFonts w:ascii="Arial" w:cs="Arial" w:eastAsia="Arial" w:hAnsi="Arial"/>
        </w:rPr>
        <w:t xml:space="preserve">reformation over punishment</w:t>
      </w:r>
      <w:r>
        <w:rPr>
          <w:sz w:val="22"/>
          <w:szCs w:val="22"/>
          <w:rFonts w:ascii="Arial" w:cs="Arial" w:eastAsia="Arial" w:hAnsi="Arial"/>
        </w:rPr>
        <w:t xml:space="preserve"> (the child is a victim of circumstances and can be reclaimed). International texts: the Beijing Rules 1985 (UN Standard Minimum Rules for the Administration of Juvenile Justice), the Convention on the Rights of the Child 1989 (ratified by India in 1992; Art 37 no death or life without release for under-eighteens, Art 40 separate system), the Riyadh Guidelines 1990 and the Havana Rules 1990. Indian history: the Apprentices Act 1850, the Reformatory Schools Act 1897, the Madras Children Act 1920 and other provincial Acts, the Children Act 1960 for Union Territories, the </w:t>
      </w:r>
      <w:r>
        <w:rPr>
          <w:b/>
          <w:bCs/>
          <w:sz w:val="22"/>
          <w:szCs w:val="22"/>
          <w:rFonts w:ascii="Arial" w:cs="Arial" w:eastAsia="Arial" w:hAnsi="Arial"/>
        </w:rPr>
        <w:t xml:space="preserve">Juvenile Justice Act 1986</w:t>
      </w:r>
      <w:r>
        <w:rPr>
          <w:sz w:val="22"/>
          <w:szCs w:val="22"/>
          <w:rFonts w:ascii="Arial" w:cs="Arial" w:eastAsia="Arial" w:hAnsi="Arial"/>
        </w:rPr>
        <w:t xml:space="preserve"> (the first uniform central law — boys under sixteen and girls under eighteen; 'delinquent juvenile' versus 'neglected juvenile'; Juvenile Courts and Juvenile Welfare Boards; observation homes, juvenile homes, special homes, after-care), the </w:t>
      </w:r>
      <w:r>
        <w:rPr>
          <w:b/>
          <w:bCs/>
          <w:sz w:val="22"/>
          <w:szCs w:val="22"/>
          <w:rFonts w:ascii="Arial" w:cs="Arial" w:eastAsia="Arial" w:hAnsi="Arial"/>
        </w:rPr>
        <w:t xml:space="preserve">Juvenile Justice (Care and Protection of Children) Act 2000</w:t>
      </w:r>
      <w:r>
        <w:rPr>
          <w:sz w:val="22"/>
          <w:szCs w:val="22"/>
          <w:rFonts w:ascii="Arial" w:cs="Arial" w:eastAsia="Arial" w:hAnsi="Arial"/>
        </w:rPr>
        <w:t xml:space="preserve"> (uniform age of eighteen for both sexes to comply with the CRC; 'juvenile in conflict with law' and 'child in need of care and protection'; Juvenile Justice Boards and Child Welfare Committees; no death or life imprisonment; maximum three years in a special home; the 2006 amendment made the age on the date of the offence decisive and clarified that a juvenile is never kept in a police lock-up or jail), and the </w:t>
      </w:r>
      <w:r>
        <w:rPr>
          <w:b/>
          <w:bCs/>
          <w:sz w:val="22"/>
          <w:szCs w:val="22"/>
          <w:rFonts w:ascii="Arial" w:cs="Arial" w:eastAsia="Arial" w:hAnsi="Arial"/>
        </w:rPr>
        <w:t xml:space="preserve">2015 Act</w:t>
      </w:r>
      <w:r>
        <w:rPr>
          <w:sz w:val="22"/>
          <w:szCs w:val="22"/>
          <w:rFonts w:ascii="Arial" w:cs="Arial" w:eastAsia="Arial" w:hAnsi="Arial"/>
        </w:rPr>
        <w:t xml:space="preserve"> (which repealed the 2000 Act). Under the Penal Code: </w:t>
      </w:r>
      <w:r>
        <w:rPr>
          <w:b/>
          <w:bCs/>
          <w:sz w:val="22"/>
          <w:szCs w:val="22"/>
          <w:rFonts w:ascii="Arial" w:cs="Arial" w:eastAsia="Arial" w:hAnsi="Arial"/>
        </w:rPr>
        <w:t xml:space="preserve">Sec 82</w:t>
      </w:r>
      <w:r>
        <w:rPr>
          <w:sz w:val="22"/>
          <w:szCs w:val="22"/>
          <w:rFonts w:ascii="Arial" w:cs="Arial" w:eastAsia="Arial" w:hAnsi="Arial"/>
        </w:rPr>
        <w:t xml:space="preserve"> — nothing is an offence done by a child under seven (absolute incapacity); </w:t>
      </w:r>
      <w:r>
        <w:rPr>
          <w:b/>
          <w:bCs/>
          <w:sz w:val="22"/>
          <w:szCs w:val="22"/>
          <w:rFonts w:ascii="Arial" w:cs="Arial" w:eastAsia="Arial" w:hAnsi="Arial"/>
        </w:rPr>
        <w:t xml:space="preserve">Sec 83</w:t>
      </w:r>
      <w:r>
        <w:rPr>
          <w:sz w:val="22"/>
          <w:szCs w:val="22"/>
          <w:rFonts w:ascii="Arial" w:cs="Arial" w:eastAsia="Arial" w:hAnsi="Arial"/>
        </w:rPr>
        <w:t xml:space="preserve"> — nor by a child above seven and under twelve who has not attained sufficient maturity of understanding to judge the nature and consequences of his conduct (BNS 20-21 keep both). </w:t>
      </w:r>
      <w:r>
        <w:rPr>
          <w:b/>
          <w:bCs/>
          <w:sz w:val="22"/>
          <w:szCs w:val="22"/>
          <w:rFonts w:ascii="Arial" w:cs="Arial" w:eastAsia="Arial" w:hAnsi="Arial"/>
        </w:rPr>
        <w:t xml:space="preserve">CrPC Sec 27:</w:t>
      </w:r>
      <w:r>
        <w:rPr>
          <w:sz w:val="22"/>
          <w:szCs w:val="22"/>
          <w:rFonts w:ascii="Arial" w:cs="Arial" w:eastAsia="Arial" w:hAnsi="Arial"/>
        </w:rPr>
        <w:t xml:space="preserve"> any offence not punishable with death or life committed by a person under sixteen may be tried by a Chief Judicial Magistrate or a court empowered under the Children Act — now overtaken by the JJ Act; Sec 360 probation provisions also apply to young offenders.</w:t>
      </w:r>
    </w:p>
    <w:p>
      <w:pPr>
        <w:spacing w:before="240" w:after="120"/>
      </w:pPr>
      <w:r>
        <w:rPr>
          <w:b/>
          <w:bCs/>
          <w:color w:val="404040"/>
          <w:sz w:val="23"/>
          <w:szCs w:val="23"/>
          <w:rFonts w:ascii="Arial" w:cs="Arial" w:eastAsia="Arial" w:hAnsi="Arial"/>
        </w:rPr>
        <w:t xml:space="preserve">The 2015 Act — structure</w:t>
      </w:r>
    </w:p>
    <w:p>
      <w:pPr>
        <w:spacing w:before="60" w:after="60"/>
        <w:ind w:left="200"/>
      </w:pPr>
      <w:r>
        <w:rPr>
          <w:b/>
          <w:bCs/>
          <w:color w:val="1F4E79"/>
          <w:sz w:val="22"/>
          <w:szCs w:val="22"/>
          <w:rFonts w:ascii="Arial" w:cs="Arial" w:eastAsia="Arial" w:hAnsi="Arial"/>
        </w:rPr>
        <w:t xml:space="preserve">Definitions (Sec 2): </w:t>
      </w:r>
      <w:r>
        <w:rPr>
          <w:sz w:val="22"/>
          <w:szCs w:val="22"/>
          <w:rFonts w:ascii="Arial" w:cs="Arial" w:eastAsia="Arial" w:hAnsi="Arial"/>
        </w:rPr>
        <w:t xml:space="preserve">'Child' — a person who has not completed eighteen years; 'child in conflict with law' — alleged or found to have committed an offence while under eighteen; 'child in need of care and protection' — fourteen categories including a child without home, an abused or exploited child, a child at risk of marriage, a victim of armed conflict; offences are 'petty' (up to three years), 'serious' (three to seven years — Shilpa Mittal v. State (NCT of Delhi), 2020: offences with a maximum of more than seven years but no minimum are 'serious', not 'heinous'; the 2021 amendment then defined them so), and 'heinous' (minimum seven years or more).</w:t>
      </w:r>
    </w:p>
    <w:p>
      <w:pPr>
        <w:spacing w:before="60" w:after="60"/>
        <w:ind w:left="200"/>
      </w:pPr>
      <w:r>
        <w:rPr>
          <w:b/>
          <w:bCs/>
          <w:color w:val="1F4E79"/>
          <w:sz w:val="22"/>
          <w:szCs w:val="22"/>
          <w:rFonts w:ascii="Arial" w:cs="Arial" w:eastAsia="Arial" w:hAnsi="Arial"/>
        </w:rPr>
        <w:t xml:space="preserve">General principles (Sec 3): </w:t>
      </w:r>
      <w:r>
        <w:rPr>
          <w:sz w:val="22"/>
          <w:szCs w:val="22"/>
          <w:rFonts w:ascii="Arial" w:cs="Arial" w:eastAsia="Arial" w:hAnsi="Arial"/>
        </w:rPr>
        <w:t xml:space="preserve">Presumption of innocence of any malafide intent up to eighteen; dignity and worth; participation; best interest; family responsibility; safety; positive measures; non-stigmatising semantics (no words like 'arrest', 'conviction'); non-waiver of rights; equality; privacy and confidentiality; institutionalisation as a last resort; repatriation and restoration; fresh start; diversion; natural justice.</w:t>
      </w:r>
    </w:p>
    <w:p>
      <w:pPr>
        <w:spacing w:before="60" w:after="60"/>
        <w:ind w:left="200"/>
      </w:pPr>
      <w:r>
        <w:rPr>
          <w:b/>
          <w:bCs/>
          <w:color w:val="1F4E79"/>
          <w:sz w:val="22"/>
          <w:szCs w:val="22"/>
          <w:rFonts w:ascii="Arial" w:cs="Arial" w:eastAsia="Arial" w:hAnsi="Arial"/>
        </w:rPr>
        <w:t xml:space="preserve">Juvenile Justice Board (Sec 4-9): </w:t>
      </w:r>
      <w:r>
        <w:rPr>
          <w:sz w:val="22"/>
          <w:szCs w:val="22"/>
          <w:rFonts w:ascii="Arial" w:cs="Arial" w:eastAsia="Arial" w:hAnsi="Arial"/>
        </w:rPr>
        <w:t xml:space="preserve">One or more in every district: a Metropolitan or Judicial Magistrate of the first class with three years' experience and two social workers, one of whom is a woman; exclusive jurisdiction over children in conflict with law; sittings child-friendly; any Magistrate before whom a child is produced must forward him to the Board (Sec 9); the Board may itself decide the claim of juvenility at any stage (Sec 9(2)).</w:t>
      </w:r>
    </w:p>
    <w:p>
      <w:pPr>
        <w:spacing w:before="60" w:after="60"/>
        <w:ind w:left="200"/>
      </w:pPr>
      <w:r>
        <w:rPr>
          <w:b/>
          <w:bCs/>
          <w:color w:val="1F4E79"/>
          <w:sz w:val="22"/>
          <w:szCs w:val="22"/>
          <w:rFonts w:ascii="Arial" w:cs="Arial" w:eastAsia="Arial" w:hAnsi="Arial"/>
        </w:rPr>
        <w:t xml:space="preserve">Procedure (Sec 10-26): </w:t>
      </w:r>
      <w:r>
        <w:rPr>
          <w:sz w:val="22"/>
          <w:szCs w:val="22"/>
          <w:rFonts w:ascii="Arial" w:cs="Arial" w:eastAsia="Arial" w:hAnsi="Arial"/>
        </w:rPr>
        <w:t xml:space="preserve">A child apprehended is placed under the charge of the special juvenile police unit or a child welfare police officer and produced before the Board within twenty-four hours, never in a lock-up or jail (Sec 10); bail is the rule for every child regardless of the offence, unless release would bring him into association with known criminals, expose him to danger, or defeat the ends of justice (Sec 12); parents are informed (Sec 13); inquiry to be completed within four months (Sec 14), with a social investigation report; **preliminary assessment for heinous offences by a child of sixteen to eighteen (Sec 15)** — the Board assesses his mental and physical capacity to commit the offence, his ability to understand the consequences, and the circumstances, with the help of psychologists, within three months, and may order trial as an adult by the **Children's Court** (a Sessions Court or a court under the Commissions for Protection of Child Rights Act) under Sec 18(3); the Children's Court decides whether there is a need for trial as an adult and, if it convicts, the child is kept in a place of safety till twenty-one and then the Court decides whether he should go to jail for the rest of the term (Sec 19-20); **no death and no life imprisonment without the possibility of release for any child (Sec 21)**; the Board's orders on finding the offence proved: advice or admonition, group counselling, community service, fine payable by the parents, probation of good conduct for up to three years, or a special home for up to three years (Sec 18(1)); no joint trial with an adult (Sec 23); the conviction carries no disqualification and the records are destroyed after the period, except for a child tried as an adult (Sec 24).</w:t>
      </w:r>
    </w:p>
    <w:p>
      <w:pPr>
        <w:spacing w:before="60" w:after="60"/>
        <w:ind w:left="200"/>
      </w:pPr>
      <w:r>
        <w:rPr>
          <w:b/>
          <w:bCs/>
          <w:color w:val="1F4E79"/>
          <w:sz w:val="22"/>
          <w:szCs w:val="22"/>
          <w:rFonts w:ascii="Arial" w:cs="Arial" w:eastAsia="Arial" w:hAnsi="Arial"/>
        </w:rPr>
        <w:t xml:space="preserve">Child Welfare Committee (Sec 27-38): </w:t>
      </w:r>
      <w:r>
        <w:rPr>
          <w:sz w:val="22"/>
          <w:szCs w:val="22"/>
          <w:rFonts w:ascii="Arial" w:cs="Arial" w:eastAsia="Arial" w:hAnsi="Arial"/>
        </w:rPr>
        <w:t xml:space="preserve">A chairperson and four members, at least one a woman, with the powers of a Metropolitan Magistrate; declares a child in need of care and protection, orders placement in a children's home, foster care or with a fit person, declares a child legally free for adoption; inquiry within four months.</w:t>
      </w:r>
    </w:p>
    <w:p>
      <w:pPr>
        <w:spacing w:before="60" w:after="60"/>
        <w:ind w:left="200"/>
      </w:pPr>
      <w:r>
        <w:rPr>
          <w:b/>
          <w:bCs/>
          <w:color w:val="1F4E79"/>
          <w:sz w:val="22"/>
          <w:szCs w:val="22"/>
          <w:rFonts w:ascii="Arial" w:cs="Arial" w:eastAsia="Arial" w:hAnsi="Arial"/>
        </w:rPr>
        <w:t xml:space="preserve">Institutions (Sec 39-55): </w:t>
      </w:r>
      <w:r>
        <w:rPr>
          <w:sz w:val="22"/>
          <w:szCs w:val="22"/>
          <w:rFonts w:ascii="Arial" w:cs="Arial" w:eastAsia="Arial" w:hAnsi="Arial"/>
        </w:rPr>
        <w:t xml:space="preserve">Observation homes (during inquiry), special homes (after the Board's order), places of safety (for those tried as adults or above eighteen), children's homes, open shelters, fit facilities, fit persons, foster care, and after-care up to twenty-one; all must be registered (Sec 41) and are inspected by the State and District Child Protection Units.</w:t>
      </w:r>
    </w:p>
    <w:p>
      <w:pPr>
        <w:spacing w:before="60" w:after="60"/>
        <w:ind w:left="200"/>
      </w:pPr>
      <w:r>
        <w:rPr>
          <w:b/>
          <w:bCs/>
          <w:color w:val="1F4E79"/>
          <w:sz w:val="22"/>
          <w:szCs w:val="22"/>
          <w:rFonts w:ascii="Arial" w:cs="Arial" w:eastAsia="Arial" w:hAnsi="Arial"/>
        </w:rPr>
        <w:t xml:space="preserve">Adoption (Sec 56-73): </w:t>
      </w:r>
      <w:r>
        <w:rPr>
          <w:sz w:val="22"/>
          <w:szCs w:val="22"/>
          <w:rFonts w:ascii="Arial" w:cs="Arial" w:eastAsia="Arial" w:hAnsi="Arial"/>
        </w:rPr>
        <w:t xml:space="preserve">Central Adoption Resource Authority, in-country and inter-country adoption, and the 2021 amendment transferring the power to pass adoption orders from courts to District Magistrates.</w:t>
      </w:r>
    </w:p>
    <w:p>
      <w:pPr>
        <w:spacing w:before="60" w:after="60"/>
        <w:ind w:left="200"/>
      </w:pPr>
      <w:r>
        <w:rPr>
          <w:b/>
          <w:bCs/>
          <w:color w:val="1F4E79"/>
          <w:sz w:val="22"/>
          <w:szCs w:val="22"/>
          <w:rFonts w:ascii="Arial" w:cs="Arial" w:eastAsia="Arial" w:hAnsi="Arial"/>
        </w:rPr>
        <w:t xml:space="preserve">Offences against children (Sec 74-89): </w:t>
      </w:r>
      <w:r>
        <w:rPr>
          <w:sz w:val="22"/>
          <w:szCs w:val="22"/>
          <w:rFonts w:ascii="Arial" w:cs="Arial" w:eastAsia="Arial" w:hAnsi="Arial"/>
        </w:rPr>
        <w:t xml:space="preserve">Disclosure of identity (74), cruelty (75), employment for begging (76), giving intoxicants (77), using a child for vending narcotics (78), exploitation of a child employee (79), illegal adoption (80), sale of a child (81), corporal punishment (82), militant use (83), kidnapping (84), and the 2021 amendment making offences punishable with three to seven years non-cognizable.</w:t>
      </w:r>
    </w:p>
    <w:p>
      <w:pPr>
        <w:spacing w:before="240" w:after="120"/>
      </w:pPr>
      <w:r>
        <w:rPr>
          <w:b/>
          <w:bCs/>
          <w:color w:val="404040"/>
          <w:sz w:val="23"/>
          <w:szCs w:val="23"/>
          <w:rFonts w:ascii="Arial" w:cs="Arial" w:eastAsia="Arial" w:hAnsi="Arial"/>
        </w:rPr>
        <w:t xml:space="preserve">Determining age</w:t>
      </w:r>
    </w:p>
    <w:p>
      <w:pPr>
        <w:spacing w:after="120" w:line="300"/>
        <w:jc w:val="both"/>
      </w:pPr>
      <w:r>
        <w:rPr>
          <w:sz w:val="22"/>
          <w:szCs w:val="22"/>
          <w:rFonts w:ascii="Arial" w:cs="Arial" w:eastAsia="Arial" w:hAnsi="Arial"/>
        </w:rPr>
        <w:t xml:space="preserve">Sec 94: where a person appears to be a child the Board or Committee proceeds on that basis; where there is doubt, age is determined by (i) the date of birth certificate from the school or the matriculation certificate, (ii) failing which the birth certificate from a corporation or panchayat, (iii) failing both, an ossification test or other medical test, to be completed within fifteen days. Rule 12 of the 2007 Rules and Sec 94 codified the law from Arnit Das (2000), </w:t>
      </w:r>
      <w:r>
        <w:rPr>
          <w:b/>
          <w:bCs/>
          <w:sz w:val="22"/>
          <w:szCs w:val="22"/>
          <w:rFonts w:ascii="Arial" w:cs="Arial" w:eastAsia="Arial" w:hAnsi="Arial"/>
        </w:rPr>
        <w:t xml:space="preserve">Pratap Singh v. State of Jharkhand (2005)</w:t>
      </w:r>
      <w:r>
        <w:rPr>
          <w:sz w:val="22"/>
          <w:szCs w:val="22"/>
          <w:rFonts w:ascii="Arial" w:cs="Arial" w:eastAsia="Arial" w:hAnsi="Arial"/>
        </w:rPr>
        <w:t xml:space="preserve"> (a Constitution Bench held that the relevant date is the date of the offence, not the date of production before the court, and that the 2000 Act applies to pending cases), Hari Ram v. State of Rajasthan (2009), Abuzar Hossain v. State of West Bengal (2012) (the claim of juvenility may be raised at any stage, even after final disposal, and the court must inquire), Jarnail Singh v. State of Haryana (2013) (Rule 12 documents are preferred over medical opinion; the benefit of the two-year margin in ossification goes to the child), and Rishipal Singh Solanki v. State of U.P. (2021).</w:t>
      </w:r>
    </w:p>
    <w:p>
      <w:pPr>
        <w:pBdr>
          <w:left w:val="single" w:color="CC0000" w:sz="6" w:space="8"/>
        </w:pBdr>
        <w:spacing w:before="80" w:after="80"/>
        <w:ind w:left="300"/>
      </w:pPr>
      <w:r>
        <w:rPr>
          <w:b/>
          <w:bCs/>
          <w:color w:val="CC0000"/>
          <w:sz w:val="21"/>
          <w:szCs w:val="21"/>
          <w:rFonts w:ascii="Arial" w:cs="Arial" w:eastAsia="Arial" w:hAnsi="Arial"/>
        </w:rPr>
        <w:t xml:space="preserve">Pratap Singh v. State of Jharkhand (2005) 3 SCC 551 — </w:t>
      </w:r>
      <w:r>
        <w:rPr>
          <w:sz w:val="21"/>
          <w:szCs w:val="21"/>
          <w:rFonts w:ascii="Arial" w:cs="Arial" w:eastAsia="Arial" w:hAnsi="Arial"/>
        </w:rPr>
        <w:t xml:space="preserve">The age on the date of the offence determines juvenility; the 2000 Act applies to proceedings pending on 1 April 2001 — the reason for the 2006 amendment.</w:t>
      </w:r>
    </w:p>
    <w:p>
      <w:pPr>
        <w:pBdr>
          <w:left w:val="single" w:color="CC0000" w:sz="6" w:space="8"/>
        </w:pBdr>
        <w:spacing w:before="80" w:after="80"/>
        <w:ind w:left="300"/>
      </w:pPr>
      <w:r>
        <w:rPr>
          <w:b/>
          <w:bCs/>
          <w:color w:val="CC0000"/>
          <w:sz w:val="21"/>
          <w:szCs w:val="21"/>
          <w:rFonts w:ascii="Arial" w:cs="Arial" w:eastAsia="Arial" w:hAnsi="Arial"/>
        </w:rPr>
        <w:t xml:space="preserve">Salil Bali v. Union of India (2013) 7 SCC 705 — </w:t>
      </w:r>
      <w:r>
        <w:rPr>
          <w:sz w:val="21"/>
          <w:szCs w:val="21"/>
          <w:rFonts w:ascii="Arial" w:cs="Arial" w:eastAsia="Arial" w:hAnsi="Arial"/>
        </w:rPr>
        <w:t xml:space="preserve">Fixing eighteen as the age of juvenility is within the legislature's competence and in accord with the CRC; the Court would not lower it after the Delhi gang-rape.</w:t>
      </w:r>
    </w:p>
    <w:p>
      <w:pPr>
        <w:pBdr>
          <w:left w:val="single" w:color="CC0000" w:sz="6" w:space="8"/>
        </w:pBdr>
        <w:spacing w:before="80" w:after="80"/>
        <w:ind w:left="300"/>
      </w:pPr>
      <w:r>
        <w:rPr>
          <w:b/>
          <w:bCs/>
          <w:color w:val="CC0000"/>
          <w:sz w:val="21"/>
          <w:szCs w:val="21"/>
          <w:rFonts w:ascii="Arial" w:cs="Arial" w:eastAsia="Arial" w:hAnsi="Arial"/>
        </w:rPr>
        <w:t xml:space="preserve">Sheela Barse v. Union of India (1986) — </w:t>
      </w:r>
      <w:r>
        <w:rPr>
          <w:sz w:val="21"/>
          <w:szCs w:val="21"/>
          <w:rFonts w:ascii="Arial" w:cs="Arial" w:eastAsia="Arial" w:hAnsi="Arial"/>
        </w:rPr>
        <w:t xml:space="preserve">Children in jails must be released; the Court directed a uniform central law — the origin of the 1986 Act.</w:t>
      </w:r>
    </w:p>
    <w:p>
      <w:pPr>
        <w:pBdr>
          <w:left w:val="single" w:color="CC0000" w:sz="6" w:space="8"/>
        </w:pBdr>
        <w:spacing w:before="80" w:after="80"/>
        <w:ind w:left="300"/>
      </w:pPr>
      <w:r>
        <w:rPr>
          <w:b/>
          <w:bCs/>
          <w:color w:val="CC0000"/>
          <w:sz w:val="21"/>
          <w:szCs w:val="21"/>
          <w:rFonts w:ascii="Arial" w:cs="Arial" w:eastAsia="Arial" w:hAnsi="Arial"/>
        </w:rPr>
        <w:t xml:space="preserve">Shilpa Mittal v. State (NCT of Delhi) (2020) 2 SCC 787 — </w:t>
      </w:r>
      <w:r>
        <w:rPr>
          <w:sz w:val="21"/>
          <w:szCs w:val="21"/>
          <w:rFonts w:ascii="Arial" w:cs="Arial" w:eastAsia="Arial" w:hAnsi="Arial"/>
        </w:rPr>
        <w:t xml:space="preserve">An offence with a maximum above seven years but no minimum sentence is not 'heinous' under the 2015 Act; the gap was filled by the 2021 amendment defining such offences as 'serious'.</w:t>
      </w:r>
    </w:p>
    <w:p>
      <w:pPr>
        <w:pBdr>
          <w:left w:val="single" w:color="CC0000" w:sz="6" w:space="8"/>
        </w:pBdr>
        <w:spacing w:before="80" w:after="80"/>
        <w:ind w:left="300"/>
      </w:pPr>
      <w:r>
        <w:rPr>
          <w:b/>
          <w:bCs/>
          <w:color w:val="CC0000"/>
          <w:sz w:val="21"/>
          <w:szCs w:val="21"/>
          <w:rFonts w:ascii="Arial" w:cs="Arial" w:eastAsia="Arial" w:hAnsi="Arial"/>
        </w:rPr>
        <w:t xml:space="preserve">Barun Chandra Thakur v. Master Bholu (2022) — </w:t>
      </w:r>
      <w:r>
        <w:rPr>
          <w:sz w:val="21"/>
          <w:szCs w:val="21"/>
          <w:rFonts w:ascii="Arial" w:cs="Arial" w:eastAsia="Arial" w:hAnsi="Arial"/>
        </w:rPr>
        <w:t xml:space="preserve">The preliminary assessment under Sec 15 is not a trial; the Board must obtain expert opinion and record reasons before transferring a child to the Children's Court; guidelines to be framed.</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Age determination now uses the digital school records on the UDISE database and Aadhaar-linked birth registrations, but Aadhaar is not a Sec 94 document and courts treat it as weak evidence of age. Sec 74 makes online disclosure of a child's identity — including by news portals and social media — an offence, and the POCSO Act adds Sec 23 for media. Boards conduct inquiries through video conferencing where the child is in another district, and the JJ Act's track-child portal (TrackChild) links missing and found children across States.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'Doli incapax', 'Child in conflict with law', 'Juvenile Justice Board', 'Preliminary assessment under Sec 15', 'Determination of age'. Part B: 'Trace the development of juvenile justice in India from the 1986 Act to the 2015 Act' — 1986 (age 16/18, delinquent/neglected), 2000 (age 18, JJB/CWC, no jail), 2006 amendment (date of offence), 2015 (heinous offences, Children's Court, Sec 15), 2021 amendment; or 'Discuss the constitution and powers of the Juvenile Justice Board'. Part C: a seventeen-year-old accused of murder — Sec 15 assessment, Sec 18(3), Children's Court, Sec 21 no death or life; or an accused raises juvenility for the first time in the Supreme Court — Abuzar Hossain.</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12 — A Second Chance: Probation, Parole and the Reform of the Code</w:t>
      </w:r>
    </w:p>
    <w:p>
      <w:pPr>
        <w:pStyle w:val="Heading2"/>
        <w:spacing w:before="360" w:after="160"/>
      </w:pPr>
      <w:r>
        <w:rPr>
          <w:b/>
          <w:bCs/>
          <w:color w:val="2E75B6"/>
          <w:sz w:val="26"/>
          <w:szCs w:val="26"/>
          <w:rFonts w:ascii="Arial" w:cs="Arial" w:eastAsia="Arial" w:hAnsi="Arial"/>
        </w:rPr>
        <w:t xml:space="preserve">Covers: Concept and development of probation · The Probation of Offenders Act 1958 · Sec 360-361 CrPC · Role of probation officers and the judiciary · Parole and its distinction from probation · The Malimath Committee 2003 · The 2005, 2006 and 2008 amendments · The BNSS 2023 in outline</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Bihar, 1961. Ramji Missar, a young man of nineteen, is convicted along with his elder brother of causing grievous hurt in a village fight. The trial court sends him to prison. On appeal his lawyer points to a new law, the Probation of Offenders Act, 1958, and argues that a first offender under twenty-one should not be imprisoned unless the court is satisfied that nothing else will do. The prosecution says that Ramji was above twenty-one by the time the appellate court heard the case. The Supreme Court settled the question that decides most probation cases: the age that matters is the age on the date of the conviction by the trial court, not the date of the offence or the appeal; and it explained the Act's purpose — to keep the young and the first offender away from the contamination of the jail and give him the chance to reform under supervision. Ramji Missar was released on probation. The same year the Court in Isher Das held that even the possession of adulterated food could be met with probation. The Act, born of the same reformative faith that runs through the Code's Section 360 and the juvenile law, sits at the end of the syllabus with two other threads: parole, which is a temporary release of a prisoner already serving a sentence, and the reform of the Code itself — the Malimath Committee's 2003 report and the amendments of 2005, 2006 and 2008 that gave us plea bargaining, victim compensation, Section 41A and Section 436A, and finally the Bharatiya Nagarik Suraksha Sanhita of 2023 that has replaced the Code.</w:t>
      </w:r>
    </w:p>
    <w:p>
      <w:pPr>
        <w:spacing w:before="240" w:after="120"/>
      </w:pPr>
      <w:r>
        <w:rPr>
          <w:b/>
          <w:bCs/>
          <w:color w:val="404040"/>
          <w:sz w:val="23"/>
          <w:szCs w:val="23"/>
          <w:rFonts w:ascii="Arial" w:cs="Arial" w:eastAsia="Arial" w:hAnsi="Arial"/>
        </w:rPr>
        <w:t xml:space="preserve">Concept and development of probation</w:t>
      </w:r>
    </w:p>
    <w:p>
      <w:pPr>
        <w:spacing w:after="120" w:line="300"/>
        <w:jc w:val="both"/>
      </w:pPr>
      <w:r>
        <w:rPr>
          <w:sz w:val="22"/>
          <w:szCs w:val="22"/>
          <w:rFonts w:ascii="Arial" w:cs="Arial" w:eastAsia="Arial" w:hAnsi="Arial"/>
        </w:rPr>
        <w:t xml:space="preserve">Probation — from the Latin probare, to test — is the conditional suspension of punishment while the offender remains at liberty under supervision. It began with John Augustus in Boston in 1841 and the English Probation of Offenders Act 1907. In India the Code of 1898 (Sec 562) allowed release on admonition or on a bond of good conduct; the Children Acts extended it; the Indian Jails Committee 1919-20 recommended it; the Probation of Offenders Act, 1958 was enacted on the recommendation of the Law Commission's 1957 draft, and Sec 360 of the 1973 Code re-enacted the old provision for States where the Act is not in force (Sec 19 of the Act excludes Sec 360 where the Act applies — Chhani v. State of U.P., 2006). Theories: reformative (the offender is a patient, not an enemy — Sec 360 and the Act), deterrent (which probation appears to weaken), and the modern restorative approach (victim compensation under Sec 5 of the Act and Sec 357 CrPC).</w:t>
      </w:r>
    </w:p>
    <w:p>
      <w:pPr>
        <w:spacing w:before="240" w:after="120"/>
      </w:pPr>
      <w:r>
        <w:rPr>
          <w:b/>
          <w:bCs/>
          <w:color w:val="404040"/>
          <w:sz w:val="23"/>
          <w:szCs w:val="23"/>
          <w:rFonts w:ascii="Arial" w:cs="Arial" w:eastAsia="Arial" w:hAnsi="Arial"/>
        </w:rPr>
        <w:t xml:space="preserve">The Probation of Offenders Act 1958</w:t>
      </w:r>
    </w:p>
    <w:p>
      <w:pPr>
        <w:spacing w:before="60" w:after="60"/>
        <w:ind w:left="200"/>
      </w:pPr>
      <w:r>
        <w:rPr>
          <w:b/>
          <w:bCs/>
          <w:color w:val="1F4E79"/>
          <w:sz w:val="22"/>
          <w:szCs w:val="22"/>
          <w:rFonts w:ascii="Arial" w:cs="Arial" w:eastAsia="Arial" w:hAnsi="Arial"/>
        </w:rPr>
        <w:t xml:space="preserve">Sec 3 — release after admonition: </w:t>
      </w:r>
      <w:r>
        <w:rPr>
          <w:sz w:val="22"/>
          <w:szCs w:val="22"/>
          <w:rFonts w:ascii="Arial" w:cs="Arial" w:eastAsia="Arial" w:hAnsi="Arial"/>
        </w:rPr>
        <w:t xml:space="preserve">Where a person is found guilty of theft, dishonest misappropriation, cheating, or any offence punishable with up to two years' imprisonment or fine, and has no previous conviction, the court may, having regard to age, character, antecedents and circumstances, release him after due admonition instead of sentencing him.</w:t>
      </w:r>
    </w:p>
    <w:p>
      <w:pPr>
        <w:spacing w:before="60" w:after="60"/>
        <w:ind w:left="200"/>
      </w:pPr>
      <w:r>
        <w:rPr>
          <w:b/>
          <w:bCs/>
          <w:color w:val="1F4E79"/>
          <w:sz w:val="22"/>
          <w:szCs w:val="22"/>
          <w:rFonts w:ascii="Arial" w:cs="Arial" w:eastAsia="Arial" w:hAnsi="Arial"/>
        </w:rPr>
        <w:t xml:space="preserve">Sec 4 — release on probation of good conduct: </w:t>
      </w:r>
      <w:r>
        <w:rPr>
          <w:sz w:val="22"/>
          <w:szCs w:val="22"/>
          <w:rFonts w:ascii="Arial" w:cs="Arial" w:eastAsia="Arial" w:hAnsi="Arial"/>
        </w:rPr>
        <w:t xml:space="preserve">Where a person is found guilty of an offence **not punishable with death or imprisonment for life**, and the court, having regard to the circumstances including the nature of the offence and the character of the offender, thinks it expedient, it may release him on his entering a bond, with or without sureties, to appear and receive sentence when called upon within a period not exceeding three years and to keep the peace and be of good behaviour; the offender or his surety must have a fixed abode in the court's jurisdiction; the court may order supervision by a probation officer for at least one year (4(3)) and impose conditions on residence, abstention from intoxicants, and the like; the court must take the probation officer's report into consideration if one exists (4(2)). Applies to all ages.</w:t>
      </w:r>
    </w:p>
    <w:p>
      <w:pPr>
        <w:spacing w:before="60" w:after="60"/>
        <w:ind w:left="200"/>
      </w:pPr>
      <w:r>
        <w:rPr>
          <w:b/>
          <w:bCs/>
          <w:color w:val="1F4E79"/>
          <w:sz w:val="22"/>
          <w:szCs w:val="22"/>
          <w:rFonts w:ascii="Arial" w:cs="Arial" w:eastAsia="Arial" w:hAnsi="Arial"/>
        </w:rPr>
        <w:t xml:space="preserve">Sec 5 — compensation and costs: </w:t>
      </w:r>
      <w:r>
        <w:rPr>
          <w:sz w:val="22"/>
          <w:szCs w:val="22"/>
          <w:rFonts w:ascii="Arial" w:cs="Arial" w:eastAsia="Arial" w:hAnsi="Arial"/>
        </w:rPr>
        <w:t xml:space="preserve">The court releasing under Sec 3 or 4 may order the offender to pay compensation for loss or injury and the costs of the proceeding, recoverable as a fine.</w:t>
      </w:r>
    </w:p>
    <w:p>
      <w:pPr>
        <w:spacing w:before="60" w:after="60"/>
        <w:ind w:left="200"/>
      </w:pPr>
      <w:r>
        <w:rPr>
          <w:b/>
          <w:bCs/>
          <w:color w:val="1F4E79"/>
          <w:sz w:val="22"/>
          <w:szCs w:val="22"/>
          <w:rFonts w:ascii="Arial" w:cs="Arial" w:eastAsia="Arial" w:hAnsi="Arial"/>
        </w:rPr>
        <w:t xml:space="preserve">Sec 6 — restriction on imprisonment of offenders under twenty-one: </w:t>
      </w:r>
      <w:r>
        <w:rPr>
          <w:sz w:val="22"/>
          <w:szCs w:val="22"/>
          <w:rFonts w:ascii="Arial" w:cs="Arial" w:eastAsia="Arial" w:hAnsi="Arial"/>
        </w:rPr>
        <w:t xml:space="preserve">Where a person under twenty-one is found guilty of an offence not punishable with life, the court **shall not** sentence him to imprisonment unless, having regard to the circumstances, the nature of the offence and his character, it is satisfied that it would not be desirable to deal with him under Sec 3 or 4 — and it must record reasons; the court must call for the probation officer's report (6(2)). This is the mandatory heart of the Act: Ramji Missar; Daulat Ram v. State of Haryana (1972); Rattan Lal v. State of Punjab (1965) — the Act, being beneficial, applies to appeals pending when it came into force; Satyabhan Kishore v. State of Bihar (1972).</w:t>
      </w:r>
    </w:p>
    <w:p>
      <w:pPr>
        <w:spacing w:before="60" w:after="60"/>
        <w:ind w:left="200"/>
      </w:pPr>
      <w:r>
        <w:rPr>
          <w:b/>
          <w:bCs/>
          <w:color w:val="1F4E79"/>
          <w:sz w:val="22"/>
          <w:szCs w:val="22"/>
          <w:rFonts w:ascii="Arial" w:cs="Arial" w:eastAsia="Arial" w:hAnsi="Arial"/>
        </w:rPr>
        <w:t xml:space="preserve">Sec 7-8: </w:t>
      </w:r>
      <w:r>
        <w:rPr>
          <w:sz w:val="22"/>
          <w:szCs w:val="22"/>
          <w:rFonts w:ascii="Arial" w:cs="Arial" w:eastAsia="Arial" w:hAnsi="Arial"/>
        </w:rPr>
        <w:t xml:space="preserve">The probation officer's report is confidential, though the substance may be communicated; variation of conditions and discharge on the officer's application.</w:t>
      </w:r>
    </w:p>
    <w:p>
      <w:pPr>
        <w:spacing w:before="60" w:after="60"/>
        <w:ind w:left="200"/>
      </w:pPr>
      <w:r>
        <w:rPr>
          <w:b/>
          <w:bCs/>
          <w:color w:val="1F4E79"/>
          <w:sz w:val="22"/>
          <w:szCs w:val="22"/>
          <w:rFonts w:ascii="Arial" w:cs="Arial" w:eastAsia="Arial" w:hAnsi="Arial"/>
        </w:rPr>
        <w:t xml:space="preserve">Sec 9: </w:t>
      </w:r>
      <w:r>
        <w:rPr>
          <w:sz w:val="22"/>
          <w:szCs w:val="22"/>
          <w:rFonts w:ascii="Arial" w:cs="Arial" w:eastAsia="Arial" w:hAnsi="Arial"/>
        </w:rPr>
        <w:t xml:space="preserve">Failure to observe the conditions: the court may issue a warrant or summons and, after hearing, sentence him for the original offence, or impose a penalty up to fifty rupees and continue the probation.</w:t>
      </w:r>
    </w:p>
    <w:p>
      <w:pPr>
        <w:spacing w:before="60" w:after="60"/>
        <w:ind w:left="200"/>
      </w:pPr>
      <w:r>
        <w:rPr>
          <w:b/>
          <w:bCs/>
          <w:color w:val="1F4E79"/>
          <w:sz w:val="22"/>
          <w:szCs w:val="22"/>
          <w:rFonts w:ascii="Arial" w:cs="Arial" w:eastAsia="Arial" w:hAnsi="Arial"/>
        </w:rPr>
        <w:t xml:space="preserve">Sec 11: </w:t>
      </w:r>
      <w:r>
        <w:rPr>
          <w:sz w:val="22"/>
          <w:szCs w:val="22"/>
          <w:rFonts w:ascii="Arial" w:cs="Arial" w:eastAsia="Arial" w:hAnsi="Arial"/>
        </w:rPr>
        <w:t xml:space="preserve">Courts competent — any court empowered to try and sentence the offender, and the High Court or any other court of appeal or revision may make the order; the appellate court may also set aside a probation order.</w:t>
      </w:r>
    </w:p>
    <w:p>
      <w:pPr>
        <w:spacing w:before="60" w:after="60"/>
        <w:ind w:left="200"/>
      </w:pPr>
      <w:r>
        <w:rPr>
          <w:b/>
          <w:bCs/>
          <w:color w:val="1F4E79"/>
          <w:sz w:val="22"/>
          <w:szCs w:val="22"/>
          <w:rFonts w:ascii="Arial" w:cs="Arial" w:eastAsia="Arial" w:hAnsi="Arial"/>
        </w:rPr>
        <w:t xml:space="preserve">Sec 12: </w:t>
      </w:r>
      <w:r>
        <w:rPr>
          <w:sz w:val="22"/>
          <w:szCs w:val="22"/>
          <w:rFonts w:ascii="Arial" w:cs="Arial" w:eastAsia="Arial" w:hAnsi="Arial"/>
        </w:rPr>
        <w:t xml:space="preserve">**Removal of disqualification:** a person found guilty and dealt with under Sec 3 or 4 does not suffer any disqualification attaching to a conviction under any law — unless the disqualification is under the Act itself; not extended to departmental proceedings by the Supreme Court in Divisional Personnel Officer v. T.R. Challappan (1975) (the employer may still consider the conduct) though later cases like Aitha Chander Rao (1981) applied Sec 12 to dismissal.</w:t>
      </w:r>
    </w:p>
    <w:p>
      <w:pPr>
        <w:spacing w:before="60" w:after="60"/>
        <w:ind w:left="200"/>
      </w:pPr>
      <w:r>
        <w:rPr>
          <w:b/>
          <w:bCs/>
          <w:color w:val="1F4E79"/>
          <w:sz w:val="22"/>
          <w:szCs w:val="22"/>
          <w:rFonts w:ascii="Arial" w:cs="Arial" w:eastAsia="Arial" w:hAnsi="Arial"/>
        </w:rPr>
        <w:t xml:space="preserve">Sec 13-17: </w:t>
      </w:r>
      <w:r>
        <w:rPr>
          <w:sz w:val="22"/>
          <w:szCs w:val="22"/>
          <w:rFonts w:ascii="Arial" w:cs="Arial" w:eastAsia="Arial" w:hAnsi="Arial"/>
        </w:rPr>
        <w:t xml:space="preserve">Probation officers — appointed or recognised by the State, or a person the court thinks fit; their duties: inquire and report on the offender's circumstances, supervise probationers, advise and assist offenders in finding employment, and advise and assist their families (Sec 14); they are public servants; the State frames rules and the Act extends to States by notification (Sec 1(3)) — every State has notified it.</w:t>
      </w:r>
    </w:p>
    <w:p>
      <w:pPr>
        <w:spacing w:before="240" w:after="120"/>
      </w:pPr>
      <w:r>
        <w:rPr>
          <w:b/>
          <w:bCs/>
          <w:color w:val="404040"/>
          <w:sz w:val="23"/>
          <w:szCs w:val="23"/>
          <w:rFonts w:ascii="Arial" w:cs="Arial" w:eastAsia="Arial" w:hAnsi="Arial"/>
        </w:rPr>
        <w:t xml:space="preserve">Sec 360-361 CrPC (BNSS 401-402)</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360:</w:t>
      </w:r>
      <w:r>
        <w:rPr>
          <w:sz w:val="22"/>
          <w:szCs w:val="22"/>
          <w:rFonts w:ascii="Arial" w:cs="Arial" w:eastAsia="Arial" w:hAnsi="Arial"/>
        </w:rPr>
        <w:t xml:space="preserve"> where a person not under twenty-one is convicted of an offence punishable with fine only or imprisonment up to seven years, or a person under twenty-one or a woman is convicted of an offence not punishable with death or life, and no previous conviction is proved, the court may, having regard to age, character or antecedents and the circumstances, release him on probation of good conduct on a bond for up to three years (360(1)); a second-class Magistrate must submit the case to a first-class Magistrate (360(2)); release after admonition for theft, dishonest misappropriation, cheating or offences up to two years by a first offender (360(3)); the order may be made by an appellate or revisional court (360(4)-(5)); the court may order compensation (360(5) read with 357); proceedings on breach (360(8)-(9)); nothing affects the Probation of Offenders Act or the Children Act (360(10)). </w:t>
      </w:r>
      <w:r>
        <w:rPr>
          <w:b/>
          <w:bCs/>
          <w:sz w:val="22"/>
          <w:szCs w:val="22"/>
          <w:rFonts w:ascii="Arial" w:cs="Arial" w:eastAsia="Arial" w:hAnsi="Arial"/>
        </w:rPr>
        <w:t xml:space="preserve">Sec 361:</w:t>
      </w:r>
      <w:r>
        <w:rPr>
          <w:sz w:val="22"/>
          <w:szCs w:val="22"/>
          <w:rFonts w:ascii="Arial" w:cs="Arial" w:eastAsia="Arial" w:hAnsi="Arial"/>
        </w:rPr>
        <w:t xml:space="preserve"> where the court could have dealt with the accused under Sec 360 or the Probation Act or a law for young offenders but does not, it shall record special reasons — a mandatory duty (Musa Khan v. State of Maharashtra, 1976).</w:t>
      </w:r>
    </w:p>
    <w:p>
      <w:pPr>
        <w:spacing w:before="240" w:after="120"/>
      </w:pPr>
      <w:r>
        <w:rPr>
          <w:b/>
          <w:bCs/>
          <w:color w:val="404040"/>
          <w:sz w:val="23"/>
          <w:szCs w:val="23"/>
          <w:rFonts w:ascii="Arial" w:cs="Arial" w:eastAsia="Arial" w:hAnsi="Arial"/>
        </w:rPr>
        <w:t xml:space="preserve">The role of the judiciary</w:t>
      </w:r>
    </w:p>
    <w:p>
      <w:pPr>
        <w:spacing w:after="120" w:line="300"/>
        <w:jc w:val="both"/>
      </w:pPr>
      <w:r>
        <w:rPr>
          <w:sz w:val="22"/>
          <w:szCs w:val="22"/>
          <w:rFonts w:ascii="Arial" w:cs="Arial" w:eastAsia="Arial" w:hAnsi="Arial"/>
        </w:rPr>
        <w:t xml:space="preserve">The Supreme Court has read the Act generously: it applies to any offence not excluded (Isher Das v. State of Punjab, 1972 — food adulteration, though later Pyarali K. Tejani, 1974 held that the mandatory minimum sentences of the Food Adulteration Act displace probation for offences committed after the 1976 amendment); it applies to serious offences like Sec 325 hurt (Ramji Missar), and even to a conviction under Sec 304 Part II in a suitable case (Jugal Kishore Prasad v. State of Bihar, 1972 — reformation is the aim); but it is refused where the offence is grave and the offender's antecedents bad (Ahmed Hussein v. State, 1982), for economic offences and offences against women, and where a special statute prescribes a minimum sentence (State of M.P. v. Vikram Das, 2019 — Sec 3(1) of the SC/ST Act). The court must call for a report under Sec 6(2) when the offender is under twenty-one; failure is an illegality. In Sec 360 cases, 'special reasons' under Sec 361 must be recorded. Sec 12 of the Act removes the stigma.</w:t>
      </w:r>
    </w:p>
    <w:p>
      <w:pPr>
        <w:spacing w:before="240" w:after="120"/>
      </w:pPr>
      <w:r>
        <w:rPr>
          <w:b/>
          <w:bCs/>
          <w:color w:val="404040"/>
          <w:sz w:val="23"/>
          <w:szCs w:val="23"/>
          <w:rFonts w:ascii="Arial" w:cs="Arial" w:eastAsia="Arial" w:hAnsi="Arial"/>
        </w:rPr>
        <w:t xml:space="preserve">Parole — and the difference from probation</w:t>
      </w:r>
    </w:p>
    <w:p>
      <w:pPr>
        <w:spacing w:after="120" w:line="300"/>
        <w:jc w:val="both"/>
      </w:pPr>
      <w:r>
        <w:rPr>
          <w:sz w:val="22"/>
          <w:szCs w:val="22"/>
          <w:rFonts w:ascii="Arial" w:cs="Arial" w:eastAsia="Arial" w:hAnsi="Arial"/>
        </w:rPr>
        <w:t xml:space="preserve">Parole is the conditional, temporary release of a convicted prisoner </w:t>
      </w:r>
      <w:r>
        <w:rPr>
          <w:b/>
          <w:bCs/>
          <w:sz w:val="22"/>
          <w:szCs w:val="22"/>
          <w:rFonts w:ascii="Arial" w:cs="Arial" w:eastAsia="Arial" w:hAnsi="Arial"/>
        </w:rPr>
        <w:t xml:space="preserve">during</w:t>
      </w:r>
      <w:r>
        <w:rPr>
          <w:sz w:val="22"/>
          <w:szCs w:val="22"/>
          <w:rFonts w:ascii="Arial" w:cs="Arial" w:eastAsia="Arial" w:hAnsi="Arial"/>
        </w:rPr>
        <w:t xml:space="preserve"> his sentence — for family emergencies, marriage, illness, or as a rehabilitation measure — under State Prison Rules and the Model Prison Manual 2016, granted by the executive (the jail authorities or the Government), and the period of parole does not count towards the sentence unless the rules so provide (Sunil Fulchand Shah v. Union of India, 2000 — parole is a form of temporary release, not a suspension of sentence; the period spent on parole is excluded from the sentence). Furlough is a periodic release as a matter of right for long-term prisoners under the rules (State of Maharashtra v. Suresh Pandurang Darvakar, 2006 — furlough is a reward for good conduct, parole is need-based; Asfaq v. State of Rajasthan, 2017 — factors for parole: the nature of the offence, conduct in jail, threat to society; parole may be refused to a hardened criminal but not mechanically). </w:t>
      </w:r>
      <w:r>
        <w:rPr>
          <w:b/>
          <w:bCs/>
          <w:sz w:val="22"/>
          <w:szCs w:val="22"/>
          <w:rFonts w:ascii="Arial" w:cs="Arial" w:eastAsia="Arial" w:hAnsi="Arial"/>
        </w:rPr>
        <w:t xml:space="preserve">Distinction:</w:t>
      </w:r>
      <w:r>
        <w:rPr>
          <w:sz w:val="22"/>
          <w:szCs w:val="22"/>
          <w:rFonts w:ascii="Arial" w:cs="Arial" w:eastAsia="Arial" w:hAnsi="Arial"/>
        </w:rPr>
        <w:t xml:space="preserve"> probation is a judicial order made at the sentencing stage instead of imprisonment, under the Act or Sec 360, for a first offender, under a probation officer's supervision, and its breach revives the original sentence; parole is an executive release of a prisoner already serving a sentence, for a short period, on conditions, after which he returns to prison; probation keeps a person out of jail, parole lets him out of jail temporarily.</w:t>
      </w:r>
    </w:p>
    <w:p>
      <w:pPr>
        <w:spacing w:before="240" w:after="120"/>
      </w:pPr>
      <w:r>
        <w:rPr>
          <w:b/>
          <w:bCs/>
          <w:color w:val="404040"/>
          <w:sz w:val="23"/>
          <w:szCs w:val="23"/>
          <w:rFonts w:ascii="Arial" w:cs="Arial" w:eastAsia="Arial" w:hAnsi="Arial"/>
        </w:rPr>
        <w:t xml:space="preserve">Reforms in criminal procedure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The Malimath Committee (2003)</w:t>
      </w:r>
      <w:r>
        <w:rPr>
          <w:sz w:val="22"/>
          <w:szCs w:val="22"/>
          <w:rFonts w:ascii="Arial" w:cs="Arial" w:eastAsia="Arial" w:hAnsi="Arial"/>
        </w:rPr>
        <w:t xml:space="preserve"> — the Committee on Reforms of Criminal Justice System under Justice V.S. Malimath made 158 recommendations: a shift from the adversarial to a partly inquisitorial model with a duty on the court to search for truth; a lower standard of proof ('clear and convincing' instead of beyond reasonable doubt); permitting the court to draw an adverse inference from the accused's silence; making confessions to senior police officers admissible; a right to the victim to participate and be compensated; a National Criminal Justice Authority; separate investigation and law-and-order wings; plea bargaining; a Federal Crime Act; abolishing the distinction between cognizable and non-cognizable offences; time limits for trials; a Presidential Commission on sentencing; and reducing the period for which a sentence of life is served. Only a few were adopted — plea bargaining, victim compensation and appeal, the separate investigation wing in some States — while the proposals on the standard of proof and police confessions were widely criticised and dropped. </w:t>
      </w:r>
      <w:r>
        <w:rPr>
          <w:b/>
          <w:bCs/>
          <w:sz w:val="22"/>
          <w:szCs w:val="22"/>
          <w:rFonts w:ascii="Arial" w:cs="Arial" w:eastAsia="Arial" w:hAnsi="Arial"/>
        </w:rPr>
        <w:t xml:space="preserve">The Code of Criminal Procedure (Amendment) Act 2005</w:t>
      </w:r>
      <w:r>
        <w:rPr>
          <w:sz w:val="22"/>
          <w:szCs w:val="22"/>
          <w:rFonts w:ascii="Arial" w:cs="Arial" w:eastAsia="Arial" w:hAnsi="Arial"/>
        </w:rPr>
        <w:t xml:space="preserve"> (in force 23 June 2006): plea bargaining (Chapter XXIA); Sec 436A release of undertrials; Sec 50A information to relatives; Sec 53A medical examination of rape accused; Sec 164A medical examination of the rape victim; Sec 176(1A) judicial inquiry into custodial deaths; Sec 82(4) proclaimed offender; Sec 144A; Sec 202 mandatory inquiry for accused outside jurisdiction; Sec 25A Directorate of Prosecution; Sec 468(3); and Sec 291A identification reports. </w:t>
      </w:r>
      <w:r>
        <w:rPr>
          <w:b/>
          <w:bCs/>
          <w:sz w:val="22"/>
          <w:szCs w:val="22"/>
          <w:rFonts w:ascii="Arial" w:cs="Arial" w:eastAsia="Arial" w:hAnsi="Arial"/>
        </w:rPr>
        <w:t xml:space="preserve">The 2006 amendment</w:t>
      </w:r>
      <w:r>
        <w:rPr>
          <w:sz w:val="22"/>
          <w:szCs w:val="22"/>
          <w:rFonts w:ascii="Arial" w:cs="Arial" w:eastAsia="Arial" w:hAnsi="Arial"/>
        </w:rPr>
        <w:t xml:space="preserve"> (Act 25 of 2005 came into force in 2006 and is sometimes so called; the Code of Criminal Procedure (Amendment) Act 2006 was a small Act making the provisions on plea bargaining and Sec 436A effective) — exam papers usually accept the 2005 Act's changes under this heading. </w:t>
      </w:r>
      <w:r>
        <w:rPr>
          <w:b/>
          <w:bCs/>
          <w:sz w:val="22"/>
          <w:szCs w:val="22"/>
          <w:rFonts w:ascii="Arial" w:cs="Arial" w:eastAsia="Arial" w:hAnsi="Arial"/>
        </w:rPr>
        <w:t xml:space="preserve">The 2008 amendment</w:t>
      </w:r>
      <w:r>
        <w:rPr>
          <w:sz w:val="22"/>
          <w:szCs w:val="22"/>
          <w:rFonts w:ascii="Arial" w:cs="Arial" w:eastAsia="Arial" w:hAnsi="Arial"/>
        </w:rPr>
        <w:t xml:space="preserve"> (in force 31 December 2009): Sec 41 rewritten with the necessity test, Sec 41A-41D, Sec 55A, Sec 46(4) arrest of women, Sec 157(1) provisos, Sec 161(3) audio-video recording, Sec 275 recording of evidence, Sec 2(wa) definition of 'victim', the victim's right to appeal (Sec 372 proviso), Sec 357A victim compensation scheme, Sec 24(8) victim's private counsel, Sec 309 day-to-day trial for rape within two months, Sec 313(5) written statements. </w:t>
      </w:r>
      <w:r>
        <w:rPr>
          <w:b/>
          <w:bCs/>
          <w:sz w:val="22"/>
          <w:szCs w:val="22"/>
          <w:rFonts w:ascii="Arial" w:cs="Arial" w:eastAsia="Arial" w:hAnsi="Arial"/>
        </w:rPr>
        <w:t xml:space="preserve">The 2013 amendment</w:t>
      </w:r>
      <w:r>
        <w:rPr>
          <w:sz w:val="22"/>
          <w:szCs w:val="22"/>
          <w:rFonts w:ascii="Arial" w:cs="Arial" w:eastAsia="Arial" w:hAnsi="Arial"/>
        </w:rPr>
        <w:t xml:space="preserve"> after the Verma Committee: Sec 154 woman officer, Sec 164(5A), Sec 26(a) trial of sexual offences by women judges as far as practicable, Sec 197 no sanction needed for sexual offences by public servants, Sec 357B-357C. </w:t>
      </w:r>
      <w:r>
        <w:rPr>
          <w:b/>
          <w:bCs/>
          <w:sz w:val="22"/>
          <w:szCs w:val="22"/>
          <w:rFonts w:ascii="Arial" w:cs="Arial" w:eastAsia="Arial" w:hAnsi="Arial"/>
        </w:rPr>
        <w:t xml:space="preserve">The BNSS 2023:</w:t>
      </w:r>
      <w:r>
        <w:rPr>
          <w:sz w:val="22"/>
          <w:szCs w:val="22"/>
          <w:rFonts w:ascii="Arial" w:cs="Arial" w:eastAsia="Arial" w:hAnsi="Arial"/>
        </w:rPr>
        <w:t xml:space="preserve"> 531 sections against 484; time limits throughout (e-FIR, forty-eight hours for search reports, ninety days for progress to the victim, sixty days for discharge applications, thirty days for judgment); videography of search and seizure; forensic experts mandatory for offences punishable with seven years or more; police custody in parts within the first forty or sixty days; trial in absentia of proclaimed offenders; community service as a sentence; handcuffing permitted for habitual offenders (BNSS 43(3)); Sec 436A halved for first-time offenders (BNSS 479); Sec 144 retained as 163; the summons, appeal and revision chapters largely unchanged; the section-number map at the end of this guide.</w:t>
      </w:r>
    </w:p>
    <w:p>
      <w:pPr>
        <w:pBdr>
          <w:left w:val="single" w:color="CC0000" w:sz="6" w:space="8"/>
        </w:pBdr>
        <w:spacing w:before="80" w:after="80"/>
        <w:ind w:left="300"/>
      </w:pPr>
      <w:r>
        <w:rPr>
          <w:b/>
          <w:bCs/>
          <w:color w:val="CC0000"/>
          <w:sz w:val="21"/>
          <w:szCs w:val="21"/>
          <w:rFonts w:ascii="Arial" w:cs="Arial" w:eastAsia="Arial" w:hAnsi="Arial"/>
        </w:rPr>
        <w:t xml:space="preserve">Ramji Missar v. State of Bihar AIR 1963 SC 1088 — </w:t>
      </w:r>
      <w:r>
        <w:rPr>
          <w:sz w:val="21"/>
          <w:szCs w:val="21"/>
          <w:rFonts w:ascii="Arial" w:cs="Arial" w:eastAsia="Arial" w:hAnsi="Arial"/>
        </w:rPr>
        <w:t xml:space="preserve">Under Sec 6 the age of the offender is reckoned on the date of the trial court's conviction; the Act's object is to keep the young first offender away from prison.</w:t>
      </w:r>
    </w:p>
    <w:p>
      <w:pPr>
        <w:pBdr>
          <w:left w:val="single" w:color="CC0000" w:sz="6" w:space="8"/>
        </w:pBdr>
        <w:spacing w:before="80" w:after="80"/>
        <w:ind w:left="300"/>
      </w:pPr>
      <w:r>
        <w:rPr>
          <w:b/>
          <w:bCs/>
          <w:color w:val="CC0000"/>
          <w:sz w:val="21"/>
          <w:szCs w:val="21"/>
          <w:rFonts w:ascii="Arial" w:cs="Arial" w:eastAsia="Arial" w:hAnsi="Arial"/>
        </w:rPr>
        <w:t xml:space="preserve">Isher Das v. State of Punjab (1972) 2 SCC 799 — </w:t>
      </w:r>
      <w:r>
        <w:rPr>
          <w:sz w:val="21"/>
          <w:szCs w:val="21"/>
          <w:rFonts w:ascii="Arial" w:cs="Arial" w:eastAsia="Arial" w:hAnsi="Arial"/>
        </w:rPr>
        <w:t xml:space="preserve">The Act applies even to offences under special statutes like food adulteration in the absence of an express exclusion (the position for later offences was changed by Pyarali Tejani and by minimum sentences).</w:t>
      </w:r>
    </w:p>
    <w:p>
      <w:pPr>
        <w:pBdr>
          <w:left w:val="single" w:color="CC0000" w:sz="6" w:space="8"/>
        </w:pBdr>
        <w:spacing w:before="80" w:after="80"/>
        <w:ind w:left="300"/>
      </w:pPr>
      <w:r>
        <w:rPr>
          <w:b/>
          <w:bCs/>
          <w:color w:val="CC0000"/>
          <w:sz w:val="21"/>
          <w:szCs w:val="21"/>
          <w:rFonts w:ascii="Arial" w:cs="Arial" w:eastAsia="Arial" w:hAnsi="Arial"/>
        </w:rPr>
        <w:t xml:space="preserve">Jugal Kishore Prasad v. State of Bihar (1972) 2 SCC 633 — </w:t>
      </w:r>
      <w:r>
        <w:rPr>
          <w:sz w:val="21"/>
          <w:szCs w:val="21"/>
          <w:rFonts w:ascii="Arial" w:cs="Arial" w:eastAsia="Arial" w:hAnsi="Arial"/>
        </w:rPr>
        <w:t xml:space="preserve">Probation may be granted even for a serious offence to a young offender; the Act's object is reformation and the prevention of contamination in prison.</w:t>
      </w:r>
    </w:p>
    <w:p>
      <w:pPr>
        <w:pBdr>
          <w:left w:val="single" w:color="CC0000" w:sz="6" w:space="8"/>
        </w:pBdr>
        <w:spacing w:before="80" w:after="80"/>
        <w:ind w:left="300"/>
      </w:pPr>
      <w:r>
        <w:rPr>
          <w:b/>
          <w:bCs/>
          <w:color w:val="CC0000"/>
          <w:sz w:val="21"/>
          <w:szCs w:val="21"/>
          <w:rFonts w:ascii="Arial" w:cs="Arial" w:eastAsia="Arial" w:hAnsi="Arial"/>
        </w:rPr>
        <w:t xml:space="preserve">Sunil Fulchand Shah v. Union of India (2000) 3 SCC 409 — </w:t>
      </w:r>
      <w:r>
        <w:rPr>
          <w:sz w:val="21"/>
          <w:szCs w:val="21"/>
          <w:rFonts w:ascii="Arial" w:cs="Arial" w:eastAsia="Arial" w:hAnsi="Arial"/>
        </w:rPr>
        <w:t xml:space="preserve">Parole is a temporary release that does not interrupt the sentence; the period is excluded from the term.</w:t>
      </w:r>
    </w:p>
    <w:p>
      <w:pPr>
        <w:pBdr>
          <w:left w:val="single" w:color="CC0000" w:sz="6" w:space="8"/>
        </w:pBdr>
        <w:spacing w:before="80" w:after="80"/>
        <w:ind w:left="300"/>
      </w:pPr>
      <w:r>
        <w:rPr>
          <w:b/>
          <w:bCs/>
          <w:color w:val="CC0000"/>
          <w:sz w:val="21"/>
          <w:szCs w:val="21"/>
          <w:rFonts w:ascii="Arial" w:cs="Arial" w:eastAsia="Arial" w:hAnsi="Arial"/>
        </w:rPr>
        <w:t xml:space="preserve">Asfaq v. State of Rajasthan (2017) 15 SCC 55 — </w:t>
      </w:r>
      <w:r>
        <w:rPr>
          <w:sz w:val="21"/>
          <w:szCs w:val="21"/>
          <w:rFonts w:ascii="Arial" w:cs="Arial" w:eastAsia="Arial" w:hAnsi="Arial"/>
        </w:rPr>
        <w:t xml:space="preserve">Parole is not a right but a remedy to be granted on relevant considerations; even a life convict may get parole; guidelines for authorities.</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Probation officers' reports are now uploaded to the e-Prisons and Integrated Criminal Justice System portals, and community service — introduced as a sentence by BNS Sec 4(f) and BNSS Sec 23 — is monitored through the same digital case files, making probation-type sentencing measurable for the first time. Parole applications and emergency parole (used widely during the pandemic under the Supreme Court's 2020 directions in Re: Contagion of COVID-19 in Prisons) are processed online through the State prisons portals. The e-Sakshya app under BNSS records the search and seizure videography; e-Summons under BNSS 64-71 serves process electronically; and the ICJS links police, courts, prosecution, prisons and forensics — the digital form of the Malimath Committee's integrated criminal justice vision.</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'Probation', 'Parole', 'Difference between probation and parole', 'Sec 12 of the Probation Act', 'Malimath Committee', 'Plea bargaining' (already covered in Episode 08 — link the two). Part B: 'Discuss the salient features of the Probation of Offenders Act 1958 and the role of the probation officer' — Sec 3, 4, 5, 6, 9, 12, 14 with Ramji Missar and Jugal Kishore; or 'Explain the major recommendations of the Malimath Committee and the changes made by the 2005 and 2008 amendments'. Part C: a nineteen-year-old first offender convicted under Sec 325 is sentenced to two years without calling for a probation report — Sec 6(2) breach; the appellate court may itself apply Sec 4.</w:t>
      </w:r>
    </w:p>
    <w:p>
      <w:r>
        <w:br w:type="page"/>
      </w:r>
    </w:p>
    <w:p>
      <w:pPr>
        <w:pStyle w:val="Heading1"/>
        <w:spacing w:before="480" w:after="200"/>
      </w:pPr>
      <w:r>
        <w:rPr>
          <w:b/>
          <w:bCs/>
          <w:color w:val="1F4E79"/>
          <w:sz w:val="32"/>
          <w:szCs w:val="32"/>
          <w:rFonts w:ascii="Arial" w:cs="Arial" w:eastAsia="Arial" w:hAnsi="Arial"/>
        </w:rPr>
        <w:t xml:space="preserve">Part C Drill Bank — 10 Problems with IRAC Answers</w:t>
      </w:r>
    </w:p>
    <w:p>
      <w:pPr>
        <w:spacing w:after="120" w:line="300"/>
        <w:jc w:val="both"/>
      </w:pPr>
      <w:r>
        <w:rPr>
          <w:sz w:val="22"/>
          <w:szCs w:val="22"/>
          <w:rFonts w:ascii="Arial" w:cs="Arial" w:eastAsia="Arial" w:hAnsi="Arial"/>
        </w:rPr>
        <w:t xml:space="preserve">Write each answer in four moves: Issue (one line), Rule (section and case), Application (the facts against the rule), Conclusion (the result and the remedy).</w:t>
      </w:r>
    </w:p>
    <w:p>
      <w:pPr>
        <w:spacing w:before="240" w:after="120"/>
      </w:pPr>
      <w:r>
        <w:rPr>
          <w:b/>
          <w:bCs/>
          <w:color w:val="404040"/>
          <w:sz w:val="23"/>
          <w:szCs w:val="23"/>
          <w:rFonts w:ascii="Arial" w:cs="Arial" w:eastAsia="Arial" w:hAnsi="Arial"/>
        </w:rPr>
        <w:t xml:space="preserve">1. Refusal to register FIR</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woman goes to the police station to report that her gold chain was snatched. The officer says the matter is too small and asks her to come back with proof.</w:t>
      </w:r>
    </w:p>
    <w:p>
      <w:pPr>
        <w:spacing w:after="120" w:line="300"/>
        <w:jc w:val="both"/>
      </w:pPr>
      <w:r>
        <w:rPr>
          <w:sz w:val="22"/>
          <w:szCs w:val="22"/>
          <w:rFonts w:ascii="Arial" w:cs="Arial" w:eastAsia="Arial" w:hAnsi="Arial"/>
        </w:rPr>
        <w:t xml:space="preserve">Issue: whether the officer may refuse to register the FIR. Rule: Sec 154 — registration is mandatory where the information discloses a cognizable offence (Lalita Kumari); snatching is theft or robbery, cognizable. Application: the officer's doubt about the value or the proof is irrelevant; truth is tested in investigation. Conclusion: refusal is illegal; she may send the information to the Superintendent under 154(3), apply under 156(3), and the officer is liable under Sec 166A IPC (BNS 199).</w:t>
      </w:r>
    </w:p>
    <w:p>
      <w:pPr>
        <w:spacing w:before="240" w:after="120"/>
      </w:pPr>
      <w:r>
        <w:rPr>
          <w:b/>
          <w:bCs/>
          <w:color w:val="404040"/>
          <w:sz w:val="23"/>
          <w:szCs w:val="23"/>
          <w:rFonts w:ascii="Arial" w:cs="Arial" w:eastAsia="Arial" w:hAnsi="Arial"/>
        </w:rPr>
        <w:t xml:space="preserve">2. Arrest without reasons for a 498A complaint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On a wife's dowry-harassment complaint the police arrest the husband and his parents the same evening without any notice, and the Magistrate remands them to custody without reading the case diary.</w:t>
      </w:r>
    </w:p>
    <w:p>
      <w:pPr>
        <w:spacing w:after="120" w:line="300"/>
        <w:jc w:val="both"/>
      </w:pPr>
      <w:r>
        <w:rPr>
          <w:sz w:val="22"/>
          <w:szCs w:val="22"/>
          <w:rFonts w:ascii="Arial" w:cs="Arial" w:eastAsia="Arial" w:hAnsi="Arial"/>
        </w:rPr>
        <w:t xml:space="preserve">Issue: legality of the arrest and the remand. Rule: Sec 41(1)(b) necessity test and recorded reasons; Sec 41A notice; Arnesh Kumar; Sec 167 requires the Magistrate's satisfaction. Application: offence punishable up to three years; no reasons; no notice; mechanical remand. Conclusion: arrest and remand are illegal; release on bail, departmental action against the officer, and the Magistrate is liable to action by the High Court.</w:t>
      </w:r>
    </w:p>
    <w:p>
      <w:pPr>
        <w:spacing w:before="240" w:after="120"/>
      </w:pPr>
      <w:r>
        <w:rPr>
          <w:b/>
          <w:bCs/>
          <w:color w:val="404040"/>
          <w:sz w:val="23"/>
          <w:szCs w:val="23"/>
          <w:rFonts w:ascii="Arial" w:cs="Arial" w:eastAsia="Arial" w:hAnsi="Arial"/>
        </w:rPr>
        <w:t xml:space="preserve">3. Confession to a Magistrate without warning</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Magistrate records the accused's confession under Sec 164 on the day the police bring him, without telling him he need not confess and without giving time for reflection.</w:t>
      </w:r>
    </w:p>
    <w:p>
      <w:pPr>
        <w:spacing w:after="120" w:line="300"/>
        <w:jc w:val="both"/>
      </w:pPr>
      <w:r>
        <w:rPr>
          <w:sz w:val="22"/>
          <w:szCs w:val="22"/>
          <w:rFonts w:ascii="Arial" w:cs="Arial" w:eastAsia="Arial" w:hAnsi="Arial"/>
        </w:rPr>
        <w:t xml:space="preserve">Issue: admissibility and weight of the confession. Rule: Sec 164(2) mandatory warning and voluntariness; Shivappa; Kashmira Singh on reflection time; Sec 463 cures only where no injury to the defence. Application: no warning, no time, straight from police custody. Conclusion: the confession cannot be relied on; the failure goes to voluntariness, not a mere form; conviction on it alone would be set aside.</w:t>
      </w:r>
    </w:p>
    <w:p>
      <w:pPr>
        <w:spacing w:before="240" w:after="120"/>
      </w:pPr>
      <w:r>
        <w:rPr>
          <w:b/>
          <w:bCs/>
          <w:color w:val="404040"/>
          <w:sz w:val="23"/>
          <w:szCs w:val="23"/>
          <w:rFonts w:ascii="Arial" w:cs="Arial" w:eastAsia="Arial" w:hAnsi="Arial"/>
        </w:rPr>
        <w:t xml:space="preserve">4. Default bail</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An accused is arrested for an offence punishable with a maximum of ten years. On the sixty-first day he applies for bail; the charge-sheet is filed on the sixty-second day.</w:t>
      </w:r>
    </w:p>
    <w:p>
      <w:pPr>
        <w:spacing w:after="120" w:line="300"/>
        <w:jc w:val="both"/>
      </w:pPr>
      <w:r>
        <w:rPr>
          <w:sz w:val="22"/>
          <w:szCs w:val="22"/>
          <w:rFonts w:ascii="Arial" w:cs="Arial" w:eastAsia="Arial" w:hAnsi="Arial"/>
        </w:rPr>
        <w:t xml:space="preserve">Issue: whether he is entitled to bail. Rule: Sec 167(2) proviso — ninety days only where the offence is punishable with a minimum of ten years, otherwise sixty days (Rakesh Kumar Paul); the right accrues once the period ends and the application is made before the charge-sheet (Sanjay Dutt; M. Ravindran). Application: maximum ten years, no minimum; sixty days expired; application before the charge-sheet. Conclusion: entitled to default bail; the later charge-sheet does not defeat it.</w:t>
      </w:r>
    </w:p>
    <w:p>
      <w:pPr>
        <w:spacing w:before="240" w:after="120"/>
      </w:pPr>
      <w:r>
        <w:rPr>
          <w:b/>
          <w:bCs/>
          <w:color w:val="404040"/>
          <w:sz w:val="23"/>
          <w:szCs w:val="23"/>
          <w:rFonts w:ascii="Arial" w:cs="Arial" w:eastAsia="Arial" w:hAnsi="Arial"/>
        </w:rPr>
        <w:t xml:space="preserve">5. Complaint against a public servant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citizen complains that a Tahsildar demanded a bribe to issue a certificate. The Magistrate dismisses the complaint because no sanction under Sec 197 was produced.</w:t>
      </w:r>
    </w:p>
    <w:p>
      <w:pPr>
        <w:spacing w:after="120" w:line="300"/>
        <w:jc w:val="both"/>
      </w:pPr>
      <w:r>
        <w:rPr>
          <w:sz w:val="22"/>
          <w:szCs w:val="22"/>
          <w:rFonts w:ascii="Arial" w:cs="Arial" w:eastAsia="Arial" w:hAnsi="Arial"/>
        </w:rPr>
        <w:t xml:space="preserve">Issue: whether sanction is required. Rule: Sec 197 covers only acts reasonably connected with official duty (Matajog Dobey); demanding a bribe is not part of duty (Padmanabhan Nair); the Prevention of Corruption Act Sec 19 sanction is a different requirement for that Act's offences. Application: bribery has no nexus with duty. Conclusion: no Sec 197 sanction needed; dismissal is wrong; the Magistrate should proceed under Sec 200-202 (subject to Sec 19 PC Act if charged under it).</w:t>
      </w:r>
    </w:p>
    <w:p>
      <w:pPr>
        <w:spacing w:before="240" w:after="120"/>
      </w:pPr>
      <w:r>
        <w:rPr>
          <w:b/>
          <w:bCs/>
          <w:color w:val="404040"/>
          <w:sz w:val="23"/>
          <w:szCs w:val="23"/>
          <w:rFonts w:ascii="Arial" w:cs="Arial" w:eastAsia="Arial" w:hAnsi="Arial"/>
        </w:rPr>
        <w:t xml:space="preserve">6. Maintenance to a divorced Muslim wife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Muslim husband divorces his wife by talaq, pays the mahr and maintenance for iddat, and refuses anything further. She applies under Sec 125.</w:t>
      </w:r>
    </w:p>
    <w:p>
      <w:pPr>
        <w:spacing w:after="120" w:line="300"/>
        <w:jc w:val="both"/>
      </w:pPr>
      <w:r>
        <w:rPr>
          <w:sz w:val="22"/>
          <w:szCs w:val="22"/>
          <w:rFonts w:ascii="Arial" w:cs="Arial" w:eastAsia="Arial" w:hAnsi="Arial"/>
        </w:rPr>
        <w:t xml:space="preserve">Issue: whether she can claim under Sec 125 beyond iddat. Rule: Sec 125 Explanation (b) includes a divorced wife; Shah Bano; Danial Latifi's reading of the 1986 Act; Mohd Abdul Samad (2024) — Sec 125 available to Muslim women regardless of the 1986 Act. Application: she is unable to maintain herself; the husband has means. Conclusion: maintenance beyond iddat is payable; she may proceed under Sec 125 or the 1986 Act.</w:t>
      </w:r>
    </w:p>
    <w:p>
      <w:pPr>
        <w:spacing w:before="240" w:after="120"/>
      </w:pPr>
      <w:r>
        <w:rPr>
          <w:b/>
          <w:bCs/>
          <w:color w:val="404040"/>
          <w:sz w:val="23"/>
          <w:szCs w:val="23"/>
          <w:rFonts w:ascii="Arial" w:cs="Arial" w:eastAsia="Arial" w:hAnsi="Arial"/>
        </w:rPr>
        <w:t xml:space="preserve">7. Sec 144 for six months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District Magistrate issues a Sec 144 order banning all gatherings in the district for six months citing 'law and order'.</w:t>
      </w:r>
    </w:p>
    <w:p>
      <w:pPr>
        <w:spacing w:after="120" w:line="300"/>
        <w:jc w:val="both"/>
      </w:pPr>
      <w:r>
        <w:rPr>
          <w:sz w:val="22"/>
          <w:szCs w:val="22"/>
          <w:rFonts w:ascii="Arial" w:cs="Arial" w:eastAsia="Arial" w:hAnsi="Arial"/>
        </w:rPr>
        <w:t xml:space="preserve">Issue: validity of the order. Rule: Sec 144(4) — not beyond two months unless the State Government extends up to six months by notification; Anuradha Bhasin — reasons, proportionality, publication; Madhu Limaye — genuine emergency. Application: a blanket six-month order without government notification and without specific reasons. Conclusion: the order is illegal beyond two months and unreasonable in scope; it can be challenged under Sec 144(5) or by writ.</w:t>
      </w:r>
    </w:p>
    <w:p>
      <w:pPr>
        <w:spacing w:before="240" w:after="120"/>
      </w:pPr>
      <w:r>
        <w:rPr>
          <w:b/>
          <w:bCs/>
          <w:color w:val="404040"/>
          <w:sz w:val="23"/>
          <w:szCs w:val="23"/>
          <w:rFonts w:ascii="Arial" w:cs="Arial" w:eastAsia="Arial" w:hAnsi="Arial"/>
        </w:rPr>
        <w:t xml:space="preserve">8. Conviction for an offence not charged</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An accused is charged under Sec 302 for murder. The evidence shows only culpable homicide not amounting to murder. The court convicts under Sec 304 Part I without altering the charge.</w:t>
      </w:r>
    </w:p>
    <w:p>
      <w:pPr>
        <w:spacing w:after="120" w:line="300"/>
        <w:jc w:val="both"/>
      </w:pPr>
      <w:r>
        <w:rPr>
          <w:sz w:val="22"/>
          <w:szCs w:val="22"/>
          <w:rFonts w:ascii="Arial" w:cs="Arial" w:eastAsia="Arial" w:hAnsi="Arial"/>
        </w:rPr>
        <w:t xml:space="preserve">Issue: whether the conviction is legal. Rule: Sec 222 — conviction for a minor offence included in the major; Sec 464 — no reversal unless failure of justice (Willie Slaney). Application: 304 is a minor offence of 302; the accused had notice of the facts. Conclusion: the conviction is valid.</w:t>
      </w:r>
    </w:p>
    <w:p>
      <w:pPr>
        <w:spacing w:before="240" w:after="120"/>
      </w:pPr>
      <w:r>
        <w:rPr>
          <w:b/>
          <w:bCs/>
          <w:color w:val="404040"/>
          <w:sz w:val="23"/>
          <w:szCs w:val="23"/>
          <w:rFonts w:ascii="Arial" w:cs="Arial" w:eastAsia="Arial" w:hAnsi="Arial"/>
        </w:rPr>
        <w:t xml:space="preserve">9. Withdrawal from prosecution on the Government's direction</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The State Government directs the Public Prosecutor to withdraw a riot case against a Minister's supporters. The prosecutor files a Sec 321 application saying he is acting on instructions.</w:t>
      </w:r>
    </w:p>
    <w:p>
      <w:pPr>
        <w:spacing w:after="120" w:line="300"/>
        <w:jc w:val="both"/>
      </w:pPr>
      <w:r>
        <w:rPr>
          <w:sz w:val="22"/>
          <w:szCs w:val="22"/>
          <w:rFonts w:ascii="Arial" w:cs="Arial" w:eastAsia="Arial" w:hAnsi="Arial"/>
        </w:rPr>
        <w:t xml:space="preserve">Issue: whether the court should consent. Rule: Sec 321 — the prosecutor must apply an independent mind; the court's consent is a judicial function in the interest of public justice (Sheonandan Paswan; Abdul Karim; K. Ajith). Application: the application shows no independent judgment and no public purpose. Conclusion: the court should refuse consent.</w:t>
      </w:r>
    </w:p>
    <w:p>
      <w:pPr>
        <w:spacing w:before="240" w:after="120"/>
      </w:pPr>
      <w:r>
        <w:rPr>
          <w:b/>
          <w:bCs/>
          <w:color w:val="404040"/>
          <w:sz w:val="23"/>
          <w:szCs w:val="23"/>
          <w:rFonts w:ascii="Arial" w:cs="Arial" w:eastAsia="Arial" w:hAnsi="Arial"/>
        </w:rPr>
        <w:t xml:space="preserve">10. Probation for a young offender</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twenty-year-old with no previous record is convicted under Sec 379 for stealing a mobile phone and sentenced to one year's rigorous imprisonment. The judge gives no reasons for not applying probation.</w:t>
      </w:r>
    </w:p>
    <w:p>
      <w:pPr>
        <w:spacing w:after="120" w:line="300"/>
        <w:jc w:val="both"/>
      </w:pPr>
      <w:r>
        <w:rPr>
          <w:sz w:val="22"/>
          <w:szCs w:val="22"/>
          <w:rFonts w:ascii="Arial" w:cs="Arial" w:eastAsia="Arial" w:hAnsi="Arial"/>
        </w:rPr>
        <w:t xml:space="preserve">Issue: legality of the sentence. Rule: Sec 6 of the Probation of Offenders Act — no imprisonment for a person under twenty-one unless the court records reasons after calling for a probation officer's report; Sec 361 CrPC special reasons; Ramji Missar (age on the date of conviction). Application: under twenty-one on conviction, first offender, offence not punishable with life, no report, no reasons. Conclusion: the sentence is illegal; the appellate court should set it aside and deal with him under Sec 3 or 4.</w:t>
      </w:r>
    </w:p>
    <w:p>
      <w:r>
        <w:br w:type="page"/>
      </w:r>
    </w:p>
    <w:p>
      <w:pPr>
        <w:pStyle w:val="Heading1"/>
        <w:spacing w:before="480" w:after="200"/>
      </w:pPr>
      <w:r>
        <w:rPr>
          <w:b/>
          <w:bCs/>
          <w:color w:val="1F4E79"/>
          <w:sz w:val="32"/>
          <w:szCs w:val="32"/>
          <w:rFonts w:ascii="Arial" w:cs="Arial" w:eastAsia="Arial" w:hAnsi="Arial"/>
        </w:rPr>
        <w:t xml:space="preserve">CrPC 1973 → BNSS 2023 — Section Conversion (key provisions)</w:t>
      </w:r>
    </w:p>
    <w:p>
      <w:pPr>
        <w:spacing w:after="120" w:line="300"/>
        <w:jc w:val="both"/>
      </w:pPr>
      <w:r>
        <w:rPr>
          <w:sz w:val="22"/>
          <w:szCs w:val="22"/>
          <w:rFonts w:ascii="Arial" w:cs="Arial" w:eastAsia="Arial" w:hAnsi="Arial"/>
        </w:rPr>
        <w:t xml:space="preserve">Learn both numbers. Verify against the bare Act before the exam; this table is a study aid, not a substitute.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Topic</w:t>
            </w:r>
          </w:p>
        </w:tc>
        <w:tc>
          <w:tcPr>
            <w:tcW w:type="dxa" w:w="2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CrPC 1973</w:t>
            </w:r>
          </w:p>
        </w:tc>
        <w:tc>
          <w:tcPr>
            <w:tcW w:type="dxa" w:w="2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BNSS 2023</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Definitions</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Classes of courts; sentences courts may pass</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6, 26-29</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6, 21-23</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Public Prosecutors</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24-25A</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18-20</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Arrest without warrant; notice; memo; lawyer</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41, 41A, 41B, 41D</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35(1)-(3), 35(3), 36, 38</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Arrest of women; person arrested to be produced</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46(4), 56-57</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43(5), 58</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Grounds of arrest; friend informed</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50, 50A</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47, 48</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Medical examination</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53, 53A, 54</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51, 52, 53</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Proclamation; attachment; proclaimed offender</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82-86</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84-88</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Summons to produce; search warrant; search rules</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91, 93, 100</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94, 96, 103</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Seizure by police; search during investigation</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102, 165</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106, 185</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Security for peace and good behaviour</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106-124</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125-143</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Maintenance</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125-128</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144-147</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Unlawful assembly; public nuisance; Sec 144; immovable property</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129-132, 133-143, 144, 145-148</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148-151, 152-162, 163, 164-167</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Preventive action of police</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149-153</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168-172</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FIR; non-cognizable; power to investigate; report to Magistrate</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154, 155, 156, 157</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173, 174, 175, 176</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Examination of witnesses; statements not signed</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160, 161, 162</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179, 180, 181</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Confessions before Magistrate</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164</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183</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Remand; default bail</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167</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187</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Case diary; police report; inquest</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172, 173, 174-176</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192, 193, 194-196</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Jurisdiction</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177-189</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197-209</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Cognizance; commitment</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190-193, 209</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210-213, 232</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Sanction and bars</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195-199</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215-222</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Complaints; issue of process</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200-204</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223-227</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Charge; joinder</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211-224</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234-247</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Sessions trial</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225-237</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248-260</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Warrant cases; summons cases; summary trials</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238-250, 251-259, 260-265</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261-273, 274-282, 283-288</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Plea bargaining</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265A-265L</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289-300</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Autrefois acquit / convict</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300</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337</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Tender of pardon</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306-308</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343-345</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Accused examination; accused as witness</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313, 315</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351, 353</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Compounding; withdrawal</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320, 321</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359, 360</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Unsound mind</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328-339</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367-378</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Judgment; special reasons; compensation</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353, 354, 357, 357A</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392, 393, 395, 396</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Probation under the Code</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360, 361</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401, 402</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Confirmation of death sentence</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366-371</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407-412</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Appeals; victim's appeal; bail pending appeal</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372-394, 389</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413-435, 430</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Reference; revision</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395, 397-401</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436, 438-442</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Transfer of cases</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406-412</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446-452</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Execution; set-off; remission; commutation; 14-year rule</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413-435, 428, 432, 433, 433A</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453-477, 468, 473, 474, 475</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Bail: bailable; undertrials; non-bailable; anticipatory; special powers</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436, 436A, 437, 438, 439</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478, 479, 480, 482, 483</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Limitation</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467-473</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514-519</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Irregular proceedings; curative section</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460-466</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506-512</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Inherent powers of High Court</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482</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528</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b/>
      <w:bCs/>
      <w:color w:val="1F4E79"/>
      <w:sz w:val="32"/>
      <w:szCs w:val="32"/>
      <w:rFonts w:ascii="Arial" w:cs="Arial" w:eastAsia="Arial" w:hAnsi="Arial"/>
    </w:rPr>
  </w:style>
  <w:style w:type="paragraph" w:styleId="Heading2">
    <w:name w:val="Heading 2"/>
    <w:basedOn w:val="Normal"/>
    <w:next w:val="Normal"/>
    <w:qFormat/>
    <w:pPr>
      <w:spacing w:before="360" w:after="160"/>
      <w:outlineLvl w:val="1"/>
    </w:pPr>
    <w:rPr>
      <w:b/>
      <w:bCs/>
      <w:color w:val="2E75B6"/>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2026-09-10T05:20:34.032Z</dcterms:created>
  <dcterms:modified xsi:type="dcterms:W3CDTF">2026-09-10T05:20:34.033Z</dcterms:modified>
</cp:coreProperties>
</file>

<file path=docProps/custom.xml><?xml version="1.0" encoding="utf-8"?>
<Properties xmlns="http://schemas.openxmlformats.org/officeDocument/2006/custom-properties" xmlns:vt="http://schemas.openxmlformats.org/officeDocument/2006/docPropsVTypes"/>
</file>