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00"/>
        <w:jc w:val="center"/>
      </w:pPr>
      <w:r>
        <w:rPr>
          <w:b/>
          <w:bCs/>
          <w:color w:val="1F4E79"/>
          <w:sz w:val="52"/>
          <w:szCs w:val="52"/>
          <w:rFonts w:ascii="Arial" w:cs="Arial" w:eastAsia="Arial" w:hAnsi="Arial"/>
        </w:rPr>
        <w:t xml:space="preserve">LAW OF INSURANCE</w:t>
      </w:r>
    </w:p>
    <w:p>
      <w:pPr>
        <w:spacing w:after="100"/>
        <w:jc w:val="center"/>
      </w:pPr>
      <w:r>
        <w:rPr>
          <w:color w:val="444444"/>
          <w:sz w:val="28"/>
          <w:szCs w:val="28"/>
          <w:rFonts w:ascii="Arial" w:cs="Arial" w:eastAsia="Arial" w:hAnsi="Arial"/>
        </w:rPr>
        <w:t xml:space="preserve">Life, Fire, Marine, Burglary, Accident, Guarantee, Liability and Motor Insurance</w:t>
      </w:r>
    </w:p>
    <w:p>
      <w:pPr>
        <w:spacing w:after="100"/>
        <w:jc w:val="center"/>
      </w:pPr>
      <w:r>
        <w:rPr>
          <w:color w:val="666666"/>
          <w:sz w:val="26"/>
          <w:szCs w:val="26"/>
          <w:rFonts w:ascii="Arial" w:cs="Arial" w:eastAsia="Arial" w:hAnsi="Arial"/>
        </w:rPr>
        <w:t xml:space="preserve">Paper XXVIII (Optional Paper II) · LL.B Semester V · AKNU</w:t>
      </w:r>
    </w:p>
    <w:p>
      <w:pPr>
        <w:spacing w:after="600"/>
        <w:jc w:val="center"/>
      </w:pPr>
      <w:r>
        <w:rPr>
          <w:i/>
          <w:iCs/>
          <w:color w:val="888888"/>
          <w:sz w:val="22"/>
          <w:szCs w:val="22"/>
          <w:rFonts w:ascii="Arial" w:cs="Arial" w:eastAsia="Arial" w:hAnsi="Arial"/>
        </w:rPr>
        <w:t xml:space="preserve">Twelve stories, one syllabus. The contract and its principles, the branches of insurance, the statutes and the regulator.</w:t>
      </w:r>
    </w:p>
    <w:p>
      <w:pPr>
        <w:spacing w:after="120" w:line="300"/>
        <w:jc w:val="both"/>
      </w:pPr>
      <w:r>
        <w:rPr>
          <w:sz w:val="22"/>
          <w:szCs w:val="22"/>
          <w:rFonts w:ascii="Arial" w:cs="Arial" w:eastAsia="Arial" w:hAnsi="Arial"/>
        </w:rPr>
      </w:r>
      <w:r>
        <w:rPr>
          <w:b/>
          <w:bCs/>
          <w:sz w:val="22"/>
          <w:szCs w:val="22"/>
          <w:rFonts w:ascii="Arial" w:cs="Arial" w:eastAsia="Arial" w:hAnsi="Arial"/>
        </w:rPr>
        <w:t xml:space="preserve">How to read this:</w:t>
      </w:r>
      <w:r>
        <w:rPr>
          <w:sz w:val="22"/>
          <w:szCs w:val="22"/>
          <w:rFonts w:ascii="Arial" w:cs="Arial" w:eastAsia="Arial" w:hAnsi="Arial"/>
        </w:rPr>
        <w:t xml:space="preserve"> every episode opens with a real case told as a story (purple bar). Then the law it settled, section by section, naming the Act each section belongs to. Red bars are cases to cite; green bars are the digital angle; blue bars tell you how the topic is asked. Read the story first — the sections will stick to it.</w:t>
      </w:r>
    </w:p>
    <w:p>
      <w:pPr>
        <w:pBdr>
          <w:bottom w:val="single" w:color="CCCCCC" w:sz="1" w:space="4"/>
        </w:pBdr>
        <w:spacing w:before="160" w:after="160"/>
      </w:pPr>
      <w:r>
        <w:rPr>
          <w:sz w:val="4"/>
          <w:szCs w:val="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00"/>
      </w:tblGrid>
      <w:tr>
        <w:tc>
          <w:tcPr>
            <w:tcW w:type="dxa" w:w="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Ep</w:t>
            </w:r>
          </w:p>
        </w:tc>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Story</w:t>
            </w:r>
          </w:p>
        </w:tc>
        <w:tc>
          <w:tcPr>
            <w:tcW w:type="dxa" w:w="5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Syllabus topics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LIC v Raja Vasireddy</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Definition and meaning; subject matter; principles; formation of the contract; history in England and India</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Carter v Boehm</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Uberrima fides and Sec 45; indemnity; wager; conditional contracts; classification; construction of policies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Macaura v Northern Assurance</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Insurable interest; premium; risk; assignment</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Leyland Shipping v Norwich Union</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Proximate cause; non-disclosure recap; nomination; contribution; subrogation; double and over insurance; reinsurance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05</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Mithoolal Nayak v LIC</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Life insurance: nature, kinds, policy, conditions, risk, assignment and nomination, amounts, claims; LIC Act</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Harris v Poland</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Fire insurance: meaning of fire, formation, interest, indemnity, reinstatement, causa proxima, kinds, conditions, average, rights after loss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Popi M</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Marine insurance: adventure, interest, disclosure, policy, classification, warranties, deviation and change of voyage, perils of the sea</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08</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Inchmaree</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Losses: actual and constructive total loss, abandonment, particular and general average, sue and labour, Inchmaree clause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09</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Harchand Rai</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Burglary, accident and guarantee insurance; fidelity policies; insurance of debts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After Bhopal</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Liability insurance; defence of the assured; statutory subrogation; employer's liability; Public Liability Insurance Act</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Skandia v Kokilaben</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Motor Vehicles Act Chapter XI-XII: compulsory insurance, insurer's defences, third-party rights, no-fault, Tribunals, compensation</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Mundhra affair</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Statutory materials: Insurance Act, LIC Act, GIBNA, Marine Insurance Act, MV Act, IRDA Act; Ombudsman; the industry</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Drill bank</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 Part C problems with IRAC answers + section map</w:t>
            </w:r>
          </w:p>
        </w:tc>
      </w:tr>
    </w:tbl>
    <w:p>
      <w:r>
        <w:br w:type="page"/>
      </w:r>
    </w:p>
    <w:p>
      <w:pPr>
        <w:pStyle w:val="Heading1"/>
        <w:spacing w:before="480" w:after="200"/>
      </w:pPr>
      <w:r>
        <w:rPr>
          <w:b/>
          <w:bCs/>
          <w:color w:val="1F4E79"/>
          <w:sz w:val="32"/>
          <w:szCs w:val="32"/>
          <w:rFonts w:ascii="Arial" w:cs="Arial" w:eastAsia="Arial" w:hAnsi="Arial"/>
        </w:rPr>
        <w:t xml:space="preserve">Episode 01 — The Proposal That Was Never Accepted: Raja Vasireddy and the Making of an Insurance Contract</w:t>
      </w:r>
    </w:p>
    <w:p>
      <w:pPr>
        <w:pStyle w:val="Heading2"/>
        <w:spacing w:before="360" w:after="160"/>
      </w:pPr>
      <w:r>
        <w:rPr>
          <w:b/>
          <w:bCs/>
          <w:color w:val="2E75B6"/>
          <w:sz w:val="26"/>
          <w:szCs w:val="26"/>
          <w:rFonts w:ascii="Arial" w:cs="Arial" w:eastAsia="Arial" w:hAnsi="Arial"/>
        </w:rPr>
        <w:t xml:space="preserve">Covers: What insurance is and what it is not · Definition and meaning · The subject matter of insurance · The principles that apply to every insurance contract · Formation of the contract — proposal, acceptance, premium, cover note, policy · Sec 64VB of the Insurance Act · History of insurance in England and in India in outline</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Vijayawada, 1961. A landowner called Raja Vasireddy Chandrasekhara Prasad wanted a life policy of fifty thousand rupees. He filled in the proposal form on 27 December 1960, went to the medical examination, and paid the first premium by cheque. The Life Insurance Corporation's Divisional Office received the papers, sent them up to its Zonal Office for approval, and on 11 January 1961 the cheque was cashed. Then, on 12 January, before any letter of acceptance was written, the Raja died. His widow, Komalavalli Kamba, claimed the fifty thousand rupees. LIC refused: no policy had been issued and the proposal had never been accepted. The Andhra Pradesh High Court found for the widow — the premium had been taken, the medical passed, the risk had in substance been assumed. The Supreme Court reversed. An insurance contract, it said, is a contract like any other; it needs an offer and an acceptance, and acceptance must be communicated. Encashing the cheque was not acceptance; the Corporation's own rules required a decision by the Divisional Manager, which had not been taken. There was no contract, and therefore no claim. The widow got nothing but a refund of the premium. The case is the doorway to the whole subject, because it teaches that insurance is contract first — the special rules of good faith, insurable interest and indemnity are built on the ordinary law of offer, acceptance and consideration.</w:t>
      </w:r>
    </w:p>
    <w:p>
      <w:pPr>
        <w:spacing w:before="240" w:after="120"/>
      </w:pPr>
      <w:r>
        <w:rPr>
          <w:b/>
          <w:bCs/>
          <w:color w:val="404040"/>
          <w:sz w:val="23"/>
          <w:szCs w:val="23"/>
          <w:rFonts w:ascii="Arial" w:cs="Arial" w:eastAsia="Arial" w:hAnsi="Arial"/>
        </w:rPr>
        <w:t xml:space="preserve">What insurance is — definition and meaning</w:t>
      </w:r>
    </w:p>
    <w:p>
      <w:pPr>
        <w:spacing w:after="120" w:line="300"/>
        <w:jc w:val="both"/>
      </w:pPr>
      <w:r>
        <w:rPr>
          <w:sz w:val="22"/>
          <w:szCs w:val="22"/>
          <w:rFonts w:ascii="Arial" w:cs="Arial" w:eastAsia="Arial" w:hAnsi="Arial"/>
        </w:rPr>
        <w:t xml:space="preserve">Neither the Insurance Act, 1938 nor the Contract Act, 1872 defines 'insurance'; the Insurance Act defines the businesses (Sec 2(11) life insurance business; Sec 2(6A) fire; Sec 2(13A) marine; Sec 2(6B) general insurance business; Sec 2(9) insurer). The classic judicial definition is </w:t>
      </w:r>
      <w:r>
        <w:rPr>
          <w:b/>
          <w:bCs/>
          <w:sz w:val="22"/>
          <w:szCs w:val="22"/>
          <w:rFonts w:ascii="Arial" w:cs="Arial" w:eastAsia="Arial" w:hAnsi="Arial"/>
        </w:rPr>
        <w:t xml:space="preserve">Channell J. in Prudential Insurance Co v. Inland Revenue Commissioners (1904)</w:t>
      </w:r>
      <w:r>
        <w:rPr>
          <w:sz w:val="22"/>
          <w:szCs w:val="22"/>
          <w:rFonts w:ascii="Arial" w:cs="Arial" w:eastAsia="Arial" w:hAnsi="Arial"/>
        </w:rPr>
        <w:t xml:space="preserve">: a contract of insurance is one by which, for a consideration called the premium, the insurer undertakes to pay a sum of money or provide a benefit on the happening of an uncertain event — uncertain either as to whether it will happen at all (fire, theft) or as to when it will happen (death) — in which the insured has an interest. Three elements follow: </w:t>
      </w:r>
      <w:r>
        <w:rPr>
          <w:b/>
          <w:bCs/>
          <w:sz w:val="22"/>
          <w:szCs w:val="22"/>
          <w:rFonts w:ascii="Arial" w:cs="Arial" w:eastAsia="Arial" w:hAnsi="Arial"/>
        </w:rPr>
        <w:t xml:space="preserve">premium</w:t>
      </w:r>
      <w:r>
        <w:rPr>
          <w:sz w:val="22"/>
          <w:szCs w:val="22"/>
          <w:rFonts w:ascii="Arial" w:cs="Arial" w:eastAsia="Arial" w:hAnsi="Arial"/>
        </w:rPr>
        <w:t xml:space="preserve"> (consideration), </w:t>
      </w:r>
      <w:r>
        <w:rPr>
          <w:b/>
          <w:bCs/>
          <w:sz w:val="22"/>
          <w:szCs w:val="22"/>
          <w:rFonts w:ascii="Arial" w:cs="Arial" w:eastAsia="Arial" w:hAnsi="Arial"/>
        </w:rPr>
        <w:t xml:space="preserve">uncertainty</w:t>
      </w:r>
      <w:r>
        <w:rPr>
          <w:sz w:val="22"/>
          <w:szCs w:val="22"/>
          <w:rFonts w:ascii="Arial" w:cs="Arial" w:eastAsia="Arial" w:hAnsi="Arial"/>
        </w:rPr>
        <w:t xml:space="preserve"> of the event, and </w:t>
      </w:r>
      <w:r>
        <w:rPr>
          <w:b/>
          <w:bCs/>
          <w:sz w:val="22"/>
          <w:szCs w:val="22"/>
          <w:rFonts w:ascii="Arial" w:cs="Arial" w:eastAsia="Arial" w:hAnsi="Arial"/>
        </w:rPr>
        <w:t xml:space="preserve">interest</w:t>
      </w:r>
      <w:r>
        <w:rPr>
          <w:sz w:val="22"/>
          <w:szCs w:val="22"/>
          <w:rFonts w:ascii="Arial" w:cs="Arial" w:eastAsia="Arial" w:hAnsi="Arial"/>
        </w:rPr>
        <w:t xml:space="preserve"> of the insured in the subject matter. Lord Mansfield's older phrase in Carter v. Boehm — insurance is 'a contract upon speculation' — captures the risk element; Lawrence J. in Lucena v. Craufurd (1806) called it a contract 'by which the one party, in consideration of a price paid to him adequate to the risk, becomes security to the other that he shall not suffer loss'. In economic terms insurance is the pooling of risk: the premiums of the many who do not suffer pay the losses of the few who do, and the insurer is the manager of the pool. Its social functions — security, mobilisation of savings, credit support, loss prevention — are why the State regulates it so closely.</w:t>
      </w:r>
    </w:p>
    <w:p>
      <w:pPr>
        <w:spacing w:before="240" w:after="120"/>
      </w:pPr>
      <w:r>
        <w:rPr>
          <w:b/>
          <w:bCs/>
          <w:color w:val="404040"/>
          <w:sz w:val="23"/>
          <w:szCs w:val="23"/>
          <w:rFonts w:ascii="Arial" w:cs="Arial" w:eastAsia="Arial" w:hAnsi="Arial"/>
        </w:rPr>
        <w:t xml:space="preserve">The subject matter of insurance</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subject matter of insurance</w:t>
      </w:r>
      <w:r>
        <w:rPr>
          <w:sz w:val="22"/>
          <w:szCs w:val="22"/>
          <w:rFonts w:ascii="Arial" w:cs="Arial" w:eastAsia="Arial" w:hAnsi="Arial"/>
        </w:rPr>
        <w:t xml:space="preserve"> is the thing exposed to the peril — a life, a house, a ship, cargo, goods, a liability, a debt. The </w:t>
      </w:r>
      <w:r>
        <w:rPr>
          <w:b/>
          <w:bCs/>
          <w:sz w:val="22"/>
          <w:szCs w:val="22"/>
          <w:rFonts w:ascii="Arial" w:cs="Arial" w:eastAsia="Arial" w:hAnsi="Arial"/>
        </w:rPr>
        <w:t xml:space="preserve">subject matter of the contract</w:t>
      </w:r>
      <w:r>
        <w:rPr>
          <w:sz w:val="22"/>
          <w:szCs w:val="22"/>
          <w:rFonts w:ascii="Arial" w:cs="Arial" w:eastAsia="Arial" w:hAnsi="Arial"/>
        </w:rPr>
        <w:t xml:space="preserve"> is different: it is the insured's pecuniary interest in that thing (Castellain v. Preston, 1883). The distinction matters because a person with no interest in the thing has nothing to insure, and because the amount recoverable in indemnity insurance is measured by the interest, not by the value of the thing. Insurance can be taken on anything in which a lawful interest exists: property (fire, marine, burglary, motor own-damage), person (life, personal accident, health), liability (third-party motor, public liability, professional indemnity), and pecuniary interests (fidelity guarantee, credit insurance, business interruption).</w:t>
      </w:r>
    </w:p>
    <w:p>
      <w:pPr>
        <w:spacing w:before="240" w:after="120"/>
      </w:pPr>
      <w:r>
        <w:rPr>
          <w:b/>
          <w:bCs/>
          <w:color w:val="404040"/>
          <w:sz w:val="23"/>
          <w:szCs w:val="23"/>
          <w:rFonts w:ascii="Arial" w:cs="Arial" w:eastAsia="Arial" w:hAnsi="Arial"/>
        </w:rPr>
        <w:t xml:space="preserve">The principles that apply to every insurance contract</w:t>
      </w:r>
    </w:p>
    <w:p>
      <w:pPr>
        <w:spacing w:after="120" w:line="300"/>
        <w:jc w:val="both"/>
      </w:pPr>
      <w:r>
        <w:rPr>
          <w:sz w:val="22"/>
          <w:szCs w:val="22"/>
          <w:rFonts w:ascii="Arial" w:cs="Arial" w:eastAsia="Arial" w:hAnsi="Arial"/>
        </w:rPr>
        <w:t xml:space="preserve">Six principles run through the subject and each gets its own episode: </w:t>
      </w:r>
      <w:r>
        <w:rPr>
          <w:b/>
          <w:bCs/>
          <w:sz w:val="22"/>
          <w:szCs w:val="22"/>
          <w:rFonts w:ascii="Arial" w:cs="Arial" w:eastAsia="Arial" w:hAnsi="Arial"/>
        </w:rPr>
        <w:t xml:space="preserve">utmost good faith</w:t>
      </w:r>
      <w:r>
        <w:rPr>
          <w:sz w:val="22"/>
          <w:szCs w:val="22"/>
          <w:rFonts w:ascii="Arial" w:cs="Arial" w:eastAsia="Arial" w:hAnsi="Arial"/>
        </w:rPr>
        <w:t xml:space="preserve"> (uberrima fides — both parties must disclose every material fact; Episode 02); </w:t>
      </w:r>
      <w:r>
        <w:rPr>
          <w:b/>
          <w:bCs/>
          <w:sz w:val="22"/>
          <w:szCs w:val="22"/>
          <w:rFonts w:ascii="Arial" w:cs="Arial" w:eastAsia="Arial" w:hAnsi="Arial"/>
        </w:rPr>
        <w:t xml:space="preserve">insurable interest</w:t>
      </w:r>
      <w:r>
        <w:rPr>
          <w:sz w:val="22"/>
          <w:szCs w:val="22"/>
          <w:rFonts w:ascii="Arial" w:cs="Arial" w:eastAsia="Arial" w:hAnsi="Arial"/>
        </w:rPr>
        <w:t xml:space="preserve"> (the insured must stand to lose by the event; Episode 03); </w:t>
      </w:r>
      <w:r>
        <w:rPr>
          <w:b/>
          <w:bCs/>
          <w:sz w:val="22"/>
          <w:szCs w:val="22"/>
          <w:rFonts w:ascii="Arial" w:cs="Arial" w:eastAsia="Arial" w:hAnsi="Arial"/>
        </w:rPr>
        <w:t xml:space="preserve">indemnity</w:t>
      </w:r>
      <w:r>
        <w:rPr>
          <w:sz w:val="22"/>
          <w:szCs w:val="22"/>
          <w:rFonts w:ascii="Arial" w:cs="Arial" w:eastAsia="Arial" w:hAnsi="Arial"/>
        </w:rPr>
        <w:t xml:space="preserve"> (in property and liability insurance the insured recovers only the loss, never a profit — life and personal accident are exceptions; Episode 02); </w:t>
      </w:r>
      <w:r>
        <w:rPr>
          <w:b/>
          <w:bCs/>
          <w:sz w:val="22"/>
          <w:szCs w:val="22"/>
          <w:rFonts w:ascii="Arial" w:cs="Arial" w:eastAsia="Arial" w:hAnsi="Arial"/>
        </w:rPr>
        <w:t xml:space="preserve">proximate cause</w:t>
      </w:r>
      <w:r>
        <w:rPr>
          <w:sz w:val="22"/>
          <w:szCs w:val="22"/>
          <w:rFonts w:ascii="Arial" w:cs="Arial" w:eastAsia="Arial" w:hAnsi="Arial"/>
        </w:rPr>
        <w:t xml:space="preserve"> (the insurer pays only if the insured peril is the effective cause; Episode 04); </w:t>
      </w:r>
      <w:r>
        <w:rPr>
          <w:b/>
          <w:bCs/>
          <w:sz w:val="22"/>
          <w:szCs w:val="22"/>
          <w:rFonts w:ascii="Arial" w:cs="Arial" w:eastAsia="Arial" w:hAnsi="Arial"/>
        </w:rPr>
        <w:t xml:space="preserve">subrogation</w:t>
      </w:r>
      <w:r>
        <w:rPr>
          <w:sz w:val="22"/>
          <w:szCs w:val="22"/>
          <w:rFonts w:ascii="Arial" w:cs="Arial" w:eastAsia="Arial" w:hAnsi="Arial"/>
        </w:rPr>
        <w:t xml:space="preserve"> (after paying, the insurer steps into the insured's shoes against third parties; Episode 04); and </w:t>
      </w:r>
      <w:r>
        <w:rPr>
          <w:b/>
          <w:bCs/>
          <w:sz w:val="22"/>
          <w:szCs w:val="22"/>
          <w:rFonts w:ascii="Arial" w:cs="Arial" w:eastAsia="Arial" w:hAnsi="Arial"/>
        </w:rPr>
        <w:t xml:space="preserve">contribution</w:t>
      </w:r>
      <w:r>
        <w:rPr>
          <w:sz w:val="22"/>
          <w:szCs w:val="22"/>
          <w:rFonts w:ascii="Arial" w:cs="Arial" w:eastAsia="Arial" w:hAnsi="Arial"/>
        </w:rPr>
        <w:t xml:space="preserve"> (where several policies cover the same loss the insurers share it; Episode 04). Add to these the ordinary elements of a valid contract under Sec 10 of the Contract Act — competent parties, free consent, lawful consideration and object — and the special statutory rules of the Insurance Act, 1938.</w:t>
      </w:r>
    </w:p>
    <w:p>
      <w:pPr>
        <w:spacing w:before="240" w:after="120"/>
      </w:pPr>
      <w:r>
        <w:rPr>
          <w:b/>
          <w:bCs/>
          <w:color w:val="404040"/>
          <w:sz w:val="23"/>
          <w:szCs w:val="23"/>
          <w:rFonts w:ascii="Arial" w:cs="Arial" w:eastAsia="Arial" w:hAnsi="Arial"/>
        </w:rPr>
        <w:t xml:space="preserve">Formation of the contract — step by step</w:t>
      </w:r>
    </w:p>
    <w:p>
      <w:pPr>
        <w:spacing w:after="120" w:line="300"/>
        <w:jc w:val="both"/>
      </w:pPr>
      <w:r>
        <w:rPr>
          <w:sz w:val="22"/>
          <w:szCs w:val="22"/>
          <w:rFonts w:ascii="Arial" w:cs="Arial" w:eastAsia="Arial" w:hAnsi="Arial"/>
        </w:rPr>
      </w:r>
      <w:r>
        <w:rPr>
          <w:b/>
          <w:bCs/>
          <w:sz w:val="22"/>
          <w:szCs w:val="22"/>
          <w:rFonts w:ascii="Arial" w:cs="Arial" w:eastAsia="Arial" w:hAnsi="Arial"/>
        </w:rPr>
        <w:t xml:space="preserve">(1) Proposal.</w:t>
      </w:r>
      <w:r>
        <w:rPr>
          <w:sz w:val="22"/>
          <w:szCs w:val="22"/>
          <w:rFonts w:ascii="Arial" w:cs="Arial" w:eastAsia="Arial" w:hAnsi="Arial"/>
        </w:rPr>
        <w:t xml:space="preserve"> The proposer fills in the insurer's printed </w:t>
      </w:r>
      <w:r>
        <w:rPr>
          <w:b/>
          <w:bCs/>
          <w:sz w:val="22"/>
          <w:szCs w:val="22"/>
          <w:rFonts w:ascii="Arial" w:cs="Arial" w:eastAsia="Arial" w:hAnsi="Arial"/>
        </w:rPr>
        <w:t xml:space="preserve">proposal form</w:t>
      </w:r>
      <w:r>
        <w:rPr>
          <w:sz w:val="22"/>
          <w:szCs w:val="22"/>
          <w:rFonts w:ascii="Arial" w:cs="Arial" w:eastAsia="Arial" w:hAnsi="Arial"/>
        </w:rPr>
        <w:t xml:space="preserve"> — the questions are the insurer's way of asking for the material facts, and the form usually contains a declaration that the answers are true and form the 'basis of the contract'. Under the IRDAI (Protection of Policyholders' Interests) Regulations the proposal form must be in plain language and, if filled by the agent, the proposer must certify it. </w:t>
      </w:r>
      <w:r>
        <w:rPr>
          <w:b/>
          <w:bCs/>
          <w:sz w:val="22"/>
          <w:szCs w:val="22"/>
          <w:rFonts w:ascii="Arial" w:cs="Arial" w:eastAsia="Arial" w:hAnsi="Arial"/>
        </w:rPr>
        <w:t xml:space="preserve">(2) Acceptance.</w:t>
      </w:r>
      <w:r>
        <w:rPr>
          <w:sz w:val="22"/>
          <w:szCs w:val="22"/>
          <w:rFonts w:ascii="Arial" w:cs="Arial" w:eastAsia="Arial" w:hAnsi="Arial"/>
        </w:rPr>
        <w:t xml:space="preserve"> The insurer accepts by issuing an acceptance letter or the policy; until then there is no contract even if the premium has been paid — </w:t>
      </w:r>
      <w:r>
        <w:rPr>
          <w:b/>
          <w:bCs/>
          <w:sz w:val="22"/>
          <w:szCs w:val="22"/>
          <w:rFonts w:ascii="Arial" w:cs="Arial" w:eastAsia="Arial" w:hAnsi="Arial"/>
        </w:rPr>
        <w:t xml:space="preserve">Life Insurance Corporation v. Raja Vasireddy Komalavalli Kamba (1984)</w:t>
      </w:r>
      <w:r>
        <w:rPr>
          <w:sz w:val="22"/>
          <w:szCs w:val="22"/>
          <w:rFonts w:ascii="Arial" w:cs="Arial" w:eastAsia="Arial" w:hAnsi="Arial"/>
        </w:rPr>
        <w:t xml:space="preserve">. Acceptance may be conditional (subject to medical examination, to payment of the first premium, to the proposer being in good health on the date of acceptance). A counter-proposal — acceptance at a higher premium or with an exclusion — needs the proposer's assent. </w:t>
      </w:r>
      <w:r>
        <w:rPr>
          <w:b/>
          <w:bCs/>
          <w:sz w:val="22"/>
          <w:szCs w:val="22"/>
          <w:rFonts w:ascii="Arial" w:cs="Arial" w:eastAsia="Arial" w:hAnsi="Arial"/>
        </w:rPr>
        <w:t xml:space="preserve">(3) Premium.</w:t>
      </w:r>
      <w:r>
        <w:rPr>
          <w:sz w:val="22"/>
          <w:szCs w:val="22"/>
          <w:rFonts w:ascii="Arial" w:cs="Arial" w:eastAsia="Arial" w:hAnsi="Arial"/>
        </w:rPr>
        <w:t xml:space="preserve"> Sec 64VB of the Insurance Act: no insurer shall assume any risk unless the premium is received in advance (or a deposit is made, or a guarantee given, as the rules allow); the risk attaches only from the date the premium is received, and in life insurance the proviso allows the risk to be assumed from the date of the proposal if the premium was paid before that. </w:t>
      </w:r>
      <w:r>
        <w:rPr>
          <w:b/>
          <w:bCs/>
          <w:sz w:val="22"/>
          <w:szCs w:val="22"/>
          <w:rFonts w:ascii="Arial" w:cs="Arial" w:eastAsia="Arial" w:hAnsi="Arial"/>
        </w:rPr>
        <w:t xml:space="preserve">(4) Cover note.</w:t>
      </w:r>
      <w:r>
        <w:rPr>
          <w:sz w:val="22"/>
          <w:szCs w:val="22"/>
          <w:rFonts w:ascii="Arial" w:cs="Arial" w:eastAsia="Arial" w:hAnsi="Arial"/>
        </w:rPr>
        <w:t xml:space="preserve"> In general insurance the insurer may issue a </w:t>
      </w:r>
      <w:r>
        <w:rPr>
          <w:b/>
          <w:bCs/>
          <w:sz w:val="22"/>
          <w:szCs w:val="22"/>
          <w:rFonts w:ascii="Arial" w:cs="Arial" w:eastAsia="Arial" w:hAnsi="Arial"/>
        </w:rPr>
        <w:t xml:space="preserve">cover note</w:t>
      </w:r>
      <w:r>
        <w:rPr>
          <w:sz w:val="22"/>
          <w:szCs w:val="22"/>
          <w:rFonts w:ascii="Arial" w:cs="Arial" w:eastAsia="Arial" w:hAnsi="Arial"/>
        </w:rPr>
        <w:t xml:space="preserve"> — a temporary contract for a short period pending the policy; it is a contract in itself, subject to the insurer's usual terms even if they are not printed on it (</w:t>
      </w:r>
      <w:r>
        <w:rPr>
          <w:b/>
          <w:bCs/>
          <w:sz w:val="22"/>
          <w:szCs w:val="22"/>
          <w:rFonts w:ascii="Arial" w:cs="Arial" w:eastAsia="Arial" w:hAnsi="Arial"/>
        </w:rPr>
        <w:t xml:space="preserve">General Assurance Society v. Chandmull Jain, 1966</w:t>
      </w:r>
      <w:r>
        <w:rPr>
          <w:sz w:val="22"/>
          <w:szCs w:val="22"/>
          <w:rFonts w:ascii="Arial" w:cs="Arial" w:eastAsia="Arial" w:hAnsi="Arial"/>
        </w:rPr>
        <w:t xml:space="preserve">). </w:t>
      </w:r>
      <w:r>
        <w:rPr>
          <w:b/>
          <w:bCs/>
          <w:sz w:val="22"/>
          <w:szCs w:val="22"/>
          <w:rFonts w:ascii="Arial" w:cs="Arial" w:eastAsia="Arial" w:hAnsi="Arial"/>
        </w:rPr>
        <w:t xml:space="preserve">(5) Policy.</w:t>
      </w:r>
      <w:r>
        <w:rPr>
          <w:sz w:val="22"/>
          <w:szCs w:val="22"/>
          <w:rFonts w:ascii="Arial" w:cs="Arial" w:eastAsia="Arial" w:hAnsi="Arial"/>
        </w:rPr>
        <w:t xml:space="preserve"> The formal document — schedule, operative clause, conditions, exclusions, warranties, endorsements. The policy is evidence of the contract, not the contract itself; a contract can exist without a policy (Chandmull Jain), and a policy can be reformed if it does not record the agreed terms. </w:t>
      </w:r>
      <w:r>
        <w:rPr>
          <w:b/>
          <w:bCs/>
          <w:sz w:val="22"/>
          <w:szCs w:val="22"/>
          <w:rFonts w:ascii="Arial" w:cs="Arial" w:eastAsia="Arial" w:hAnsi="Arial"/>
        </w:rPr>
        <w:t xml:space="preserve">(6) Commencement of risk</w:t>
      </w:r>
      <w:r>
        <w:rPr>
          <w:sz w:val="22"/>
          <w:szCs w:val="22"/>
          <w:rFonts w:ascii="Arial" w:cs="Arial" w:eastAsia="Arial" w:hAnsi="Arial"/>
        </w:rPr>
        <w:t xml:space="preserve">: from the date stated in the policy, never before the premium is received (Sec 64VB), and in life insurance conventionally from the date of the first premium receipt; if the life is in poor health between proposal and acceptance the proposer must disclose it (the duty of disclosure continues until the contract is concluded).</w:t>
      </w:r>
    </w:p>
    <w:p>
      <w:pPr>
        <w:pBdr>
          <w:left w:val="single" w:color="CC0000" w:sz="6" w:space="8"/>
        </w:pBdr>
        <w:spacing w:before="80" w:after="80"/>
        <w:ind w:left="300"/>
      </w:pPr>
      <w:r>
        <w:rPr>
          <w:b/>
          <w:bCs/>
          <w:color w:val="CC0000"/>
          <w:sz w:val="21"/>
          <w:szCs w:val="21"/>
          <w:rFonts w:ascii="Arial" w:cs="Arial" w:eastAsia="Arial" w:hAnsi="Arial"/>
        </w:rPr>
        <w:t xml:space="preserve">LIC v. Raja Vasireddy Komalavalli Kamba (1984) 2 SCC 719 — </w:t>
      </w:r>
      <w:r>
        <w:rPr>
          <w:sz w:val="21"/>
          <w:szCs w:val="21"/>
          <w:rFonts w:ascii="Arial" w:cs="Arial" w:eastAsia="Arial" w:hAnsi="Arial"/>
        </w:rPr>
        <w:t xml:space="preserve">No contract of insurance until the proposal is accepted and the acceptance is communicated; mere receipt and encashment of the premium is not acceptance; the insurer's internal rules on who may accept bind the proposer. The premium is refunded.</w:t>
      </w:r>
    </w:p>
    <w:p>
      <w:pPr>
        <w:pBdr>
          <w:left w:val="single" w:color="CC0000" w:sz="6" w:space="8"/>
        </w:pBdr>
        <w:spacing w:before="80" w:after="80"/>
        <w:ind w:left="300"/>
      </w:pPr>
      <w:r>
        <w:rPr>
          <w:b/>
          <w:bCs/>
          <w:color w:val="CC0000"/>
          <w:sz w:val="21"/>
          <w:szCs w:val="21"/>
          <w:rFonts w:ascii="Arial" w:cs="Arial" w:eastAsia="Arial" w:hAnsi="Arial"/>
        </w:rPr>
        <w:t xml:space="preserve">General Assurance Society v. Chandmull Jain (1966) 3 SCR 500 — </w:t>
      </w:r>
      <w:r>
        <w:rPr>
          <w:sz w:val="21"/>
          <w:szCs w:val="21"/>
          <w:rFonts w:ascii="Arial" w:cs="Arial" w:eastAsia="Arial" w:hAnsi="Arial"/>
        </w:rPr>
        <w:t xml:space="preserve">A cover note is a contract of insurance for the interim period; the insurer's standard terms are incorporated; in construing a policy the court gives words their plain meaning and, in case of genuine ambiguity, reads them against the insurer who drafted them (contra proferentem); the court cannot make a new contract for the parties.</w:t>
      </w:r>
    </w:p>
    <w:p>
      <w:pPr>
        <w:pBdr>
          <w:left w:val="single" w:color="CC0000" w:sz="6" w:space="8"/>
        </w:pBdr>
        <w:spacing w:before="80" w:after="80"/>
        <w:ind w:left="300"/>
      </w:pPr>
      <w:r>
        <w:rPr>
          <w:b/>
          <w:bCs/>
          <w:color w:val="CC0000"/>
          <w:sz w:val="21"/>
          <w:szCs w:val="21"/>
          <w:rFonts w:ascii="Arial" w:cs="Arial" w:eastAsia="Arial" w:hAnsi="Arial"/>
        </w:rPr>
        <w:t xml:space="preserve">Chandrakantaben v. LIC (1986, Gujarat) and the salary-savings cases; Delhi Electric Supply Undertaking v. Basanti Devi (1999) 8 SCC 229 — </w:t>
      </w:r>
      <w:r>
        <w:rPr>
          <w:sz w:val="21"/>
          <w:szCs w:val="21"/>
          <w:rFonts w:ascii="Arial" w:cs="Arial" w:eastAsia="Arial" w:hAnsi="Arial"/>
        </w:rPr>
        <w:t xml:space="preserve">Where premium is deducted from salary under a salary-savings scheme, the employer collects as LIC's agent; the policy does not lapse because the employer failed to remit, and LIC must pay the widow.</w:t>
      </w:r>
    </w:p>
    <w:p>
      <w:pPr>
        <w:spacing w:before="240" w:after="120"/>
      </w:pPr>
      <w:r>
        <w:rPr>
          <w:b/>
          <w:bCs/>
          <w:color w:val="404040"/>
          <w:sz w:val="23"/>
          <w:szCs w:val="23"/>
          <w:rFonts w:ascii="Arial" w:cs="Arial" w:eastAsia="Arial" w:hAnsi="Arial"/>
        </w:rPr>
        <w:t xml:space="preserve">History in England — in outline</w:t>
      </w:r>
    </w:p>
    <w:p>
      <w:pPr>
        <w:spacing w:after="120" w:line="300"/>
        <w:jc w:val="both"/>
      </w:pPr>
      <w:r>
        <w:rPr>
          <w:sz w:val="22"/>
          <w:szCs w:val="22"/>
          <w:rFonts w:ascii="Arial" w:cs="Arial" w:eastAsia="Arial" w:hAnsi="Arial"/>
        </w:rPr>
        <w:t xml:space="preserve">Marine insurance is the oldest: Italian merchants of Genoa and Florence in the fourteenth century; the Lombards brought it to London; the first English policy on record is of 1547; </w:t>
      </w:r>
      <w:r>
        <w:rPr>
          <w:b/>
          <w:bCs/>
          <w:sz w:val="22"/>
          <w:szCs w:val="22"/>
          <w:rFonts w:ascii="Arial" w:cs="Arial" w:eastAsia="Arial" w:hAnsi="Arial"/>
        </w:rPr>
        <w:t xml:space="preserve">Lloyd's</w:t>
      </w:r>
      <w:r>
        <w:rPr>
          <w:sz w:val="22"/>
          <w:szCs w:val="22"/>
          <w:rFonts w:ascii="Arial" w:cs="Arial" w:eastAsia="Arial" w:hAnsi="Arial"/>
        </w:rPr>
        <w:t xml:space="preserve"> began as Edward Lloyd's coffee house in Tower Street about 1688, where underwriters wrote their names under the risk — 'underwriting' — and became a society in 1771 and a corporation by the Lloyd's Act 1871. Fire insurance was born of the Great Fire of London (1666): Nicholas Barbon's Fire Office (1680), the Sun Fire Office (1710). Life insurance began with the Amicable Society (1706) and the </w:t>
      </w:r>
      <w:r>
        <w:rPr>
          <w:b/>
          <w:bCs/>
          <w:sz w:val="22"/>
          <w:szCs w:val="22"/>
          <w:rFonts w:ascii="Arial" w:cs="Arial" w:eastAsia="Arial" w:hAnsi="Arial"/>
        </w:rPr>
        <w:t xml:space="preserve">Equitable Life</w:t>
      </w:r>
      <w:r>
        <w:rPr>
          <w:sz w:val="22"/>
          <w:szCs w:val="22"/>
          <w:rFonts w:ascii="Arial" w:cs="Arial" w:eastAsia="Arial" w:hAnsi="Arial"/>
        </w:rPr>
        <w:t xml:space="preserve"> (1762), the first to use mortality tables and level premiums (Dodson). Parliament intervened to stop gambling in the guise of insurance: the Marine Insurance Act 1745 (no marine policy without interest), the </w:t>
      </w:r>
      <w:r>
        <w:rPr>
          <w:b/>
          <w:bCs/>
          <w:sz w:val="22"/>
          <w:szCs w:val="22"/>
          <w:rFonts w:ascii="Arial" w:cs="Arial" w:eastAsia="Arial" w:hAnsi="Arial"/>
        </w:rPr>
        <w:t xml:space="preserve">Life Assurance Act 1774</w:t>
      </w:r>
      <w:r>
        <w:rPr>
          <w:sz w:val="22"/>
          <w:szCs w:val="22"/>
          <w:rFonts w:ascii="Arial" w:cs="Arial" w:eastAsia="Arial" w:hAnsi="Arial"/>
        </w:rPr>
        <w:t xml:space="preserve"> (the 'Gambling Act' — insurable interest in life; the name of the beneficiary in the policy). Lord Mansfield built the common law of insurance in the eighteenth century (Carter v. Boehm 1766). The </w:t>
      </w:r>
      <w:r>
        <w:rPr>
          <w:b/>
          <w:bCs/>
          <w:sz w:val="22"/>
          <w:szCs w:val="22"/>
          <w:rFonts w:ascii="Arial" w:cs="Arial" w:eastAsia="Arial" w:hAnsi="Arial"/>
        </w:rPr>
        <w:t xml:space="preserve">Marine Insurance Act 1906</w:t>
      </w:r>
      <w:r>
        <w:rPr>
          <w:sz w:val="22"/>
          <w:szCs w:val="22"/>
          <w:rFonts w:ascii="Arial" w:cs="Arial" w:eastAsia="Arial" w:hAnsi="Arial"/>
        </w:rPr>
        <w:t xml:space="preserve"> (Chalmers) codified the marine law and is the model for the Indian Act of 1963. Modern regulation: the Assurance Companies Act 1909, the Insurance Companies Acts 1958-1982, the Financial Services Acts, the Consumer Insurance (Disclosure and Representations) Act 2012 and the Insurance Act 2015, which replaced the old all-or-nothing rules on non-disclosure and warranties with proportionate remedies.</w:t>
      </w:r>
    </w:p>
    <w:p>
      <w:pPr>
        <w:spacing w:before="240" w:after="120"/>
      </w:pPr>
      <w:r>
        <w:rPr>
          <w:b/>
          <w:bCs/>
          <w:color w:val="404040"/>
          <w:sz w:val="23"/>
          <w:szCs w:val="23"/>
          <w:rFonts w:ascii="Arial" w:cs="Arial" w:eastAsia="Arial" w:hAnsi="Arial"/>
        </w:rPr>
        <w:t xml:space="preserve">History in India — in outline</w:t>
      </w:r>
    </w:p>
    <w:p>
      <w:pPr>
        <w:spacing w:after="120" w:line="300"/>
        <w:jc w:val="both"/>
      </w:pPr>
      <w:r>
        <w:rPr>
          <w:sz w:val="22"/>
          <w:szCs w:val="22"/>
          <w:rFonts w:ascii="Arial" w:cs="Arial" w:eastAsia="Arial" w:hAnsi="Arial"/>
        </w:rPr>
        <w:t xml:space="preserve">Insurance ideas are old in India — Manu, Yajnavalkya and Kautilya speak of pooling resources against calamity; marine loans (bottomry) were known to traders. Modern insurance came with the British: the </w:t>
      </w:r>
      <w:r>
        <w:rPr>
          <w:b/>
          <w:bCs/>
          <w:sz w:val="22"/>
          <w:szCs w:val="22"/>
          <w:rFonts w:ascii="Arial" w:cs="Arial" w:eastAsia="Arial" w:hAnsi="Arial"/>
        </w:rPr>
        <w:t xml:space="preserve">Oriental Life Insurance Company, Calcutta, 1818</w:t>
      </w:r>
      <w:r>
        <w:rPr>
          <w:sz w:val="22"/>
          <w:szCs w:val="22"/>
          <w:rFonts w:ascii="Arial" w:cs="Arial" w:eastAsia="Arial" w:hAnsi="Arial"/>
        </w:rPr>
        <w:t xml:space="preserve"> (the first life company, for Europeans; it charged Indians extra premium); the </w:t>
      </w:r>
      <w:r>
        <w:rPr>
          <w:b/>
          <w:bCs/>
          <w:sz w:val="22"/>
          <w:szCs w:val="22"/>
          <w:rFonts w:ascii="Arial" w:cs="Arial" w:eastAsia="Arial" w:hAnsi="Arial"/>
        </w:rPr>
        <w:t xml:space="preserve">Bombay Mutual Life Assurance Society, 1870</w:t>
      </w:r>
      <w:r>
        <w:rPr>
          <w:sz w:val="22"/>
          <w:szCs w:val="22"/>
          <w:rFonts w:ascii="Arial" w:cs="Arial" w:eastAsia="Arial" w:hAnsi="Arial"/>
        </w:rPr>
        <w:t xml:space="preserve">, the first Indian company to insure Indian lives at normal rates; the </w:t>
      </w:r>
      <w:r>
        <w:rPr>
          <w:b/>
          <w:bCs/>
          <w:sz w:val="22"/>
          <w:szCs w:val="22"/>
          <w:rFonts w:ascii="Arial" w:cs="Arial" w:eastAsia="Arial" w:hAnsi="Arial"/>
        </w:rPr>
        <w:t xml:space="preserve">Triton Insurance Company, Calcutta, 1850</w:t>
      </w:r>
      <w:r>
        <w:rPr>
          <w:sz w:val="22"/>
          <w:szCs w:val="22"/>
          <w:rFonts w:ascii="Arial" w:cs="Arial" w:eastAsia="Arial" w:hAnsi="Arial"/>
        </w:rPr>
        <w:t xml:space="preserve">, the first general insurer; Bharat Insurance (1896), Empire of India (1897), and the swadeshi companies after 1905 (Hindustan Co-operative, United India, National Indian, National Insurance). Legislation: the </w:t>
      </w:r>
      <w:r>
        <w:rPr>
          <w:b/>
          <w:bCs/>
          <w:sz w:val="22"/>
          <w:szCs w:val="22"/>
          <w:rFonts w:ascii="Arial" w:cs="Arial" w:eastAsia="Arial" w:hAnsi="Arial"/>
        </w:rPr>
        <w:t xml:space="preserve">Indian Life Assurance Companies Act 1912</w:t>
      </w:r>
      <w:r>
        <w:rPr>
          <w:sz w:val="22"/>
          <w:szCs w:val="22"/>
          <w:rFonts w:ascii="Arial" w:cs="Arial" w:eastAsia="Arial" w:hAnsi="Arial"/>
        </w:rPr>
        <w:t xml:space="preserve"> (first statute, life only, following the English 1909 Act), the Indian Insurance Companies Act 1928 (statistics), the </w:t>
      </w:r>
      <w:r>
        <w:rPr>
          <w:b/>
          <w:bCs/>
          <w:sz w:val="22"/>
          <w:szCs w:val="22"/>
          <w:rFonts w:ascii="Arial" w:cs="Arial" w:eastAsia="Arial" w:hAnsi="Arial"/>
        </w:rPr>
        <w:t xml:space="preserve">Insurance Act 1938</w:t>
      </w:r>
      <w:r>
        <w:rPr>
          <w:sz w:val="22"/>
          <w:szCs w:val="22"/>
          <w:rFonts w:ascii="Arial" w:cs="Arial" w:eastAsia="Arial" w:hAnsi="Arial"/>
        </w:rPr>
        <w:t xml:space="preserve"> (comprehensive control of both life and general business — registration, deposits, investments, agents, the Controller of Insurance), the 1950 amendment. </w:t>
      </w:r>
      <w:r>
        <w:rPr>
          <w:b/>
          <w:bCs/>
          <w:sz w:val="22"/>
          <w:szCs w:val="22"/>
          <w:rFonts w:ascii="Arial" w:cs="Arial" w:eastAsia="Arial" w:hAnsi="Arial"/>
        </w:rPr>
        <w:t xml:space="preserve">Nationalisation</w:t>
      </w:r>
      <w:r>
        <w:rPr>
          <w:sz w:val="22"/>
          <w:szCs w:val="22"/>
          <w:rFonts w:ascii="Arial" w:cs="Arial" w:eastAsia="Arial" w:hAnsi="Arial"/>
        </w:rPr>
        <w:t xml:space="preserve">: 245 Indian and foreign life insurers and provident societies were taken over by ordinance on 19 January 1956 and merged into the </w:t>
      </w:r>
      <w:r>
        <w:rPr>
          <w:b/>
          <w:bCs/>
          <w:sz w:val="22"/>
          <w:szCs w:val="22"/>
          <w:rFonts w:ascii="Arial" w:cs="Arial" w:eastAsia="Arial" w:hAnsi="Arial"/>
        </w:rPr>
        <w:t xml:space="preserve">Life Insurance Corporation of India</w:t>
      </w:r>
      <w:r>
        <w:rPr>
          <w:sz w:val="22"/>
          <w:szCs w:val="22"/>
          <w:rFonts w:ascii="Arial" w:cs="Arial" w:eastAsia="Arial" w:hAnsi="Arial"/>
        </w:rPr>
        <w:t xml:space="preserve"> under the LIC Act 1956 (LIC began on 1 September 1956), partly in response to mismanagement and frauds in private companies; general insurance was nationalised by the </w:t>
      </w:r>
      <w:r>
        <w:rPr>
          <w:b/>
          <w:bCs/>
          <w:sz w:val="22"/>
          <w:szCs w:val="22"/>
          <w:rFonts w:ascii="Arial" w:cs="Arial" w:eastAsia="Arial" w:hAnsi="Arial"/>
        </w:rPr>
        <w:t xml:space="preserve">General Insurance Business (Nationalisation) Act 1972</w:t>
      </w:r>
      <w:r>
        <w:rPr>
          <w:sz w:val="22"/>
          <w:szCs w:val="22"/>
          <w:rFonts w:ascii="Arial" w:cs="Arial" w:eastAsia="Arial" w:hAnsi="Arial"/>
        </w:rPr>
        <w:t xml:space="preserve"> — 107 insurers merged into four subsidiaries of the General Insurance Corporation (National, New India, Oriental, United India) from 1 January 1973. </w:t>
      </w:r>
      <w:r>
        <w:rPr>
          <w:b/>
          <w:bCs/>
          <w:sz w:val="22"/>
          <w:szCs w:val="22"/>
          <w:rFonts w:ascii="Arial" w:cs="Arial" w:eastAsia="Arial" w:hAnsi="Arial"/>
        </w:rPr>
        <w:t xml:space="preserve">Liberalisation</w:t>
      </w:r>
      <w:r>
        <w:rPr>
          <w:sz w:val="22"/>
          <w:szCs w:val="22"/>
          <w:rFonts w:ascii="Arial" w:cs="Arial" w:eastAsia="Arial" w:hAnsi="Arial"/>
        </w:rPr>
        <w:t xml:space="preserve">: the Malhotra Committee (1993, report 1994) recommended opening the sector and an independent regulator; the </w:t>
      </w:r>
      <w:r>
        <w:rPr>
          <w:b/>
          <w:bCs/>
          <w:sz w:val="22"/>
          <w:szCs w:val="22"/>
          <w:rFonts w:ascii="Arial" w:cs="Arial" w:eastAsia="Arial" w:hAnsi="Arial"/>
        </w:rPr>
        <w:t xml:space="preserve">Insurance Regulatory and Development Authority Act 1999</w:t>
      </w:r>
      <w:r>
        <w:rPr>
          <w:sz w:val="22"/>
          <w:szCs w:val="22"/>
          <w:rFonts w:ascii="Arial" w:cs="Arial" w:eastAsia="Arial" w:hAnsi="Arial"/>
        </w:rPr>
        <w:t xml:space="preserve"> created the IRDA (now IRDAI), ended LIC's and GIC's monopolies and allowed private companies with 26 per cent foreign equity; the Insurance Laws (Amendment) Act 2015 raised the cap to 49 per cent, reformed Sec 45, agents and penalties, and let foreign reinsurers open branches; the 2021 amendment raised it to 74 per cent; the GIBNA amendment of 2021 allowed the Government to reduce its stake in the public general insurers; LIC's shares were listed in May 2022. Today there are about two dozen life and three dozen general and health insurers, GIC Re and foreign reinsurance branches, all under the IRDAI, with the Insurance Ombudsman and the consumer commissions handling policyholder disputes.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700"/>
      </w:tblGrid>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Year</w:t>
            </w:r>
          </w:p>
        </w:tc>
        <w:tc>
          <w:tcPr>
            <w:tcW w:type="dxa" w:w="3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England</w:t>
            </w:r>
          </w:p>
        </w:tc>
        <w:tc>
          <w:tcPr>
            <w:tcW w:type="dxa" w:w="3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India</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1666-1710</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Great Fire; Fire Office; Sun Fire Office</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1688 / 1771</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Lloyd's coffee house; Society of Lloyd's</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1745 / 1774</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Marine Insurance Act; Life Assurance Act (interest required)</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1818 / 1850 / 1870</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Oriental Life; Triton (general); Bombay Mutual</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1906</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Marine Insurance Act (Chalmers)</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1912 / 1928 / 1938</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Life Assurance Companies Act; Insurance Companies Act; Insurance Act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1956 / 1972</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LIC Act (life nationalised); GIBNA (general nationalised)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1963</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Marine Insurance Act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1988</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Motor Vehicles Act (Chapter XI compulsory insurance)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1999 / 2015 / 2021</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IRDA Act; FDI 49% and Sec 45 reform; FDI 74%; LIC listed 2022</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2012 / 2015</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Consumer Insurance Act; Insurance Act 2015</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r>
    </w:tbl>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Proposal forms are now filled online, premium is paid electronically and the policy is issued in dematerialised form through insurance repositories (IRDAI mandates e-policies for most classes since 2016 and the 'Bima Sugam' portal is being built as a common marketplace). Sec 64VB is satisfied by electronic receipt; the Information Technology Act, 2000 recognises the electronic proposal and signature, though Sec 1(4) of that Act with its Schedule originally excluded some instruments — insurance policies are not among the exclusions.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'Define insurance', 'Subject matter of insurance', 'Cover note', 'Sec 64VB', 'Oriental Life Insurance Company 1818', 'Nationalisation of life insurance 1956'. Part B: 'Define insurance and explain the essential elements of a contract of insurance and how it is formed' — Channell J.'s three elements, then proposal, acceptance (Raja Vasireddy), premium (Sec 64VB), cover note (Chandmull Jain), policy; or 'Trace the history of insurance in England and India' — the table. Part C: a proposer dies after paying the premium but before acceptance — no contract (Raja Vasireddy), premium refunded; an agent accepts a proposal on the spot — agents have no authority to accept, so no contract until the insurer accepts; a fire occurs during the currency of a cover note — insurer liable on its standard terms (Chandmull Jain).</w:t>
      </w:r>
    </w:p>
    <w:p>
      <w:r>
        <w:br w:type="page"/>
      </w:r>
    </w:p>
    <w:p>
      <w:pPr>
        <w:pStyle w:val="Heading1"/>
        <w:spacing w:before="480" w:after="200"/>
      </w:pPr>
      <w:r>
        <w:rPr>
          <w:b/>
          <w:bCs/>
          <w:color w:val="1F4E79"/>
          <w:sz w:val="32"/>
          <w:szCs w:val="32"/>
          <w:rFonts w:ascii="Arial" w:cs="Arial" w:eastAsia="Arial" w:hAnsi="Arial"/>
        </w:rPr>
        <w:t xml:space="preserve">Episode 02 — The Fort and the Frenchman: Carter v Boehm, Utmost Good Faith and the Nature of the Contract</w:t>
      </w:r>
    </w:p>
    <w:p>
      <w:pPr>
        <w:pStyle w:val="Heading2"/>
        <w:spacing w:before="360" w:after="160"/>
      </w:pPr>
      <w:r>
        <w:rPr>
          <w:b/>
          <w:bCs/>
          <w:color w:val="2E75B6"/>
          <w:sz w:val="26"/>
          <w:szCs w:val="26"/>
          <w:rFonts w:ascii="Arial" w:cs="Arial" w:eastAsia="Arial" w:hAnsi="Arial"/>
        </w:rPr>
        <w:t xml:space="preserve">Covers: Uberrima fides — the duty of disclosure and Sec 45 · Material facts · Non-disclosure and misrepresentation · Warranties and the basis clause · Contract of indemnity · Insurance and wager · Conditional (contingent) contract · Classification of insurance · Construction of policies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Sumatra, 1760. George Carter was Governor of Fort Marlborough, the East India Company's trading post at Bencoolen. He knew the fort was weak — built to resist the natives, not a European army — and he had heard the French were coming. He wrote to his brother in London and had a policy taken out with the underwriter Charles Boehm: a thousand pounds against the loss of the fort to a foreign enemy within a year. In April 1760 the French Count d'Estaing sailed in, and the fort fell. Boehm refused to pay, saying Carter had concealed the fort's weakness and the likelihood of attack. Lord Mansfield, sitting with a special jury of merchants, laid down the rule that has governed insurance ever since: insurance is a contract upon speculation; the facts lie mostly in the knowledge of the insured; the underwriter trusts his representation; the concealment of a material fact, even by mistake and without fraud, avoids the policy. And yet Carter won. The underwriter, Mansfield said, must be presumed to know what everybody knows — that a trading fort is not a fortress, that in wartime the French might attack — and he need not be told what he could have found out; the insured need not disclose the general political situation or the underwriter's own bad guess about the odds. Two rules were born in one judgment: the duty of utmost good faith, and its limits. Every non-disclosure case since, from Mithoolal Nayak to Rekhaben Rathod, is an argument about where those limits lie.</w:t>
      </w:r>
    </w:p>
    <w:p>
      <w:pPr>
        <w:spacing w:before="240" w:after="120"/>
      </w:pPr>
      <w:r>
        <w:rPr>
          <w:b/>
          <w:bCs/>
          <w:color w:val="404040"/>
          <w:sz w:val="23"/>
          <w:szCs w:val="23"/>
          <w:rFonts w:ascii="Arial" w:cs="Arial" w:eastAsia="Arial" w:hAnsi="Arial"/>
        </w:rPr>
        <w:t xml:space="preserve">Uberrima fides — the duty of utmost good faith</w:t>
      </w:r>
    </w:p>
    <w:p>
      <w:pPr>
        <w:spacing w:after="120" w:line="300"/>
        <w:jc w:val="both"/>
      </w:pPr>
      <w:r>
        <w:rPr>
          <w:sz w:val="22"/>
          <w:szCs w:val="22"/>
          <w:rFonts w:ascii="Arial" w:cs="Arial" w:eastAsia="Arial" w:hAnsi="Arial"/>
        </w:rPr>
        <w:t xml:space="preserve">Ordinary contracts are governed by caveat emptor; there is no general duty to volunteer information (Sec 17 Explanation, Contract Act — mere silence is not fraud unless there is a duty to speak). Insurance is the great exception: it is a contract </w:t>
      </w:r>
      <w:r>
        <w:rPr>
          <w:b/>
          <w:bCs/>
          <w:sz w:val="22"/>
          <w:szCs w:val="22"/>
          <w:rFonts w:ascii="Arial" w:cs="Arial" w:eastAsia="Arial" w:hAnsi="Arial"/>
        </w:rPr>
        <w:t xml:space="preserve">uberrimae fidei</w:t>
      </w:r>
      <w:r>
        <w:rPr>
          <w:sz w:val="22"/>
          <w:szCs w:val="22"/>
          <w:rFonts w:ascii="Arial" w:cs="Arial" w:eastAsia="Arial" w:hAnsi="Arial"/>
        </w:rPr>
        <w:t xml:space="preserve"> — of the utmost good faith — because the insured alone knows the facts that determine the risk. The duty has two branches. </w:t>
      </w:r>
      <w:r>
        <w:rPr>
          <w:b/>
          <w:bCs/>
          <w:sz w:val="22"/>
          <w:szCs w:val="22"/>
          <w:rFonts w:ascii="Arial" w:cs="Arial" w:eastAsia="Arial" w:hAnsi="Arial"/>
        </w:rPr>
        <w:t xml:space="preserve">Disclosure</w:t>
      </w:r>
      <w:r>
        <w:rPr>
          <w:sz w:val="22"/>
          <w:szCs w:val="22"/>
          <w:rFonts w:ascii="Arial" w:cs="Arial" w:eastAsia="Arial" w:hAnsi="Arial"/>
        </w:rPr>
        <w:t xml:space="preserve">: the proposer must disclose every </w:t>
      </w:r>
      <w:r>
        <w:rPr>
          <w:b/>
          <w:bCs/>
          <w:sz w:val="22"/>
          <w:szCs w:val="22"/>
          <w:rFonts w:ascii="Arial" w:cs="Arial" w:eastAsia="Arial" w:hAnsi="Arial"/>
        </w:rPr>
        <w:t xml:space="preserve">material fact</w:t>
      </w:r>
      <w:r>
        <w:rPr>
          <w:sz w:val="22"/>
          <w:szCs w:val="22"/>
          <w:rFonts w:ascii="Arial" w:cs="Arial" w:eastAsia="Arial" w:hAnsi="Arial"/>
        </w:rPr>
        <w:t xml:space="preserve"> known to him, whether asked or not, before the contract is concluded (and again on renewal, and on revival of a lapsed policy); a fact is material if it would influence the judgment of a prudent insurer in deciding whether to take the risk and at what premium (Sec 20(2) of the Marine Insurance Act 1963, borrowed by all branches; </w:t>
      </w:r>
      <w:r>
        <w:rPr>
          <w:b/>
          <w:bCs/>
          <w:sz w:val="22"/>
          <w:szCs w:val="22"/>
          <w:rFonts w:ascii="Arial" w:cs="Arial" w:eastAsia="Arial" w:hAnsi="Arial"/>
        </w:rPr>
        <w:t xml:space="preserve">Satwant Kaur Sandhu v. New India Assurance, 2009</w:t>
      </w:r>
      <w:r>
        <w:rPr>
          <w:sz w:val="22"/>
          <w:szCs w:val="22"/>
          <w:rFonts w:ascii="Arial" w:cs="Arial" w:eastAsia="Arial" w:hAnsi="Arial"/>
        </w:rPr>
        <w:t xml:space="preserve">). </w:t>
      </w:r>
      <w:r>
        <w:rPr>
          <w:b/>
          <w:bCs/>
          <w:sz w:val="22"/>
          <w:szCs w:val="22"/>
          <w:rFonts w:ascii="Arial" w:cs="Arial" w:eastAsia="Arial" w:hAnsi="Arial"/>
        </w:rPr>
        <w:t xml:space="preserve">Representation</w:t>
      </w:r>
      <w:r>
        <w:rPr>
          <w:sz w:val="22"/>
          <w:szCs w:val="22"/>
          <w:rFonts w:ascii="Arial" w:cs="Arial" w:eastAsia="Arial" w:hAnsi="Arial"/>
        </w:rPr>
        <w:t xml:space="preserve">: statements actually made must be true; a material misrepresentation, even an innocent one, entitles the insurer to avoid. The duty is mutual — the insurer too must disclose (Carter v. Boehm; Banque Financière v. Westgate, 1990) and must not mislead about the cover — but in practice it bites on the insured. What need not be disclosed (Carter v. Boehm; Sec 20(3) MIA): facts that diminish the risk; facts the insurer knows or ought to know in the ordinary course of business; facts the insurer waives (by not asking, or by leaving a question unanswered without objection); facts covered by a warranty. Facts that are material in life insurance: age, previous illnesses, hospitalisation, habits, occupation, other proposals declined or rated up, existing policies (Rekhaben); in fire: construction, occupancy, previous fires, previous refusals; in motor: previous accidents and claims, licence, use; in marine: the vessel's condition, the voyage, the nature of the cargo.</w:t>
      </w:r>
    </w:p>
    <w:p>
      <w:pPr>
        <w:spacing w:before="240" w:after="120"/>
      </w:pPr>
      <w:r>
        <w:rPr>
          <w:b/>
          <w:bCs/>
          <w:color w:val="404040"/>
          <w:sz w:val="23"/>
          <w:szCs w:val="23"/>
          <w:rFonts w:ascii="Arial" w:cs="Arial" w:eastAsia="Arial" w:hAnsi="Arial"/>
        </w:rPr>
        <w:t xml:space="preserve">Sec 45 of the Insurance Act, 1938 — the life insurer's window</w:t>
      </w:r>
    </w:p>
    <w:p>
      <w:pPr>
        <w:spacing w:after="120" w:line="300"/>
        <w:jc w:val="both"/>
      </w:pPr>
      <w:r>
        <w:rPr>
          <w:sz w:val="22"/>
          <w:szCs w:val="22"/>
          <w:rFonts w:ascii="Arial" w:cs="Arial" w:eastAsia="Arial" w:hAnsi="Arial"/>
        </w:rPr>
        <w:t xml:space="preserve">The old Sec 45 allowed an insurer to call a life policy in question after two years only if it proved that the statement was on a material matter, was fraudulently made, and was known to the insured to be false — the three conditions of </w:t>
      </w:r>
      <w:r>
        <w:rPr>
          <w:b/>
          <w:bCs/>
          <w:sz w:val="22"/>
          <w:szCs w:val="22"/>
          <w:rFonts w:ascii="Arial" w:cs="Arial" w:eastAsia="Arial" w:hAnsi="Arial"/>
        </w:rPr>
        <w:t xml:space="preserve">Mithoolal Nayak v. LIC (1962)</w:t>
      </w:r>
      <w:r>
        <w:rPr>
          <w:sz w:val="22"/>
          <w:szCs w:val="22"/>
          <w:rFonts w:ascii="Arial" w:cs="Arial" w:eastAsia="Arial" w:hAnsi="Arial"/>
        </w:rPr>
        <w:t xml:space="preserve"> and </w:t>
      </w:r>
      <w:r>
        <w:rPr>
          <w:b/>
          <w:bCs/>
          <w:sz w:val="22"/>
          <w:szCs w:val="22"/>
          <w:rFonts w:ascii="Arial" w:cs="Arial" w:eastAsia="Arial" w:hAnsi="Arial"/>
        </w:rPr>
        <w:t xml:space="preserve">LIC v. Asha Goel (2001)</w:t>
      </w:r>
      <w:r>
        <w:rPr>
          <w:sz w:val="22"/>
          <w:szCs w:val="22"/>
          <w:rFonts w:ascii="Arial" w:cs="Arial" w:eastAsia="Arial" w:hAnsi="Arial"/>
        </w:rPr>
        <w:t xml:space="preserve">. The </w:t>
      </w:r>
      <w:r>
        <w:rPr>
          <w:b/>
          <w:bCs/>
          <w:sz w:val="22"/>
          <w:szCs w:val="22"/>
          <w:rFonts w:ascii="Arial" w:cs="Arial" w:eastAsia="Arial" w:hAnsi="Arial"/>
        </w:rPr>
        <w:t xml:space="preserve">Insurance Laws (Amendment) Act 2015</w:t>
      </w:r>
      <w:r>
        <w:rPr>
          <w:sz w:val="22"/>
          <w:szCs w:val="22"/>
          <w:rFonts w:ascii="Arial" w:cs="Arial" w:eastAsia="Arial" w:hAnsi="Arial"/>
        </w:rPr>
        <w:t xml:space="preserve"> rewrote it. </w:t>
      </w:r>
      <w:r>
        <w:rPr>
          <w:b/>
          <w:bCs/>
          <w:sz w:val="22"/>
          <w:szCs w:val="22"/>
          <w:rFonts w:ascii="Arial" w:cs="Arial" w:eastAsia="Arial" w:hAnsi="Arial"/>
        </w:rPr>
        <w:t xml:space="preserve">Sec 45(1)</w:t>
      </w:r>
      <w:r>
        <w:rPr>
          <w:sz w:val="22"/>
          <w:szCs w:val="22"/>
          <w:rFonts w:ascii="Arial" w:cs="Arial" w:eastAsia="Arial" w:hAnsi="Arial"/>
        </w:rPr>
        <w:t xml:space="preserve">: no policy of life insurance shall be called in question on any ground whatever after three years from the date of the policy, of commencement of risk, of revival, or of the rider, whichever is latest. </w:t>
      </w:r>
      <w:r>
        <w:rPr>
          <w:b/>
          <w:bCs/>
          <w:sz w:val="22"/>
          <w:szCs w:val="22"/>
          <w:rFonts w:ascii="Arial" w:cs="Arial" w:eastAsia="Arial" w:hAnsi="Arial"/>
        </w:rPr>
        <w:t xml:space="preserve">Sec 45(2)</w:t>
      </w:r>
      <w:r>
        <w:rPr>
          <w:sz w:val="22"/>
          <w:szCs w:val="22"/>
          <w:rFonts w:ascii="Arial" w:cs="Arial" w:eastAsia="Arial" w:hAnsi="Arial"/>
        </w:rPr>
        <w:t xml:space="preserve">: within those three years the insurer may repudiate for </w:t>
      </w:r>
      <w:r>
        <w:rPr>
          <w:b/>
          <w:bCs/>
          <w:sz w:val="22"/>
          <w:szCs w:val="22"/>
          <w:rFonts w:ascii="Arial" w:cs="Arial" w:eastAsia="Arial" w:hAnsi="Arial"/>
        </w:rPr>
        <w:t xml:space="preserve">fraud</w:t>
      </w:r>
      <w:r>
        <w:rPr>
          <w:sz w:val="22"/>
          <w:szCs w:val="22"/>
          <w:rFonts w:ascii="Arial" w:cs="Arial" w:eastAsia="Arial" w:hAnsi="Arial"/>
        </w:rPr>
        <w:t xml:space="preserve"> — an act with intent to deceive: a false suggestion, active concealment with knowledge, any other deceit, or an act the law declares fraudulent — provided it states the grounds in writing to the insured or the legal representatives, and the burden of proving fraud lies on the insurer; mere silence is not fraud unless the circumstances raised a duty to speak or silence is itself equivalent to speech, and the insured (or the nominees) may prove that the misstatement was true to the best of the insured's knowledge and belief or that the insurer knew the truth. </w:t>
      </w:r>
      <w:r>
        <w:rPr>
          <w:b/>
          <w:bCs/>
          <w:sz w:val="22"/>
          <w:szCs w:val="22"/>
          <w:rFonts w:ascii="Arial" w:cs="Arial" w:eastAsia="Arial" w:hAnsi="Arial"/>
        </w:rPr>
        <w:t xml:space="preserve">Sec 45(4)</w:t>
      </w:r>
      <w:r>
        <w:rPr>
          <w:sz w:val="22"/>
          <w:szCs w:val="22"/>
          <w:rFonts w:ascii="Arial" w:cs="Arial" w:eastAsia="Arial" w:hAnsi="Arial"/>
        </w:rPr>
        <w:t xml:space="preserve">: within the three years the insurer may also repudiate for a misstatement or suppression of a material fact not amounting to fraud, but must refund the premiums paid within ninety days of repudiation, and the onus of proving materiality is on the insurer. </w:t>
      </w:r>
      <w:r>
        <w:rPr>
          <w:b/>
          <w:bCs/>
          <w:sz w:val="22"/>
          <w:szCs w:val="22"/>
          <w:rFonts w:ascii="Arial" w:cs="Arial" w:eastAsia="Arial" w:hAnsi="Arial"/>
        </w:rPr>
        <w:t xml:space="preserve">Sec 45(5)</w:t>
      </w:r>
      <w:r>
        <w:rPr>
          <w:sz w:val="22"/>
          <w:szCs w:val="22"/>
          <w:rFonts w:ascii="Arial" w:cs="Arial" w:eastAsia="Arial" w:hAnsi="Arial"/>
        </w:rPr>
        <w:t xml:space="preserve">: a proved misstatement of age may still be adjusted after three years. The section thus creates a strict incontestability after three years and puts the burden squarely on the insurer inside it.</w:t>
      </w:r>
    </w:p>
    <w:p>
      <w:pPr>
        <w:spacing w:before="240" w:after="120"/>
      </w:pPr>
      <w:r>
        <w:rPr>
          <w:b/>
          <w:bCs/>
          <w:color w:val="404040"/>
          <w:sz w:val="23"/>
          <w:szCs w:val="23"/>
          <w:rFonts w:ascii="Arial" w:cs="Arial" w:eastAsia="Arial" w:hAnsi="Arial"/>
        </w:rPr>
        <w:t xml:space="preserve">Warranties, the basis clause and conditions</w:t>
      </w:r>
    </w:p>
    <w:p>
      <w:pPr>
        <w:spacing w:after="120" w:line="300"/>
        <w:jc w:val="both"/>
      </w:pPr>
      <w:r>
        <w:rPr>
          <w:sz w:val="22"/>
          <w:szCs w:val="22"/>
          <w:rFonts w:ascii="Arial" w:cs="Arial" w:eastAsia="Arial" w:hAnsi="Arial"/>
        </w:rPr>
        <w:t xml:space="preserve">A </w:t>
      </w:r>
      <w:r>
        <w:rPr>
          <w:b/>
          <w:bCs/>
          <w:sz w:val="22"/>
          <w:szCs w:val="22"/>
          <w:rFonts w:ascii="Arial" w:cs="Arial" w:eastAsia="Arial" w:hAnsi="Arial"/>
        </w:rPr>
        <w:t xml:space="preserve">warranty</w:t>
      </w:r>
      <w:r>
        <w:rPr>
          <w:sz w:val="22"/>
          <w:szCs w:val="22"/>
          <w:rFonts w:ascii="Arial" w:cs="Arial" w:eastAsia="Arial" w:hAnsi="Arial"/>
        </w:rPr>
        <w:t xml:space="preserve"> in insurance is a promise by the insured that a fact is or will be true, or that something will or will not be done; unlike a warranty in the sale of goods it is a condition precedent to the insurer's liability — breach discharges the insurer whether or not the fact was material or connected with the loss (Sec 35 MIA 1963; Dawsons v. Bonnin, 1922 — a lorry garaged at the wrong address; Anderson v. Fitzgerald, 1853). A </w:t>
      </w:r>
      <w:r>
        <w:rPr>
          <w:b/>
          <w:bCs/>
          <w:sz w:val="22"/>
          <w:szCs w:val="22"/>
          <w:rFonts w:ascii="Arial" w:cs="Arial" w:eastAsia="Arial" w:hAnsi="Arial"/>
        </w:rPr>
        <w:t xml:space="preserve">'basis of the contract' clause</w:t>
      </w:r>
      <w:r>
        <w:rPr>
          <w:sz w:val="22"/>
          <w:szCs w:val="22"/>
          <w:rFonts w:ascii="Arial" w:cs="Arial" w:eastAsia="Arial" w:hAnsi="Arial"/>
        </w:rPr>
        <w:t xml:space="preserve"> in the proposal form turns every answer into a warranty, so that an inaccurate answer, however trivial, avoids the policy — a doctrine so harsh that England abolished it for consumers in 2012 and for all in 2015. In India the courts soften it by insisting that the statement be shown to be false and material, and by treating ambiguous answers against the insurer; the IRDAI regulations require the proposal form to warn the proposer, and Sec 45 caps the life insurer's remedy. </w:t>
      </w:r>
      <w:r>
        <w:rPr>
          <w:b/>
          <w:bCs/>
          <w:sz w:val="22"/>
          <w:szCs w:val="22"/>
          <w:rFonts w:ascii="Arial" w:cs="Arial" w:eastAsia="Arial" w:hAnsi="Arial"/>
        </w:rPr>
        <w:t xml:space="preserve">Conditions</w:t>
      </w:r>
      <w:r>
        <w:rPr>
          <w:sz w:val="22"/>
          <w:szCs w:val="22"/>
          <w:rFonts w:ascii="Arial" w:cs="Arial" w:eastAsia="Arial" w:hAnsi="Arial"/>
        </w:rPr>
        <w:t xml:space="preserve"> in the policy are of three kinds: conditions precedent to the contract (payment of premium), conditions precedent to liability (notice of loss within the stipulated time, no admission of liability to third parties, proof of loss), and mere conditions whose breach sounds only in damages. Whether a delay in intimation is fatal depends on whether the condition is precedent and on the prejudice caused — </w:t>
      </w:r>
      <w:r>
        <w:rPr>
          <w:b/>
          <w:bCs/>
          <w:sz w:val="22"/>
          <w:szCs w:val="22"/>
          <w:rFonts w:ascii="Arial" w:cs="Arial" w:eastAsia="Arial" w:hAnsi="Arial"/>
        </w:rPr>
        <w:t xml:space="preserve">Sonell Clocks v. National Insurance (2018)</w:t>
      </w:r>
      <w:r>
        <w:rPr>
          <w:sz w:val="22"/>
          <w:szCs w:val="22"/>
          <w:rFonts w:ascii="Arial" w:cs="Arial" w:eastAsia="Arial" w:hAnsi="Arial"/>
        </w:rPr>
        <w:t xml:space="preserve"> (condition precedent; delay of 25 days after knowledge fatal), against </w:t>
      </w:r>
      <w:r>
        <w:rPr>
          <w:b/>
          <w:bCs/>
          <w:sz w:val="22"/>
          <w:szCs w:val="22"/>
          <w:rFonts w:ascii="Arial" w:cs="Arial" w:eastAsia="Arial" w:hAnsi="Arial"/>
        </w:rPr>
        <w:t xml:space="preserve">Gurshinder Singh v. Shriram General Insurance (2020)</w:t>
      </w:r>
      <w:r>
        <w:rPr>
          <w:sz w:val="22"/>
          <w:szCs w:val="22"/>
          <w:rFonts w:ascii="Arial" w:cs="Arial" w:eastAsia="Arial" w:hAnsi="Arial"/>
        </w:rPr>
        <w:t xml:space="preserve"> (theft: prompt FIR, delay in informing insurer not fatal) and </w:t>
      </w:r>
      <w:r>
        <w:rPr>
          <w:b/>
          <w:bCs/>
          <w:sz w:val="22"/>
          <w:szCs w:val="22"/>
          <w:rFonts w:ascii="Arial" w:cs="Arial" w:eastAsia="Arial" w:hAnsi="Arial"/>
        </w:rPr>
        <w:t xml:space="preserve">Galada Power v. United India (2016)</w:t>
      </w:r>
      <w:r>
        <w:rPr>
          <w:sz w:val="22"/>
          <w:szCs w:val="22"/>
          <w:rFonts w:ascii="Arial" w:cs="Arial" w:eastAsia="Arial" w:hAnsi="Arial"/>
        </w:rPr>
        <w:t xml:space="preserve">.</w:t>
      </w:r>
    </w:p>
    <w:p>
      <w:pPr>
        <w:spacing w:before="240" w:after="120"/>
      </w:pPr>
      <w:r>
        <w:rPr>
          <w:b/>
          <w:bCs/>
          <w:color w:val="404040"/>
          <w:sz w:val="23"/>
          <w:szCs w:val="23"/>
          <w:rFonts w:ascii="Arial" w:cs="Arial" w:eastAsia="Arial" w:hAnsi="Arial"/>
        </w:rPr>
        <w:t xml:space="preserve">Contract of indemnity</w:t>
      </w:r>
    </w:p>
    <w:p>
      <w:pPr>
        <w:spacing w:after="120" w:line="300"/>
        <w:jc w:val="both"/>
      </w:pPr>
      <w:r>
        <w:rPr>
          <w:sz w:val="22"/>
          <w:szCs w:val="22"/>
          <w:rFonts w:ascii="Arial" w:cs="Arial" w:eastAsia="Arial" w:hAnsi="Arial"/>
        </w:rPr>
        <w:t xml:space="preserve">Property, marine and liability insurance are contracts of </w:t>
      </w:r>
      <w:r>
        <w:rPr>
          <w:b/>
          <w:bCs/>
          <w:sz w:val="22"/>
          <w:szCs w:val="22"/>
          <w:rFonts w:ascii="Arial" w:cs="Arial" w:eastAsia="Arial" w:hAnsi="Arial"/>
        </w:rPr>
        <w:t xml:space="preserve">indemnity</w:t>
      </w:r>
      <w:r>
        <w:rPr>
          <w:sz w:val="22"/>
          <w:szCs w:val="22"/>
          <w:rFonts w:ascii="Arial" w:cs="Arial" w:eastAsia="Arial" w:hAnsi="Arial"/>
        </w:rPr>
        <w:t xml:space="preserve">: the insured is to be placed in the same position after the loss as before, and no better (Castellain v. Preston). The sum insured is a ceiling, not the measure; the insured recovers the actual loss, subject to average, excess and the policy limits. The Contract Act's Sec 124 defines indemnity narrowly — protection against loss caused by the conduct of the promisor or another person — and does not in terms cover loss by fire or sea (Gajanan Moreshwar v. Moreshwar Madan, 1942 Bombay, applied the wider English equitable rule); insurance indemnity is therefore a creature of the common law read into the contract. From indemnity flow </w:t>
      </w:r>
      <w:r>
        <w:rPr>
          <w:b/>
          <w:bCs/>
          <w:sz w:val="22"/>
          <w:szCs w:val="22"/>
          <w:rFonts w:ascii="Arial" w:cs="Arial" w:eastAsia="Arial" w:hAnsi="Arial"/>
        </w:rPr>
        <w:t xml:space="preserve">subrogation</w:t>
      </w:r>
      <w:r>
        <w:rPr>
          <w:sz w:val="22"/>
          <w:szCs w:val="22"/>
          <w:rFonts w:ascii="Arial" w:cs="Arial" w:eastAsia="Arial" w:hAnsi="Arial"/>
        </w:rPr>
        <w:t xml:space="preserve"> (the insurer takes the insured's rights against the wrongdoer so the insured is not paid twice), </w:t>
      </w:r>
      <w:r>
        <w:rPr>
          <w:b/>
          <w:bCs/>
          <w:sz w:val="22"/>
          <w:szCs w:val="22"/>
          <w:rFonts w:ascii="Arial" w:cs="Arial" w:eastAsia="Arial" w:hAnsi="Arial"/>
        </w:rPr>
        <w:t xml:space="preserve">contribution</w:t>
      </w:r>
      <w:r>
        <w:rPr>
          <w:sz w:val="22"/>
          <w:szCs w:val="22"/>
          <w:rFonts w:ascii="Arial" w:cs="Arial" w:eastAsia="Arial" w:hAnsi="Arial"/>
        </w:rPr>
        <w:t xml:space="preserve"> (co-insurers share the loss so the insured is not paid twice), the rule against over-insurance, the salvage rule (the insurer who pays a total loss takes what is left) and the reinstatement option. </w:t>
      </w:r>
      <w:r>
        <w:rPr>
          <w:b/>
          <w:bCs/>
          <w:sz w:val="22"/>
          <w:szCs w:val="22"/>
          <w:rFonts w:ascii="Arial" w:cs="Arial" w:eastAsia="Arial" w:hAnsi="Arial"/>
        </w:rPr>
        <w:t xml:space="preserve">Life insurance and personal accident insurance are not contracts of indemnity</w:t>
      </w:r>
      <w:r>
        <w:rPr>
          <w:sz w:val="22"/>
          <w:szCs w:val="22"/>
          <w:rFonts w:ascii="Arial" w:cs="Arial" w:eastAsia="Arial" w:hAnsi="Arial"/>
        </w:rPr>
        <w:t xml:space="preserve"> (Dalby v. India and London Life Assurance, 1854): a life has no market value, the sum assured is payable in full whatever the loss, several policies may be taken and all paid, and there is no subrogation — hence the widow of a man killed in a road accident recovers both the life policy and damages from the driver.</w:t>
      </w:r>
    </w:p>
    <w:p>
      <w:pPr>
        <w:spacing w:before="240" w:after="120"/>
      </w:pPr>
      <w:r>
        <w:rPr>
          <w:b/>
          <w:bCs/>
          <w:color w:val="404040"/>
          <w:sz w:val="23"/>
          <w:szCs w:val="23"/>
          <w:rFonts w:ascii="Arial" w:cs="Arial" w:eastAsia="Arial" w:hAnsi="Arial"/>
        </w:rPr>
        <w:t xml:space="preserve">Insurance and wager</w:t>
      </w:r>
    </w:p>
    <w:p>
      <w:pPr>
        <w:spacing w:after="120" w:line="300"/>
        <w:jc w:val="both"/>
      </w:pPr>
      <w:r>
        <w:rPr>
          <w:sz w:val="22"/>
          <w:szCs w:val="22"/>
          <w:rFonts w:ascii="Arial" w:cs="Arial" w:eastAsia="Arial" w:hAnsi="Arial"/>
        </w:rPr>
        <w:t xml:space="preserve">A </w:t>
      </w:r>
      <w:r>
        <w:rPr>
          <w:b/>
          <w:bCs/>
          <w:sz w:val="22"/>
          <w:szCs w:val="22"/>
          <w:rFonts w:ascii="Arial" w:cs="Arial" w:eastAsia="Arial" w:hAnsi="Arial"/>
        </w:rPr>
        <w:t xml:space="preserve">wager</w:t>
      </w:r>
      <w:r>
        <w:rPr>
          <w:sz w:val="22"/>
          <w:szCs w:val="22"/>
          <w:rFonts w:ascii="Arial" w:cs="Arial" w:eastAsia="Arial" w:hAnsi="Arial"/>
        </w:rPr>
        <w:t xml:space="preserve"> (Sec 30 Contract Act, void) is an agreement in which two persons with opposite views on an uncertain event agree that one will pay the other depending on the outcome, neither having any other interest in the event. Insurance is superficially similar — payment on an uncertain event — but differs in four ways: the insured has an </w:t>
      </w:r>
      <w:r>
        <w:rPr>
          <w:b/>
          <w:bCs/>
          <w:sz w:val="22"/>
          <w:szCs w:val="22"/>
          <w:rFonts w:ascii="Arial" w:cs="Arial" w:eastAsia="Arial" w:hAnsi="Arial"/>
        </w:rPr>
        <w:t xml:space="preserve">insurable interest</w:t>
      </w:r>
      <w:r>
        <w:rPr>
          <w:sz w:val="22"/>
          <w:szCs w:val="22"/>
          <w:rFonts w:ascii="Arial" w:cs="Arial" w:eastAsia="Arial" w:hAnsi="Arial"/>
        </w:rPr>
        <w:t xml:space="preserve"> (he does not gain by the event, he is protected against loss); the contract is one of </w:t>
      </w:r>
      <w:r>
        <w:rPr>
          <w:b/>
          <w:bCs/>
          <w:sz w:val="22"/>
          <w:szCs w:val="22"/>
          <w:rFonts w:ascii="Arial" w:cs="Arial" w:eastAsia="Arial" w:hAnsi="Arial"/>
        </w:rPr>
        <w:t xml:space="preserve">indemnity</w:t>
      </w:r>
      <w:r>
        <w:rPr>
          <w:sz w:val="22"/>
          <w:szCs w:val="22"/>
          <w:rFonts w:ascii="Arial" w:cs="Arial" w:eastAsia="Arial" w:hAnsi="Arial"/>
        </w:rPr>
        <w:t xml:space="preserve"> (except life, where interest at inception serves the same purpose); the premium is scientifically calculated on the risk, not a stake; and the contract is socially useful and enforced by law, whereas a wager is void. Without insurable interest a policy is a wager and void: Sec 6 of the Marine Insurance Act 1963 says so expressly ('every contract of marine insurance by way of gambling or wagering is void'), the Life Assurance Act 1774 says so for life in England, and the general rule of Sec 30 does the rest in India. A policy 'interest or no interest' or 'without benefit of salvage' (p.p.i. policies) is a wager (Sec 6(2) MIA).</w:t>
      </w:r>
    </w:p>
    <w:p>
      <w:pPr>
        <w:spacing w:before="240" w:after="120"/>
      </w:pPr>
      <w:r>
        <w:rPr>
          <w:b/>
          <w:bCs/>
          <w:color w:val="404040"/>
          <w:sz w:val="23"/>
          <w:szCs w:val="23"/>
          <w:rFonts w:ascii="Arial" w:cs="Arial" w:eastAsia="Arial" w:hAnsi="Arial"/>
        </w:rPr>
        <w:t xml:space="preserve">Conditional contracts</w:t>
      </w:r>
    </w:p>
    <w:p>
      <w:pPr>
        <w:spacing w:after="120" w:line="300"/>
        <w:jc w:val="both"/>
      </w:pPr>
      <w:r>
        <w:rPr>
          <w:sz w:val="22"/>
          <w:szCs w:val="22"/>
          <w:rFonts w:ascii="Arial" w:cs="Arial" w:eastAsia="Arial" w:hAnsi="Arial"/>
        </w:rPr>
        <w:t xml:space="preserve">Insurance is a </w:t>
      </w:r>
      <w:r>
        <w:rPr>
          <w:b/>
          <w:bCs/>
          <w:sz w:val="22"/>
          <w:szCs w:val="22"/>
          <w:rFonts w:ascii="Arial" w:cs="Arial" w:eastAsia="Arial" w:hAnsi="Arial"/>
        </w:rPr>
        <w:t xml:space="preserve">contingent contract</w:t>
      </w:r>
      <w:r>
        <w:rPr>
          <w:sz w:val="22"/>
          <w:szCs w:val="22"/>
          <w:rFonts w:ascii="Arial" w:cs="Arial" w:eastAsia="Arial" w:hAnsi="Arial"/>
        </w:rPr>
        <w:t xml:space="preserve"> under Sec 31 of the Contract Act — a contract to do something if an uncertain event collateral to the contract does or does not happen — and Secs 32-36 govern it: enforceable only when the event happens (Sec 32), not enforceable if the event becomes impossible (Sec 32), void if made on an impossible event (Sec 36). The insurer's promise is conditional on the peril occurring within the policy period, on the conditions being performed, and on the exclusions not applying. Conditional also describes the cover note's 'subject to' clauses and the acceptance 'subject to first premium and good health'.</w:t>
      </w:r>
    </w:p>
    <w:p>
      <w:pPr>
        <w:spacing w:before="240" w:after="120"/>
      </w:pPr>
      <w:r>
        <w:rPr>
          <w:b/>
          <w:bCs/>
          <w:color w:val="404040"/>
          <w:sz w:val="23"/>
          <w:szCs w:val="23"/>
          <w:rFonts w:ascii="Arial" w:cs="Arial" w:eastAsia="Arial" w:hAnsi="Arial"/>
        </w:rPr>
        <w:t xml:space="preserve">Classification of insurance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By subject matter</w:t>
      </w:r>
      <w:r>
        <w:rPr>
          <w:sz w:val="22"/>
          <w:szCs w:val="22"/>
          <w:rFonts w:ascii="Arial" w:cs="Arial" w:eastAsia="Arial" w:hAnsi="Arial"/>
        </w:rPr>
        <w:t xml:space="preserve">: (a) </w:t>
      </w:r>
      <w:r>
        <w:rPr>
          <w:b/>
          <w:bCs/>
          <w:sz w:val="22"/>
          <w:szCs w:val="22"/>
          <w:rFonts w:ascii="Arial" w:cs="Arial" w:eastAsia="Arial" w:hAnsi="Arial"/>
        </w:rPr>
        <w:t xml:space="preserve">life insurance</w:t>
      </w:r>
      <w:r>
        <w:rPr>
          <w:sz w:val="22"/>
          <w:szCs w:val="22"/>
          <w:rFonts w:ascii="Arial" w:cs="Arial" w:eastAsia="Arial" w:hAnsi="Arial"/>
        </w:rPr>
        <w:t xml:space="preserve"> (Sec 2(11)) — on human life, with annuity, disability and health riders; (b) </w:t>
      </w:r>
      <w:r>
        <w:rPr>
          <w:b/>
          <w:bCs/>
          <w:sz w:val="22"/>
          <w:szCs w:val="22"/>
          <w:rFonts w:ascii="Arial" w:cs="Arial" w:eastAsia="Arial" w:hAnsi="Arial"/>
        </w:rPr>
        <w:t xml:space="preserve">general insurance</w:t>
      </w:r>
      <w:r>
        <w:rPr>
          <w:sz w:val="22"/>
          <w:szCs w:val="22"/>
          <w:rFonts w:ascii="Arial" w:cs="Arial" w:eastAsia="Arial" w:hAnsi="Arial"/>
        </w:rPr>
        <w:t xml:space="preserve"> (Sec 2(6B)) — fire, marine and miscellaneous (motor, burglary, personal accident, health, liability, fidelity, credit, engineering, crop, livestock, aviation, cyber); the 1938 Act adds (c) </w:t>
      </w:r>
      <w:r>
        <w:rPr>
          <w:b/>
          <w:bCs/>
          <w:sz w:val="22"/>
          <w:szCs w:val="22"/>
          <w:rFonts w:ascii="Arial" w:cs="Arial" w:eastAsia="Arial" w:hAnsi="Arial"/>
        </w:rPr>
        <w:t xml:space="preserve">health insurance business</w:t>
      </w:r>
      <w:r>
        <w:rPr>
          <w:sz w:val="22"/>
          <w:szCs w:val="22"/>
          <w:rFonts w:ascii="Arial" w:cs="Arial" w:eastAsia="Arial" w:hAnsi="Arial"/>
        </w:rPr>
        <w:t xml:space="preserve"> (Sec 2(6C), 2015) as a separate class. </w:t>
      </w:r>
      <w:r>
        <w:rPr>
          <w:b/>
          <w:bCs/>
          <w:sz w:val="22"/>
          <w:szCs w:val="22"/>
          <w:rFonts w:ascii="Arial" w:cs="Arial" w:eastAsia="Arial" w:hAnsi="Arial"/>
        </w:rPr>
        <w:t xml:space="preserve">By nature of the promise</w:t>
      </w:r>
      <w:r>
        <w:rPr>
          <w:sz w:val="22"/>
          <w:szCs w:val="22"/>
          <w:rFonts w:ascii="Arial" w:cs="Arial" w:eastAsia="Arial" w:hAnsi="Arial"/>
        </w:rPr>
        <w:t xml:space="preserve">: contracts of indemnity (property, liability) and contingency contracts (life, personal accident). </w:t>
      </w:r>
      <w:r>
        <w:rPr>
          <w:b/>
          <w:bCs/>
          <w:sz w:val="22"/>
          <w:szCs w:val="22"/>
          <w:rFonts w:ascii="Arial" w:cs="Arial" w:eastAsia="Arial" w:hAnsi="Arial"/>
        </w:rPr>
        <w:t xml:space="preserve">By the persons insured</w:t>
      </w:r>
      <w:r>
        <w:rPr>
          <w:sz w:val="22"/>
          <w:szCs w:val="22"/>
          <w:rFonts w:ascii="Arial" w:cs="Arial" w:eastAsia="Arial" w:hAnsi="Arial"/>
        </w:rPr>
        <w:t xml:space="preserve">: individual, group (employees, borrowers), social insurance (ESI, PMJJBY, PMSBY, Ayushman Bharat, crop insurance under PMFBY). </w:t>
      </w:r>
      <w:r>
        <w:rPr>
          <w:b/>
          <w:bCs/>
          <w:sz w:val="22"/>
          <w:szCs w:val="22"/>
          <w:rFonts w:ascii="Arial" w:cs="Arial" w:eastAsia="Arial" w:hAnsi="Arial"/>
        </w:rPr>
        <w:t xml:space="preserve">By the parties' relationship</w:t>
      </w:r>
      <w:r>
        <w:rPr>
          <w:sz w:val="22"/>
          <w:szCs w:val="22"/>
          <w:rFonts w:ascii="Arial" w:cs="Arial" w:eastAsia="Arial" w:hAnsi="Arial"/>
        </w:rPr>
        <w:t xml:space="preserve">: direct insurance, co-insurance (several insurers each take a share on one policy), double insurance (the same interest insured with two insurers), and reinsurance (the insurer insures its own liability). </w:t>
      </w:r>
      <w:r>
        <w:rPr>
          <w:b/>
          <w:bCs/>
          <w:sz w:val="22"/>
          <w:szCs w:val="22"/>
          <w:rFonts w:ascii="Arial" w:cs="Arial" w:eastAsia="Arial" w:hAnsi="Arial"/>
        </w:rPr>
        <w:t xml:space="preserve">By duration and valuation</w:t>
      </w:r>
      <w:r>
        <w:rPr>
          <w:sz w:val="22"/>
          <w:szCs w:val="22"/>
          <w:rFonts w:ascii="Arial" w:cs="Arial" w:eastAsia="Arial" w:hAnsi="Arial"/>
        </w:rPr>
        <w:t xml:space="preserve">: time and voyage policies; valued and unvalued policies; floating and declaration policies. </w:t>
      </w:r>
      <w:r>
        <w:rPr>
          <w:b/>
          <w:bCs/>
          <w:sz w:val="22"/>
          <w:szCs w:val="22"/>
          <w:rFonts w:ascii="Arial" w:cs="Arial" w:eastAsia="Arial" w:hAnsi="Arial"/>
        </w:rPr>
        <w:t xml:space="preserve">By the risk</w:t>
      </w:r>
      <w:r>
        <w:rPr>
          <w:sz w:val="22"/>
          <w:szCs w:val="22"/>
          <w:rFonts w:ascii="Arial" w:cs="Arial" w:eastAsia="Arial" w:hAnsi="Arial"/>
        </w:rPr>
        <w:t xml:space="preserve">: named-perils policies (standard fire), all-risks policies (jewellery, contractors' all risks, marine 'A' clauses), and comprehensive policies (motor package).</w:t>
      </w:r>
    </w:p>
    <w:p>
      <w:pPr>
        <w:spacing w:before="240" w:after="120"/>
      </w:pPr>
      <w:r>
        <w:rPr>
          <w:b/>
          <w:bCs/>
          <w:color w:val="404040"/>
          <w:sz w:val="23"/>
          <w:szCs w:val="23"/>
          <w:rFonts w:ascii="Arial" w:cs="Arial" w:eastAsia="Arial" w:hAnsi="Arial"/>
        </w:rPr>
        <w:t xml:space="preserve">Construction of policies</w:t>
      </w:r>
    </w:p>
    <w:p>
      <w:pPr>
        <w:spacing w:after="120" w:line="300"/>
        <w:jc w:val="both"/>
      </w:pPr>
      <w:r>
        <w:rPr>
          <w:sz w:val="22"/>
          <w:szCs w:val="22"/>
          <w:rFonts w:ascii="Arial" w:cs="Arial" w:eastAsia="Arial" w:hAnsi="Arial"/>
        </w:rPr>
        <w:t xml:space="preserve">A policy is construed like any commercial document, with rules the courts have refined: (1) the </w:t>
      </w:r>
      <w:r>
        <w:rPr>
          <w:b/>
          <w:bCs/>
          <w:sz w:val="22"/>
          <w:szCs w:val="22"/>
          <w:rFonts w:ascii="Arial" w:cs="Arial" w:eastAsia="Arial" w:hAnsi="Arial"/>
        </w:rPr>
        <w:t xml:space="preserve">intention of the parties</w:t>
      </w:r>
      <w:r>
        <w:rPr>
          <w:sz w:val="22"/>
          <w:szCs w:val="22"/>
          <w:rFonts w:ascii="Arial" w:cs="Arial" w:eastAsia="Arial" w:hAnsi="Arial"/>
        </w:rPr>
        <w:t xml:space="preserve"> is gathered from the whole document — schedule, operative clause, conditions, exclusions, endorsements read together; (2) words bear their </w:t>
      </w:r>
      <w:r>
        <w:rPr>
          <w:b/>
          <w:bCs/>
          <w:sz w:val="22"/>
          <w:szCs w:val="22"/>
          <w:rFonts w:ascii="Arial" w:cs="Arial" w:eastAsia="Arial" w:hAnsi="Arial"/>
        </w:rPr>
        <w:t xml:space="preserve">ordinary meaning</w:t>
      </w:r>
      <w:r>
        <w:rPr>
          <w:sz w:val="22"/>
          <w:szCs w:val="22"/>
          <w:rFonts w:ascii="Arial" w:cs="Arial" w:eastAsia="Arial" w:hAnsi="Arial"/>
        </w:rPr>
        <w:t xml:space="preserve">, technical words their technical meaning, and words are read in their context; (3) written or typed words prevail over printed ones, and later endorsements over earlier terms; (4) </w:t>
      </w:r>
      <w:r>
        <w:rPr>
          <w:b/>
          <w:bCs/>
          <w:sz w:val="22"/>
          <w:szCs w:val="22"/>
          <w:rFonts w:ascii="Arial" w:cs="Arial" w:eastAsia="Arial" w:hAnsi="Arial"/>
        </w:rPr>
        <w:t xml:space="preserve">contra proferentem</w:t>
      </w:r>
      <w:r>
        <w:rPr>
          <w:sz w:val="22"/>
          <w:szCs w:val="22"/>
          <w:rFonts w:ascii="Arial" w:cs="Arial" w:eastAsia="Arial" w:hAnsi="Arial"/>
        </w:rPr>
        <w:t xml:space="preserve"> — genuine ambiguity is resolved against the insurer who drafted the policy (Chandmull Jain), but the court cannot rewrite a clear term to relieve hardship — the policy is to be read strictly, neither adding nor subtracting (</w:t>
      </w:r>
      <w:r>
        <w:rPr>
          <w:b/>
          <w:bCs/>
          <w:sz w:val="22"/>
          <w:szCs w:val="22"/>
          <w:rFonts w:ascii="Arial" w:cs="Arial" w:eastAsia="Arial" w:hAnsi="Arial"/>
        </w:rPr>
        <w:t xml:space="preserve">Oriental Insurance v. Sony Cheriyan, 1999</w:t>
      </w:r>
      <w:r>
        <w:rPr>
          <w:sz w:val="22"/>
          <w:szCs w:val="22"/>
          <w:rFonts w:ascii="Arial" w:cs="Arial" w:eastAsia="Arial" w:hAnsi="Arial"/>
        </w:rPr>
        <w:t xml:space="preserve">; </w:t>
      </w:r>
      <w:r>
        <w:rPr>
          <w:b/>
          <w:bCs/>
          <w:sz w:val="22"/>
          <w:szCs w:val="22"/>
          <w:rFonts w:ascii="Arial" w:cs="Arial" w:eastAsia="Arial" w:hAnsi="Arial"/>
        </w:rPr>
        <w:t xml:space="preserve">Vikram Greentech v. New India, 2009</w:t>
      </w:r>
      <w:r>
        <w:rPr>
          <w:sz w:val="22"/>
          <w:szCs w:val="22"/>
          <w:rFonts w:ascii="Arial" w:cs="Arial" w:eastAsia="Arial" w:hAnsi="Arial"/>
        </w:rPr>
        <w:t xml:space="preserve">; </w:t>
      </w:r>
      <w:r>
        <w:rPr>
          <w:b/>
          <w:bCs/>
          <w:sz w:val="22"/>
          <w:szCs w:val="22"/>
          <w:rFonts w:ascii="Arial" w:cs="Arial" w:eastAsia="Arial" w:hAnsi="Arial"/>
        </w:rPr>
        <w:t xml:space="preserve">Export Credit Guarantee Corporation v. Garg Sons International, 2013</w:t>
      </w:r>
      <w:r>
        <w:rPr>
          <w:sz w:val="22"/>
          <w:szCs w:val="22"/>
          <w:rFonts w:ascii="Arial" w:cs="Arial" w:eastAsia="Arial" w:hAnsi="Arial"/>
        </w:rPr>
        <w:t xml:space="preserve"> — exclusions and conditions must be given effect; </w:t>
      </w:r>
      <w:r>
        <w:rPr>
          <w:b/>
          <w:bCs/>
          <w:sz w:val="22"/>
          <w:szCs w:val="22"/>
          <w:rFonts w:ascii="Arial" w:cs="Arial" w:eastAsia="Arial" w:hAnsi="Arial"/>
        </w:rPr>
        <w:t xml:space="preserve">United India v. Pushpalaya Printers, 2004</w:t>
      </w:r>
      <w:r>
        <w:rPr>
          <w:sz w:val="22"/>
          <w:szCs w:val="22"/>
          <w:rFonts w:ascii="Arial" w:cs="Arial" w:eastAsia="Arial" w:hAnsi="Arial"/>
        </w:rPr>
        <w:t xml:space="preserve"> — 'impact by rail/road vehicle' read to cover damage from a bulldozer's vibration, the wider reading preferred where two are reasonable); (5) exclusion clauses are read narrowly and the insurer must prove that the loss falls within them; (6) the </w:t>
      </w:r>
      <w:r>
        <w:rPr>
          <w:b/>
          <w:bCs/>
          <w:sz w:val="22"/>
          <w:szCs w:val="22"/>
          <w:rFonts w:ascii="Arial" w:cs="Arial" w:eastAsia="Arial" w:hAnsi="Arial"/>
        </w:rPr>
        <w:t xml:space="preserve">reasonable expectation</w:t>
      </w:r>
      <w:r>
        <w:rPr>
          <w:sz w:val="22"/>
          <w:szCs w:val="22"/>
          <w:rFonts w:ascii="Arial" w:cs="Arial" w:eastAsia="Arial" w:hAnsi="Arial"/>
        </w:rPr>
        <w:t xml:space="preserve"> of the insured is relevant where the insurer's own literature created it (</w:t>
      </w:r>
      <w:r>
        <w:rPr>
          <w:b/>
          <w:bCs/>
          <w:sz w:val="22"/>
          <w:szCs w:val="22"/>
          <w:rFonts w:ascii="Arial" w:cs="Arial" w:eastAsia="Arial" w:hAnsi="Arial"/>
        </w:rPr>
        <w:t xml:space="preserve">Jacob Punnen v. United India, 2022</w:t>
      </w:r>
      <w:r>
        <w:rPr>
          <w:sz w:val="22"/>
          <w:szCs w:val="22"/>
          <w:rFonts w:ascii="Arial" w:cs="Arial" w:eastAsia="Arial" w:hAnsi="Arial"/>
        </w:rPr>
        <w:t xml:space="preserve"> — insurer must inform the insured of a change in the renewed policy's terms); (7) in consumer fora the same rules apply, and repudiation on a ground not stated in the letter of repudiation is not allowed (Saurashtra Chemicals v. National Insurance, 2019).</w:t>
      </w:r>
    </w:p>
    <w:p>
      <w:pPr>
        <w:pBdr>
          <w:left w:val="single" w:color="CC0000" w:sz="6" w:space="8"/>
        </w:pBdr>
        <w:spacing w:before="80" w:after="80"/>
        <w:ind w:left="300"/>
      </w:pPr>
      <w:r>
        <w:rPr>
          <w:b/>
          <w:bCs/>
          <w:color w:val="CC0000"/>
          <w:sz w:val="21"/>
          <w:szCs w:val="21"/>
          <w:rFonts w:ascii="Arial" w:cs="Arial" w:eastAsia="Arial" w:hAnsi="Arial"/>
        </w:rPr>
        <w:t xml:space="preserve">Carter v. Boehm (1766) 3 Burr 1905 — </w:t>
      </w:r>
      <w:r>
        <w:rPr>
          <w:sz w:val="21"/>
          <w:szCs w:val="21"/>
          <w:rFonts w:ascii="Arial" w:cs="Arial" w:eastAsia="Arial" w:hAnsi="Arial"/>
        </w:rPr>
        <w:t xml:space="preserve">Insurance is a contract of utmost good faith; concealment of a material fact avoids the policy; but the insurer is presumed to know matters of general knowledge and what he could have discovered, and need not be told what diminishes the risk.</w:t>
      </w:r>
    </w:p>
    <w:p>
      <w:pPr>
        <w:pBdr>
          <w:left w:val="single" w:color="CC0000" w:sz="6" w:space="8"/>
        </w:pBdr>
        <w:spacing w:before="80" w:after="80"/>
        <w:ind w:left="300"/>
      </w:pPr>
      <w:r>
        <w:rPr>
          <w:b/>
          <w:bCs/>
          <w:color w:val="CC0000"/>
          <w:sz w:val="21"/>
          <w:szCs w:val="21"/>
          <w:rFonts w:ascii="Arial" w:cs="Arial" w:eastAsia="Arial" w:hAnsi="Arial"/>
        </w:rPr>
        <w:t xml:space="preserve">Mithoolal Nayak v. LIC, AIR 1962 SC 814 — </w:t>
      </w:r>
      <w:r>
        <w:rPr>
          <w:sz w:val="21"/>
          <w:szCs w:val="21"/>
          <w:rFonts w:ascii="Arial" w:cs="Arial" w:eastAsia="Arial" w:hAnsi="Arial"/>
        </w:rPr>
        <w:t xml:space="preserve">Mahajan Deolal concealed that he had been treated for anaemia and tuberculosis; the policy was avoided; under the old Sec 45 the insurer had to show a material misstatement, fraudulently made, with knowledge of its falsity; premiums forfeited.</w:t>
      </w:r>
    </w:p>
    <w:p>
      <w:pPr>
        <w:pBdr>
          <w:left w:val="single" w:color="CC0000" w:sz="6" w:space="8"/>
        </w:pBdr>
        <w:spacing w:before="80" w:after="80"/>
        <w:ind w:left="300"/>
      </w:pPr>
      <w:r>
        <w:rPr>
          <w:b/>
          <w:bCs/>
          <w:color w:val="CC0000"/>
          <w:sz w:val="21"/>
          <w:szCs w:val="21"/>
          <w:rFonts w:ascii="Arial" w:cs="Arial" w:eastAsia="Arial" w:hAnsi="Arial"/>
        </w:rPr>
        <w:t xml:space="preserve">LIC v. Asha Goel (2001) 2 SCC 160 — </w:t>
      </w:r>
      <w:r>
        <w:rPr>
          <w:sz w:val="21"/>
          <w:szCs w:val="21"/>
          <w:rFonts w:ascii="Arial" w:cs="Arial" w:eastAsia="Arial" w:hAnsi="Arial"/>
        </w:rPr>
        <w:t xml:space="preserve">A writ against LIC's repudiation is maintainable in a fit case (LIC is 'State'); the three Sec 45 conditions restated; the insurer must prove them and must not repudiate on flimsy grounds — the widow won.</w:t>
      </w:r>
    </w:p>
    <w:p>
      <w:pPr>
        <w:pBdr>
          <w:left w:val="single" w:color="CC0000" w:sz="6" w:space="8"/>
        </w:pBdr>
        <w:spacing w:before="80" w:after="80"/>
        <w:ind w:left="300"/>
      </w:pPr>
      <w:r>
        <w:rPr>
          <w:b/>
          <w:bCs/>
          <w:color w:val="CC0000"/>
          <w:sz w:val="21"/>
          <w:szCs w:val="21"/>
          <w:rFonts w:ascii="Arial" w:cs="Arial" w:eastAsia="Arial" w:hAnsi="Arial"/>
        </w:rPr>
        <w:t xml:space="preserve">Satwant Kaur Sandhu v. New India Assurance (2009) 8 SCC 316 — </w:t>
      </w:r>
      <w:r>
        <w:rPr>
          <w:sz w:val="21"/>
          <w:szCs w:val="21"/>
          <w:rFonts w:ascii="Arial" w:cs="Arial" w:eastAsia="Arial" w:hAnsi="Arial"/>
        </w:rPr>
        <w:t xml:space="preserve">A 'material fact' is one that would influence a prudent insurer; a proposer who concealed chronic diabetes and renal failure in a mediclaim proposal could not recover; the duty of disclosure is the foundation of the contract.</w:t>
      </w:r>
    </w:p>
    <w:p>
      <w:pPr>
        <w:pBdr>
          <w:left w:val="single" w:color="CC0000" w:sz="6" w:space="8"/>
        </w:pBdr>
        <w:spacing w:before="80" w:after="80"/>
        <w:ind w:left="300"/>
      </w:pPr>
      <w:r>
        <w:rPr>
          <w:b/>
          <w:bCs/>
          <w:color w:val="CC0000"/>
          <w:sz w:val="21"/>
          <w:szCs w:val="21"/>
          <w:rFonts w:ascii="Arial" w:cs="Arial" w:eastAsia="Arial" w:hAnsi="Arial"/>
        </w:rPr>
        <w:t xml:space="preserve">Reliance Life Insurance v. Rekhaben Nareshbhai Rathod (2019) 6 SCC 175 — </w:t>
      </w:r>
      <w:r>
        <w:rPr>
          <w:sz w:val="21"/>
          <w:szCs w:val="21"/>
          <w:rFonts w:ascii="Arial" w:cs="Arial" w:eastAsia="Arial" w:hAnsi="Arial"/>
        </w:rPr>
        <w:t xml:space="preserve">Non-disclosure of an existing life policy with another insurer was a material fact; the proposal form is the basis of the contract; the insurer's repudiation within the Sec 45 window was upheld and the consumer forum's order set aside.</w:t>
      </w:r>
    </w:p>
    <w:p>
      <w:pPr>
        <w:pBdr>
          <w:left w:val="single" w:color="CC0000" w:sz="6" w:space="8"/>
        </w:pBdr>
        <w:spacing w:before="80" w:after="80"/>
        <w:ind w:left="300"/>
      </w:pPr>
      <w:r>
        <w:rPr>
          <w:b/>
          <w:bCs/>
          <w:color w:val="CC0000"/>
          <w:sz w:val="21"/>
          <w:szCs w:val="21"/>
          <w:rFonts w:ascii="Arial" w:cs="Arial" w:eastAsia="Arial" w:hAnsi="Arial"/>
        </w:rPr>
        <w:t xml:space="preserve">Manmohan Nanda v. United India (2022) 4 SCC 582 — </w:t>
      </w:r>
      <w:r>
        <w:rPr>
          <w:sz w:val="21"/>
          <w:szCs w:val="21"/>
          <w:rFonts w:ascii="Arial" w:cs="Arial" w:eastAsia="Arial" w:hAnsi="Arial"/>
        </w:rPr>
        <w:t xml:space="preserve">Where the insurer accepted the proposal after its own medical tests and had the opportunity to detect the condition, repudiation of an overseas medical claim for 'non-disclosure' of hyperlipidaemia was not permitted; a diagnosis the proposer did not know of is not concealed.</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Insurers now check medical and claims history through the Insurance Information Bureau and, for motor, the Vahan database and the claims-history register; non-disclosure of a previous claim shows up at renewal. The IRDAI's 2024 master circular on health insurance shortens the moratorium period after which no claim can be contested for non-disclosure to five years of continuous cover, mirroring Sec 45's logic for health policies.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'Uberrima fides', 'Material fact', 'Warranty in insurance', 'Basis of the contract clause', 'Sec 45', 'Insurance vs wager', 'Contra proferentem'. Part B: 'Insurance is a contract of utmost good faith — explain with reference to the duty of disclosure, its scope and exceptions, and the effect of Sec 45 as amended in 2015' — Carter v. Boehm, material fact (Satwant Kaur), the exceptions, Sec 45(1)-(5) step by step, Mithoolal Nayak, Asha Goel, Rekhaben; or 'Distinguish a contract of insurance from a wager and explain why life insurance is not a contract of indemnity'; or 'State the rules of construction of an insurance policy'. Part C: a policyholder dies in the fourth year and the insurer discovers he concealed heart disease — cannot repudiate, Sec 45(1); dies in the second year after concealing an earlier declined proposal — repudiation for fraud if the insurer proves intent, else refund of premiums under Sec 45(4); a fire policy warranty says goods will be stored in a brick building and they are moved to a shed — insurer discharged (Dawsons v. Bonnin), no need to show the shed caused the fire; an exclusion is ambiguous — read against the insurer (Chandmull Jain), but a clear exclusion binds (Garg Sons).</w:t>
      </w:r>
    </w:p>
    <w:p>
      <w:r>
        <w:br w:type="page"/>
      </w:r>
    </w:p>
    <w:p>
      <w:pPr>
        <w:pStyle w:val="Heading1"/>
        <w:spacing w:before="480" w:after="200"/>
      </w:pPr>
      <w:r>
        <w:rPr>
          <w:b/>
          <w:bCs/>
          <w:color w:val="1F4E79"/>
          <w:sz w:val="32"/>
          <w:szCs w:val="32"/>
          <w:rFonts w:ascii="Arial" w:cs="Arial" w:eastAsia="Arial" w:hAnsi="Arial"/>
        </w:rPr>
        <w:t xml:space="preserve">Episode 03 — The Timber That Belonged to the Company: Macaura v Northern Assurance, Insurable Interest, Premium and Risk</w:t>
      </w:r>
    </w:p>
    <w:p>
      <w:pPr>
        <w:pStyle w:val="Heading2"/>
        <w:spacing w:before="360" w:after="160"/>
      </w:pPr>
      <w:r>
        <w:rPr>
          <w:b/>
          <w:bCs/>
          <w:color w:val="2E75B6"/>
          <w:sz w:val="26"/>
          <w:szCs w:val="26"/>
          <w:rFonts w:ascii="Arial" w:cs="Arial" w:eastAsia="Arial" w:hAnsi="Arial"/>
        </w:rPr>
        <w:t xml:space="preserve">Covers: Insurable interest — meaning, when required, in life, property, liability · Lucena v Craufurd, Dalby, Macaura · Indian position · Premium — payment, Sec 64VB, days of grace, return of premium · Risk — nature, commencement, alteration, increase · Assignment of the policy and of the subject matter (Sec 38 Insurance Act; Sec 49 Transfer of Property Act)</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County Tyrone, Ireland, 1919. Mr Macaura owned the Killymoon estate and its timber. He sold the timber to a company, the Irish Canadian Sawmills Limited, taking payment in shares — he ended up owning every share, and the company owed him money besides. The felled timber lay on his land. He insured it against fire, in his own name, with the Northern Assurance and four other companies. Two weeks later the timber burned. The insurers refused to pay, and when arbitration found that Macaura himself had set the fire, that finding was later set aside; but the House of Lords never needed it. Lord Buckmaster and Lord Sumner held that Macaura had no insurable interest in the timber at all. The timber belonged to the company, and a company is a person distinct from its shareholders (Salomon's case). As a shareholder he had an interest in the company's profits, not in its assets; as a creditor he had a claim against the company, not against the timber; if the timber burned he would lose money only indirectly, through the fall in the value of his shares and the company's inability to pay him, and the law of insurable interest asks for a legal or equitable relation to the thing insured, not a mere expectation of loss. The policy was a wager, and void. Macaura is the case every examiner uses to show that insurable interest is a legal category, not a moral one — and it is the case that shows why the Marine Insurance Act's definition of interest, borrowed by the general law, asks about a 'legal or equitable relation'.</w:t>
      </w:r>
    </w:p>
    <w:p>
      <w:pPr>
        <w:spacing w:before="240" w:after="120"/>
      </w:pPr>
      <w:r>
        <w:rPr>
          <w:b/>
          <w:bCs/>
          <w:color w:val="404040"/>
          <w:sz w:val="23"/>
          <w:szCs w:val="23"/>
          <w:rFonts w:ascii="Arial" w:cs="Arial" w:eastAsia="Arial" w:hAnsi="Arial"/>
        </w:rPr>
        <w:t xml:space="preserve">Insurable interest — what it is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Insurable interest</w:t>
      </w:r>
      <w:r>
        <w:rPr>
          <w:sz w:val="22"/>
          <w:szCs w:val="22"/>
          <w:rFonts w:ascii="Arial" w:cs="Arial" w:eastAsia="Arial" w:hAnsi="Arial"/>
        </w:rPr>
        <w:t xml:space="preserve"> is the insured's stake in the subject matter — such a relation to it that he benefits from its safety and is prejudiced by its loss. The classic definitions: Lawrence J. in </w:t>
      </w:r>
      <w:r>
        <w:rPr>
          <w:b/>
          <w:bCs/>
          <w:sz w:val="22"/>
          <w:szCs w:val="22"/>
          <w:rFonts w:ascii="Arial" w:cs="Arial" w:eastAsia="Arial" w:hAnsi="Arial"/>
        </w:rPr>
        <w:t xml:space="preserve">Lucena v. Craufurd (1806)</w:t>
      </w:r>
      <w:r>
        <w:rPr>
          <w:sz w:val="22"/>
          <w:szCs w:val="22"/>
          <w:rFonts w:ascii="Arial" w:cs="Arial" w:eastAsia="Arial" w:hAnsi="Arial"/>
        </w:rPr>
        <w:t xml:space="preserve"> — 'a right in the property, or a right derivable out of some contract about the property, which in either case may be lost upon some contingency affecting the possession or enjoyment of the party'; and </w:t>
      </w:r>
      <w:r>
        <w:rPr>
          <w:b/>
          <w:bCs/>
          <w:sz w:val="22"/>
          <w:szCs w:val="22"/>
          <w:rFonts w:ascii="Arial" w:cs="Arial" w:eastAsia="Arial" w:hAnsi="Arial"/>
        </w:rPr>
        <w:t xml:space="preserve">Sec 7 of the Marine Insurance Act 1963</w:t>
      </w:r>
      <w:r>
        <w:rPr>
          <w:sz w:val="22"/>
          <w:szCs w:val="22"/>
          <w:rFonts w:ascii="Arial" w:cs="Arial" w:eastAsia="Arial" w:hAnsi="Arial"/>
        </w:rPr>
        <w:t xml:space="preserve"> (Sec 5 of the English Act) — a person has an insurable interest 'where he stands in any legal or equitable relation to the adventure or to any insurable property at risk therein, in consequence of which he may benefit by the safety or due arrival of insurable property, or may be prejudiced by its loss, or by damage thereto, or by the detention thereof, or may incur liability in respect thereof'. The three tests are therefore: (1) a physical object or a life exposed to a peril; (2) the insured's relation to it must be legal or equitable — ownership, possession, a contract, a liability — not a mere expectation; (3) the insured must stand to gain by its safety or lose by its loss. </w:t>
      </w:r>
      <w:r>
        <w:rPr>
          <w:b/>
          <w:bCs/>
          <w:sz w:val="22"/>
          <w:szCs w:val="22"/>
          <w:rFonts w:ascii="Arial" w:cs="Arial" w:eastAsia="Arial" w:hAnsi="Arial"/>
        </w:rPr>
        <w:t xml:space="preserve">Why it is required</w:t>
      </w:r>
      <w:r>
        <w:rPr>
          <w:sz w:val="22"/>
          <w:szCs w:val="22"/>
          <w:rFonts w:ascii="Arial" w:cs="Arial" w:eastAsia="Arial" w:hAnsi="Arial"/>
        </w:rPr>
        <w:t xml:space="preserve">: to prevent wagering (Sec 30 Contract Act; Sec 6 MIA), to remove the temptation to destroy the subject matter (the 'moral hazard'), and to make indemnity measurable.</w:t>
      </w:r>
    </w:p>
    <w:p>
      <w:pPr>
        <w:spacing w:before="240" w:after="120"/>
      </w:pPr>
      <w:r>
        <w:rPr>
          <w:b/>
          <w:bCs/>
          <w:color w:val="404040"/>
          <w:sz w:val="23"/>
          <w:szCs w:val="23"/>
          <w:rFonts w:ascii="Arial" w:cs="Arial" w:eastAsia="Arial" w:hAnsi="Arial"/>
        </w:rPr>
        <w:t xml:space="preserve">When the interest must exist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Life insurance</w:t>
      </w:r>
      <w:r>
        <w:rPr>
          <w:sz w:val="22"/>
          <w:szCs w:val="22"/>
          <w:rFonts w:ascii="Arial" w:cs="Arial" w:eastAsia="Arial" w:hAnsi="Arial"/>
        </w:rPr>
        <w:t xml:space="preserve">: at the time the policy is taken; it need not exist at the time of death (</w:t>
      </w:r>
      <w:r>
        <w:rPr>
          <w:b/>
          <w:bCs/>
          <w:sz w:val="22"/>
          <w:szCs w:val="22"/>
          <w:rFonts w:ascii="Arial" w:cs="Arial" w:eastAsia="Arial" w:hAnsi="Arial"/>
        </w:rPr>
        <w:t xml:space="preserve">Dalby v. India and London Life Assurance, 1854</w:t>
      </w:r>
      <w:r>
        <w:rPr>
          <w:sz w:val="22"/>
          <w:szCs w:val="22"/>
          <w:rFonts w:ascii="Arial" w:cs="Arial" w:eastAsia="Arial" w:hAnsi="Arial"/>
        </w:rPr>
        <w:t xml:space="preserve"> — a creditor's policy on the Duke of Cambridge's life stayed good after the debt was repaid; the earlier rule in Godsall v. Boddington, 1806, that the creditor could recover only what he was owed at death, was overruled). Life insurance is not indemnity, so once validly taken the policy is property and can be kept up and assigned. </w:t>
      </w:r>
      <w:r>
        <w:rPr>
          <w:b/>
          <w:bCs/>
          <w:sz w:val="22"/>
          <w:szCs w:val="22"/>
          <w:rFonts w:ascii="Arial" w:cs="Arial" w:eastAsia="Arial" w:hAnsi="Arial"/>
        </w:rPr>
        <w:t xml:space="preserve">Fire and other property insurance</w:t>
      </w:r>
      <w:r>
        <w:rPr>
          <w:sz w:val="22"/>
          <w:szCs w:val="22"/>
          <w:rFonts w:ascii="Arial" w:cs="Arial" w:eastAsia="Arial" w:hAnsi="Arial"/>
        </w:rPr>
        <w:t xml:space="preserve">: at the time of the loss (and, on the better view, at inception as well — Sadler's Co v. Badcock, 1743) — because the contract is one of indemnity and the insured must actually suffer a loss; a person who has sold the house before the fire cannot recover (Rayner v. Preston, 1881; Castellain v. Preston, 1883, where the vendor recovered but had to hold the money for the buyer's benefit), and Sec 49 of the Transfer of Property Act gives the transferee of insured property the benefit of the policy money to be applied to reinstatement in the absence of a contrary contract. </w:t>
      </w:r>
      <w:r>
        <w:rPr>
          <w:b/>
          <w:bCs/>
          <w:sz w:val="22"/>
          <w:szCs w:val="22"/>
          <w:rFonts w:ascii="Arial" w:cs="Arial" w:eastAsia="Arial" w:hAnsi="Arial"/>
        </w:rPr>
        <w:t xml:space="preserve">Marine insurance</w:t>
      </w:r>
      <w:r>
        <w:rPr>
          <w:sz w:val="22"/>
          <w:szCs w:val="22"/>
          <w:rFonts w:ascii="Arial" w:cs="Arial" w:eastAsia="Arial" w:hAnsi="Arial"/>
        </w:rPr>
        <w:t xml:space="preserve">: at the time of the loss, not necessarily when the insurance is effected (Sec 8(1) MIA 1963); 'lost or not lost' policies cover a loss that has already happened unknown to the parties (Sec 8(2)); a person who has no interest at the time of loss cannot acquire one afterwards. </w:t>
      </w:r>
      <w:r>
        <w:rPr>
          <w:b/>
          <w:bCs/>
          <w:sz w:val="22"/>
          <w:szCs w:val="22"/>
          <w:rFonts w:ascii="Arial" w:cs="Arial" w:eastAsia="Arial" w:hAnsi="Arial"/>
        </w:rPr>
        <w:t xml:space="preserve">Liability insurance</w:t>
      </w:r>
      <w:r>
        <w:rPr>
          <w:sz w:val="22"/>
          <w:szCs w:val="22"/>
          <w:rFonts w:ascii="Arial" w:cs="Arial" w:eastAsia="Arial" w:hAnsi="Arial"/>
        </w:rPr>
        <w:t xml:space="preserve">: the interest is the exposure to liability; it exists throughout.</w:t>
      </w:r>
    </w:p>
    <w:p>
      <w:pPr>
        <w:spacing w:before="240" w:after="120"/>
      </w:pPr>
      <w:r>
        <w:rPr>
          <w:b/>
          <w:bCs/>
          <w:color w:val="404040"/>
          <w:sz w:val="23"/>
          <w:szCs w:val="23"/>
          <w:rFonts w:ascii="Arial" w:cs="Arial" w:eastAsia="Arial" w:hAnsi="Arial"/>
        </w:rPr>
        <w:t xml:space="preserve">Who has an insurable interest — life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In one's own life</w:t>
      </w:r>
      <w:r>
        <w:rPr>
          <w:sz w:val="22"/>
          <w:szCs w:val="22"/>
          <w:rFonts w:ascii="Arial" w:cs="Arial" w:eastAsia="Arial" w:hAnsi="Arial"/>
        </w:rPr>
        <w:t xml:space="preserve">: unlimited — a person may insure his life for any amount; the premium is the only ceiling. </w:t>
      </w:r>
      <w:r>
        <w:rPr>
          <w:b/>
          <w:bCs/>
          <w:sz w:val="22"/>
          <w:szCs w:val="22"/>
          <w:rFonts w:ascii="Arial" w:cs="Arial" w:eastAsia="Arial" w:hAnsi="Arial"/>
        </w:rPr>
        <w:t xml:space="preserve">Husband and wife</w:t>
      </w:r>
      <w:r>
        <w:rPr>
          <w:sz w:val="22"/>
          <w:szCs w:val="22"/>
          <w:rFonts w:ascii="Arial" w:cs="Arial" w:eastAsia="Arial" w:hAnsi="Arial"/>
        </w:rPr>
        <w:t xml:space="preserve">: each in the other's life, unlimited, by the fact of the relationship (Griffiths v. Fleming, 1909; Sec 6 of the Married Women's Property Act 1874 lets a husband insure for the benefit of wife and children as a trust). </w:t>
      </w:r>
      <w:r>
        <w:rPr>
          <w:b/>
          <w:bCs/>
          <w:sz w:val="22"/>
          <w:szCs w:val="22"/>
          <w:rFonts w:ascii="Arial" w:cs="Arial" w:eastAsia="Arial" w:hAnsi="Arial"/>
        </w:rPr>
        <w:t xml:space="preserve">Parent and child</w:t>
      </w:r>
      <w:r>
        <w:rPr>
          <w:sz w:val="22"/>
          <w:szCs w:val="22"/>
          <w:rFonts w:ascii="Arial" w:cs="Arial" w:eastAsia="Arial" w:hAnsi="Arial"/>
        </w:rPr>
        <w:t xml:space="preserve">: at common law neither has an interest in the other's life merely as such (Halford v. Kymer, 1830) unless there is a pecuniary dependence; Indian practice allows a parent to insure a minor child's life and children to insure parents on whom they depend, and insurers in fact issue such policies on proof of relationship and financial dependence. </w:t>
      </w:r>
      <w:r>
        <w:rPr>
          <w:b/>
          <w:bCs/>
          <w:sz w:val="22"/>
          <w:szCs w:val="22"/>
          <w:rFonts w:ascii="Arial" w:cs="Arial" w:eastAsia="Arial" w:hAnsi="Arial"/>
        </w:rPr>
        <w:t xml:space="preserve">Creditor in the debtor's life</w:t>
      </w:r>
      <w:r>
        <w:rPr>
          <w:sz w:val="22"/>
          <w:szCs w:val="22"/>
          <w:rFonts w:ascii="Arial" w:cs="Arial" w:eastAsia="Arial" w:hAnsi="Arial"/>
        </w:rPr>
        <w:t xml:space="preserve">: to the extent of the debt with interest and premiums (Dalby). </w:t>
      </w:r>
      <w:r>
        <w:rPr>
          <w:b/>
          <w:bCs/>
          <w:sz w:val="22"/>
          <w:szCs w:val="22"/>
          <w:rFonts w:ascii="Arial" w:cs="Arial" w:eastAsia="Arial" w:hAnsi="Arial"/>
        </w:rPr>
        <w:t xml:space="preserve">Surety in the principal debtor's life</w:t>
      </w:r>
      <w:r>
        <w:rPr>
          <w:sz w:val="22"/>
          <w:szCs w:val="22"/>
          <w:rFonts w:ascii="Arial" w:cs="Arial" w:eastAsia="Arial" w:hAnsi="Arial"/>
        </w:rPr>
        <w:t xml:space="preserve">: to the extent of the guarantee. </w:t>
      </w:r>
      <w:r>
        <w:rPr>
          <w:b/>
          <w:bCs/>
          <w:sz w:val="22"/>
          <w:szCs w:val="22"/>
          <w:rFonts w:ascii="Arial" w:cs="Arial" w:eastAsia="Arial" w:hAnsi="Arial"/>
        </w:rPr>
        <w:t xml:space="preserve">Employer in the employee's life</w:t>
      </w:r>
      <w:r>
        <w:rPr>
          <w:sz w:val="22"/>
          <w:szCs w:val="22"/>
          <w:rFonts w:ascii="Arial" w:cs="Arial" w:eastAsia="Arial" w:hAnsi="Arial"/>
        </w:rPr>
        <w:t xml:space="preserve"> (keyman insurance) and </w:t>
      </w:r>
      <w:r>
        <w:rPr>
          <w:b/>
          <w:bCs/>
          <w:sz w:val="22"/>
          <w:szCs w:val="22"/>
          <w:rFonts w:ascii="Arial" w:cs="Arial" w:eastAsia="Arial" w:hAnsi="Arial"/>
        </w:rPr>
        <w:t xml:space="preserve">partners in each other's lives</w:t>
      </w:r>
      <w:r>
        <w:rPr>
          <w:sz w:val="22"/>
          <w:szCs w:val="22"/>
          <w:rFonts w:ascii="Arial" w:cs="Arial" w:eastAsia="Arial" w:hAnsi="Arial"/>
        </w:rPr>
        <w:t xml:space="preserve">: to the extent of the pecuniary loss their death would cause. </w:t>
      </w:r>
      <w:r>
        <w:rPr>
          <w:b/>
          <w:bCs/>
          <w:sz w:val="22"/>
          <w:szCs w:val="22"/>
          <w:rFonts w:ascii="Arial" w:cs="Arial" w:eastAsia="Arial" w:hAnsi="Arial"/>
        </w:rPr>
        <w:t xml:space="preserve">Trustee in the beneficiary's life</w:t>
      </w:r>
      <w:r>
        <w:rPr>
          <w:sz w:val="22"/>
          <w:szCs w:val="22"/>
          <w:rFonts w:ascii="Arial" w:cs="Arial" w:eastAsia="Arial" w:hAnsi="Arial"/>
        </w:rPr>
        <w:t xml:space="preserve">, a person in the life of one who has agreed to maintain him. In every case except one's own and spouse's life, the interest must be pecuniary and provable at inception.</w:t>
      </w:r>
    </w:p>
    <w:p>
      <w:pPr>
        <w:spacing w:before="240" w:after="120"/>
      </w:pPr>
      <w:r>
        <w:rPr>
          <w:b/>
          <w:bCs/>
          <w:color w:val="404040"/>
          <w:sz w:val="23"/>
          <w:szCs w:val="23"/>
          <w:rFonts w:ascii="Arial" w:cs="Arial" w:eastAsia="Arial" w:hAnsi="Arial"/>
        </w:rPr>
        <w:t xml:space="preserve">Who has an insurable interest — property</w:t>
      </w:r>
    </w:p>
    <w:p>
      <w:pPr>
        <w:spacing w:after="120" w:line="300"/>
        <w:jc w:val="both"/>
      </w:pPr>
      <w:r>
        <w:rPr>
          <w:sz w:val="22"/>
          <w:szCs w:val="22"/>
          <w:rFonts w:ascii="Arial" w:cs="Arial" w:eastAsia="Arial" w:hAnsi="Arial"/>
        </w:rPr>
      </w:r>
      <w:r>
        <w:rPr>
          <w:b/>
          <w:bCs/>
          <w:sz w:val="22"/>
          <w:szCs w:val="22"/>
          <w:rFonts w:ascii="Arial" w:cs="Arial" w:eastAsia="Arial" w:hAnsi="Arial"/>
        </w:rPr>
        <w:t xml:space="preserve">Owner</w:t>
      </w:r>
      <w:r>
        <w:rPr>
          <w:sz w:val="22"/>
          <w:szCs w:val="22"/>
          <w:rFonts w:ascii="Arial" w:cs="Arial" w:eastAsia="Arial" w:hAnsi="Arial"/>
        </w:rPr>
        <w:t xml:space="preserve">: to the full value, including a co-owner to the full value if he insures for all. </w:t>
      </w:r>
      <w:r>
        <w:rPr>
          <w:b/>
          <w:bCs/>
          <w:sz w:val="22"/>
          <w:szCs w:val="22"/>
          <w:rFonts w:ascii="Arial" w:cs="Arial" w:eastAsia="Arial" w:hAnsi="Arial"/>
        </w:rPr>
        <w:t xml:space="preserve">Mortgagor and mortgagee</w:t>
      </w:r>
      <w:r>
        <w:rPr>
          <w:sz w:val="22"/>
          <w:szCs w:val="22"/>
          <w:rFonts w:ascii="Arial" w:cs="Arial" w:eastAsia="Arial" w:hAnsi="Arial"/>
        </w:rPr>
        <w:t xml:space="preserve">: each separately — the mortgagor as owner, the mortgagee to the extent of the debt (and a mortgagee who insures may claim against the property under Sec 72 TPA for the premium); a bank that holds goods in hypothecation is a beneficiary under the policy in its own right (</w:t>
      </w:r>
      <w:r>
        <w:rPr>
          <w:b/>
          <w:bCs/>
          <w:sz w:val="22"/>
          <w:szCs w:val="22"/>
          <w:rFonts w:ascii="Arial" w:cs="Arial" w:eastAsia="Arial" w:hAnsi="Arial"/>
        </w:rPr>
        <w:t xml:space="preserve">Canara Bank v. United India Insurance, 2020</w:t>
      </w:r>
      <w:r>
        <w:rPr>
          <w:sz w:val="22"/>
          <w:szCs w:val="22"/>
          <w:rFonts w:ascii="Arial" w:cs="Arial" w:eastAsia="Arial" w:hAnsi="Arial"/>
        </w:rPr>
        <w:t xml:space="preserve"> — the bank as beneficiary/hypothecatee could claim; the insurer's surveyor process bound it). </w:t>
      </w:r>
      <w:r>
        <w:rPr>
          <w:b/>
          <w:bCs/>
          <w:sz w:val="22"/>
          <w:szCs w:val="22"/>
          <w:rFonts w:ascii="Arial" w:cs="Arial" w:eastAsia="Arial" w:hAnsi="Arial"/>
        </w:rPr>
        <w:t xml:space="preserve">Bailee</w:t>
      </w:r>
      <w:r>
        <w:rPr>
          <w:sz w:val="22"/>
          <w:szCs w:val="22"/>
          <w:rFonts w:ascii="Arial" w:cs="Arial" w:eastAsia="Arial" w:hAnsi="Arial"/>
        </w:rPr>
        <w:t xml:space="preserve">: warehouseman, carrier, repairer — in goods held, to their full value, holding the surplus for the owner (Waters v. Monarch, 1856; Hepburn v. Tomlinson, 1966). </w:t>
      </w:r>
      <w:r>
        <w:rPr>
          <w:b/>
          <w:bCs/>
          <w:sz w:val="22"/>
          <w:szCs w:val="22"/>
          <w:rFonts w:ascii="Arial" w:cs="Arial" w:eastAsia="Arial" w:hAnsi="Arial"/>
        </w:rPr>
        <w:t xml:space="preserve">Lessee and tenant</w:t>
      </w:r>
      <w:r>
        <w:rPr>
          <w:sz w:val="22"/>
          <w:szCs w:val="22"/>
          <w:rFonts w:ascii="Arial" w:cs="Arial" w:eastAsia="Arial" w:hAnsi="Arial"/>
        </w:rPr>
        <w:t xml:space="preserve">: in the leasehold and in fixtures. </w:t>
      </w:r>
      <w:r>
        <w:rPr>
          <w:b/>
          <w:bCs/>
          <w:sz w:val="22"/>
          <w:szCs w:val="22"/>
          <w:rFonts w:ascii="Arial" w:cs="Arial" w:eastAsia="Arial" w:hAnsi="Arial"/>
        </w:rPr>
        <w:t xml:space="preserve">Pledgee and lien-holder</w:t>
      </w:r>
      <w:r>
        <w:rPr>
          <w:sz w:val="22"/>
          <w:szCs w:val="22"/>
          <w:rFonts w:ascii="Arial" w:cs="Arial" w:eastAsia="Arial" w:hAnsi="Arial"/>
        </w:rPr>
        <w:t xml:space="preserve">: to the extent of the debt. </w:t>
      </w:r>
      <w:r>
        <w:rPr>
          <w:b/>
          <w:bCs/>
          <w:sz w:val="22"/>
          <w:szCs w:val="22"/>
          <w:rFonts w:ascii="Arial" w:cs="Arial" w:eastAsia="Arial" w:hAnsi="Arial"/>
        </w:rPr>
        <w:t xml:space="preserve">Trustee, executor, receiver, liquidator</w:t>
      </w:r>
      <w:r>
        <w:rPr>
          <w:sz w:val="22"/>
          <w:szCs w:val="22"/>
          <w:rFonts w:ascii="Arial" w:cs="Arial" w:eastAsia="Arial" w:hAnsi="Arial"/>
        </w:rPr>
        <w:t xml:space="preserve">: in the property they hold. </w:t>
      </w:r>
      <w:r>
        <w:rPr>
          <w:b/>
          <w:bCs/>
          <w:sz w:val="22"/>
          <w:szCs w:val="22"/>
          <w:rFonts w:ascii="Arial" w:cs="Arial" w:eastAsia="Arial" w:hAnsi="Arial"/>
        </w:rPr>
        <w:t xml:space="preserve">Purchaser under a contract of sale</w:t>
      </w:r>
      <w:r>
        <w:rPr>
          <w:sz w:val="22"/>
          <w:szCs w:val="22"/>
          <w:rFonts w:ascii="Arial" w:cs="Arial" w:eastAsia="Arial" w:hAnsi="Arial"/>
        </w:rPr>
        <w:t xml:space="preserve">: from the date the risk passes (Sec 26 Sale of Goods Act); the vendor keeps an interest until the price is paid. </w:t>
      </w:r>
      <w:r>
        <w:rPr>
          <w:b/>
          <w:bCs/>
          <w:sz w:val="22"/>
          <w:szCs w:val="22"/>
          <w:rFonts w:ascii="Arial" w:cs="Arial" w:eastAsia="Arial" w:hAnsi="Arial"/>
        </w:rPr>
        <w:t xml:space="preserve">Contractor</w:t>
      </w:r>
      <w:r>
        <w:rPr>
          <w:sz w:val="22"/>
          <w:szCs w:val="22"/>
          <w:rFonts w:ascii="Arial" w:cs="Arial" w:eastAsia="Arial" w:hAnsi="Arial"/>
        </w:rPr>
        <w:t xml:space="preserve">: in the works. </w:t>
      </w:r>
      <w:r>
        <w:rPr>
          <w:b/>
          <w:bCs/>
          <w:sz w:val="22"/>
          <w:szCs w:val="22"/>
          <w:rFonts w:ascii="Arial" w:cs="Arial" w:eastAsia="Arial" w:hAnsi="Arial"/>
        </w:rPr>
        <w:t xml:space="preserve">Shareholder in the company's property: none</w:t>
      </w:r>
      <w:r>
        <w:rPr>
          <w:sz w:val="22"/>
          <w:szCs w:val="22"/>
          <w:rFonts w:ascii="Arial" w:cs="Arial" w:eastAsia="Arial" w:hAnsi="Arial"/>
        </w:rPr>
        <w:t xml:space="preserve"> (Macaura); </w:t>
      </w:r>
      <w:r>
        <w:rPr>
          <w:b/>
          <w:bCs/>
          <w:sz w:val="22"/>
          <w:szCs w:val="22"/>
          <w:rFonts w:ascii="Arial" w:cs="Arial" w:eastAsia="Arial" w:hAnsi="Arial"/>
        </w:rPr>
        <w:t xml:space="preserve">creditor in the debtor's property: none</w:t>
      </w:r>
      <w:r>
        <w:rPr>
          <w:sz w:val="22"/>
          <w:szCs w:val="22"/>
          <w:rFonts w:ascii="Arial" w:cs="Arial" w:eastAsia="Arial" w:hAnsi="Arial"/>
        </w:rPr>
        <w:t xml:space="preserve">, unless he holds security over it. </w:t>
      </w:r>
      <w:r>
        <w:rPr>
          <w:b/>
          <w:bCs/>
          <w:sz w:val="22"/>
          <w:szCs w:val="22"/>
          <w:rFonts w:ascii="Arial" w:cs="Arial" w:eastAsia="Arial" w:hAnsi="Arial"/>
        </w:rPr>
        <w:t xml:space="preserve">Agent</w:t>
      </w:r>
      <w:r>
        <w:rPr>
          <w:sz w:val="22"/>
          <w:szCs w:val="22"/>
          <w:rFonts w:ascii="Arial" w:cs="Arial" w:eastAsia="Arial" w:hAnsi="Arial"/>
        </w:rPr>
        <w:t xml:space="preserve">: may insure for the principal, who can adopt the policy. Consignor and consignee; the finder of goods; a person in lawful possession — all have sufficient interest.</w:t>
      </w:r>
    </w:p>
    <w:p>
      <w:pPr>
        <w:spacing w:before="240" w:after="120"/>
      </w:pPr>
      <w:r>
        <w:rPr>
          <w:b/>
          <w:bCs/>
          <w:color w:val="404040"/>
          <w:sz w:val="23"/>
          <w:szCs w:val="23"/>
          <w:rFonts w:ascii="Arial" w:cs="Arial" w:eastAsia="Arial" w:hAnsi="Arial"/>
        </w:rPr>
        <w:t xml:space="preserve">Premium</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premium</w:t>
      </w:r>
      <w:r>
        <w:rPr>
          <w:sz w:val="22"/>
          <w:szCs w:val="22"/>
          <w:rFonts w:ascii="Arial" w:cs="Arial" w:eastAsia="Arial" w:hAnsi="Arial"/>
        </w:rPr>
        <w:t xml:space="preserve"> is the consideration for the insurer's promise — a price calculated by actuarial or statistical estimate of the probability and severity of the loss, plus expenses and profit; in life insurance it is a level annual premium based on mortality tables and an assumed interest rate, and in general insurance a rate per cent on the sum insured, once fixed by the Tariff Advisory Committee and since 2007 de-tariffed and set by each insurer under IRDAI rules (motor third-party premium is still notified by the IRDAI). </w:t>
      </w:r>
      <w:r>
        <w:rPr>
          <w:b/>
          <w:bCs/>
          <w:sz w:val="22"/>
          <w:szCs w:val="22"/>
          <w:rFonts w:ascii="Arial" w:cs="Arial" w:eastAsia="Arial" w:hAnsi="Arial"/>
        </w:rPr>
        <w:t xml:space="preserve">Sec 64VB Insurance Act</w:t>
      </w:r>
      <w:r>
        <w:rPr>
          <w:sz w:val="22"/>
          <w:szCs w:val="22"/>
          <w:rFonts w:ascii="Arial" w:cs="Arial" w:eastAsia="Arial" w:hAnsi="Arial"/>
        </w:rPr>
        <w:t xml:space="preserve"> — no risk without prior receipt of premium: the payment must reach the insurer (or its authorised agent, or the bank) before the risk attaches; a policy issued against an unpaid cheque is void ab initio, and the courts have refused claims where the cheque bounced (National Insurance v. Seema Malhotra, 2001 — cheque dishonoured, insurer not liable; contrast Oriental Insurance v. Inderjit Kaur, 1998 — where the insurer had issued the certificate under the Motor Vehicles Act it remained liable to the third party even though the cheque bounced, subject to recovery from the owner). </w:t>
      </w:r>
      <w:r>
        <w:rPr>
          <w:b/>
          <w:bCs/>
          <w:sz w:val="22"/>
          <w:szCs w:val="22"/>
          <w:rFonts w:ascii="Arial" w:cs="Arial" w:eastAsia="Arial" w:hAnsi="Arial"/>
        </w:rPr>
        <w:t xml:space="preserve">Days of grace</w:t>
      </w:r>
      <w:r>
        <w:rPr>
          <w:sz w:val="22"/>
          <w:szCs w:val="22"/>
          <w:rFonts w:ascii="Arial" w:cs="Arial" w:eastAsia="Arial" w:hAnsi="Arial"/>
        </w:rPr>
        <w:t xml:space="preserve">: life policies allow thirty days (fifteen for monthly mode) for renewal premium; the policy continues in force during the grace period and a claim within it is payable less the premium; after the grace period the policy lapses, subject to revival within the period the policy allows (usually five years) on proof of good health and payment of arrears with interest, and subject to the non-forfeiture provisions (paid-up value and surrender value after the policy has run the minimum term — Sec 113 Insurance Act, now surrender value under the IRDAI (Non-linked Insurance Products) Regulations). </w:t>
      </w:r>
      <w:r>
        <w:rPr>
          <w:b/>
          <w:bCs/>
          <w:sz w:val="22"/>
          <w:szCs w:val="22"/>
          <w:rFonts w:ascii="Arial" w:cs="Arial" w:eastAsia="Arial" w:hAnsi="Arial"/>
        </w:rPr>
        <w:t xml:space="preserve">Return of premium</w:t>
      </w:r>
      <w:r>
        <w:rPr>
          <w:sz w:val="22"/>
          <w:szCs w:val="22"/>
          <w:rFonts w:ascii="Arial" w:cs="Arial" w:eastAsia="Arial" w:hAnsi="Arial"/>
        </w:rPr>
        <w:t xml:space="preserve">: the premium is returned where the risk never attached (Sec 84-86 MIA, applied generally) — the subject matter was never at risk, the policy was void for want of interest without fraud, the insurer avoided for innocent non-disclosure (Sec 45(4) mandates a refund); it is forfeited where the insured was fraudulent or the risk has once attached; a proportionate return is made on cancellation under the policy's cancellation clause (short-period scale if the insured cancels, pro rata if the insurer does).</w:t>
      </w:r>
    </w:p>
    <w:p>
      <w:pPr>
        <w:spacing w:before="240" w:after="120"/>
      </w:pPr>
      <w:r>
        <w:rPr>
          <w:b/>
          <w:bCs/>
          <w:color w:val="404040"/>
          <w:sz w:val="23"/>
          <w:szCs w:val="23"/>
          <w:rFonts w:ascii="Arial" w:cs="Arial" w:eastAsia="Arial" w:hAnsi="Arial"/>
        </w:rPr>
        <w:t xml:space="preserve">Risk</w:t>
      </w:r>
    </w:p>
    <w:p>
      <w:pPr>
        <w:spacing w:after="120" w:line="300"/>
        <w:jc w:val="both"/>
      </w:pPr>
      <w:r>
        <w:rPr>
          <w:sz w:val="22"/>
          <w:szCs w:val="22"/>
          <w:rFonts w:ascii="Arial" w:cs="Arial" w:eastAsia="Arial" w:hAnsi="Arial"/>
        </w:rPr>
      </w:r>
      <w:r>
        <w:rPr>
          <w:b/>
          <w:bCs/>
          <w:sz w:val="22"/>
          <w:szCs w:val="22"/>
          <w:rFonts w:ascii="Arial" w:cs="Arial" w:eastAsia="Arial" w:hAnsi="Arial"/>
        </w:rPr>
        <w:t xml:space="preserve">Risk</w:t>
      </w:r>
      <w:r>
        <w:rPr>
          <w:sz w:val="22"/>
          <w:szCs w:val="22"/>
          <w:rFonts w:ascii="Arial" w:cs="Arial" w:eastAsia="Arial" w:hAnsi="Arial"/>
        </w:rPr>
        <w:t xml:space="preserve"> is the chance of loss from the insured peril; the insurer 'runs the risk' from the moment it attaches. The </w:t>
      </w:r>
      <w:r>
        <w:rPr>
          <w:b/>
          <w:bCs/>
          <w:sz w:val="22"/>
          <w:szCs w:val="22"/>
          <w:rFonts w:ascii="Arial" w:cs="Arial" w:eastAsia="Arial" w:hAnsi="Arial"/>
        </w:rPr>
        <w:t xml:space="preserve">description of the risk</w:t>
      </w:r>
      <w:r>
        <w:rPr>
          <w:sz w:val="22"/>
          <w:szCs w:val="22"/>
          <w:rFonts w:ascii="Arial" w:cs="Arial" w:eastAsia="Arial" w:hAnsi="Arial"/>
        </w:rPr>
        <w:t xml:space="preserve"> in the policy — the peril insured against, the subject matter, the location, the period, the use — defines the insurer's promise. </w:t>
      </w:r>
      <w:r>
        <w:rPr>
          <w:b/>
          <w:bCs/>
          <w:sz w:val="22"/>
          <w:szCs w:val="22"/>
          <w:rFonts w:ascii="Arial" w:cs="Arial" w:eastAsia="Arial" w:hAnsi="Arial"/>
        </w:rPr>
        <w:t xml:space="preserve">Commencement</w:t>
      </w:r>
      <w:r>
        <w:rPr>
          <w:sz w:val="22"/>
          <w:szCs w:val="22"/>
          <w:rFonts w:ascii="Arial" w:cs="Arial" w:eastAsia="Arial" w:hAnsi="Arial"/>
        </w:rPr>
        <w:t xml:space="preserve">: from the date and time stated, never before premium (Sec 64VB), and in marine insurance from the moment the goods leave the warehouse (transit clause) or the ship sails (Sec 44 MIA: the adventure must commence within a reasonable time). </w:t>
      </w:r>
      <w:r>
        <w:rPr>
          <w:b/>
          <w:bCs/>
          <w:sz w:val="22"/>
          <w:szCs w:val="22"/>
          <w:rFonts w:ascii="Arial" w:cs="Arial" w:eastAsia="Arial" w:hAnsi="Arial"/>
        </w:rPr>
        <w:t xml:space="preserve">Alteration and increase of risk</w:t>
      </w:r>
      <w:r>
        <w:rPr>
          <w:sz w:val="22"/>
          <w:szCs w:val="22"/>
          <w:rFonts w:ascii="Arial" w:cs="Arial" w:eastAsia="Arial" w:hAnsi="Arial"/>
        </w:rPr>
        <w:t xml:space="preserve">: the insured must not, without the insurer's consent, alter the risk in a way that increases it — fire policies contain an express condition that the cover ceases if the trade or occupancy changes, the building is altered, or the interest passes otherwise than by will or operation of law, unless the insurer agrees in writing; motor policies exclude use for a purpose not permitted by the permit; marine policies treat deviation and change of voyage as discharging the insurer (Episode 07). At common law a mere increase in risk by the insured's later conduct does not by itself discharge a fire insurer unless the policy so provides (Baxendale v. Harvey, 1859 — installing a steam engine); the policy always so provides. </w:t>
      </w:r>
      <w:r>
        <w:rPr>
          <w:b/>
          <w:bCs/>
          <w:sz w:val="22"/>
          <w:szCs w:val="22"/>
          <w:rFonts w:ascii="Arial" w:cs="Arial" w:eastAsia="Arial" w:hAnsi="Arial"/>
        </w:rPr>
        <w:t xml:space="preserve">Change of circumstances after the contract</w:t>
      </w:r>
      <w:r>
        <w:rPr>
          <w:sz w:val="22"/>
          <w:szCs w:val="22"/>
          <w:rFonts w:ascii="Arial" w:cs="Arial" w:eastAsia="Arial" w:hAnsi="Arial"/>
        </w:rPr>
        <w:t xml:space="preserve"> need not be disclosed unless the policy requires it, but at renewal the duty of disclosure revives. </w:t>
      </w:r>
      <w:r>
        <w:rPr>
          <w:b/>
          <w:bCs/>
          <w:sz w:val="22"/>
          <w:szCs w:val="22"/>
          <w:rFonts w:ascii="Arial" w:cs="Arial" w:eastAsia="Arial" w:hAnsi="Arial"/>
        </w:rPr>
        <w:t xml:space="preserve">Excepted risks</w:t>
      </w:r>
      <w:r>
        <w:rPr>
          <w:sz w:val="22"/>
          <w:szCs w:val="22"/>
          <w:rFonts w:ascii="Arial" w:cs="Arial" w:eastAsia="Arial" w:hAnsi="Arial"/>
        </w:rPr>
        <w:t xml:space="preserve">: war, nuclear, wilful act of the insured, wear and tear, inherent vice, delay — standard exclusions in every branch.</w:t>
      </w:r>
    </w:p>
    <w:p>
      <w:pPr>
        <w:spacing w:before="240" w:after="120"/>
      </w:pPr>
      <w:r>
        <w:rPr>
          <w:b/>
          <w:bCs/>
          <w:color w:val="404040"/>
          <w:sz w:val="23"/>
          <w:szCs w:val="23"/>
          <w:rFonts w:ascii="Arial" w:cs="Arial" w:eastAsia="Arial" w:hAnsi="Arial"/>
        </w:rPr>
        <w:t xml:space="preserve">Assignment</w:t>
      </w:r>
    </w:p>
    <w:p>
      <w:pPr>
        <w:spacing w:after="120" w:line="300"/>
        <w:jc w:val="both"/>
      </w:pPr>
      <w:r>
        <w:rPr>
          <w:sz w:val="22"/>
          <w:szCs w:val="22"/>
          <w:rFonts w:ascii="Arial" w:cs="Arial" w:eastAsia="Arial" w:hAnsi="Arial"/>
        </w:rPr>
        <w:t xml:space="preserve">Two things can be assigned: the </w:t>
      </w:r>
      <w:r>
        <w:rPr>
          <w:b/>
          <w:bCs/>
          <w:sz w:val="22"/>
          <w:szCs w:val="22"/>
          <w:rFonts w:ascii="Arial" w:cs="Arial" w:eastAsia="Arial" w:hAnsi="Arial"/>
        </w:rPr>
        <w:t xml:space="preserve">policy</w:t>
      </w:r>
      <w:r>
        <w:rPr>
          <w:sz w:val="22"/>
          <w:szCs w:val="22"/>
          <w:rFonts w:ascii="Arial" w:cs="Arial" w:eastAsia="Arial" w:hAnsi="Arial"/>
        </w:rPr>
        <w:t xml:space="preserve"> (a chose in action) and the </w:t>
      </w:r>
      <w:r>
        <w:rPr>
          <w:b/>
          <w:bCs/>
          <w:sz w:val="22"/>
          <w:szCs w:val="22"/>
          <w:rFonts w:ascii="Arial" w:cs="Arial" w:eastAsia="Arial" w:hAnsi="Arial"/>
        </w:rPr>
        <w:t xml:space="preserve">subject matter</w:t>
      </w:r>
      <w:r>
        <w:rPr>
          <w:sz w:val="22"/>
          <w:szCs w:val="22"/>
          <w:rFonts w:ascii="Arial" w:cs="Arial" w:eastAsia="Arial" w:hAnsi="Arial"/>
        </w:rPr>
        <w:t xml:space="preserve">. </w:t>
      </w:r>
      <w:r>
        <w:rPr>
          <w:b/>
          <w:bCs/>
          <w:sz w:val="22"/>
          <w:szCs w:val="22"/>
          <w:rFonts w:ascii="Arial" w:cs="Arial" w:eastAsia="Arial" w:hAnsi="Arial"/>
        </w:rPr>
        <w:t xml:space="preserve">Life policies</w:t>
      </w:r>
      <w:r>
        <w:rPr>
          <w:sz w:val="22"/>
          <w:szCs w:val="22"/>
          <w:rFonts w:ascii="Arial" w:cs="Arial" w:eastAsia="Arial" w:hAnsi="Arial"/>
        </w:rPr>
        <w:t xml:space="preserve">: Sec 38 of the Insurance Act (as substituted in 2015) — a transfer or assignment, wholly or in part, with or without consideration, by endorsement on the policy or by a separate instrument signed by the transferor and attested by at least one witness, stating the reasons and the antecedents of the assignee; the insurer may refuse to act on it if it is not bona fide, not in the policyholder's interest, made for trading in the policy, or is a wager, recording reasons in writing within thirty days, and the aggrieved party may appeal to the IRDAI; the assignment takes effect against the insurer only on notice; a conditional assignment (automatically reverting on the assignee's death or the insured's survival) is permitted; a partial assignment is confined to the part; and the assignee alone can give a discharge. A life policy is freely assignable because it is not a contract of indemnity and the assignee need not have an insurable interest. </w:t>
      </w:r>
      <w:r>
        <w:rPr>
          <w:b/>
          <w:bCs/>
          <w:sz w:val="22"/>
          <w:szCs w:val="22"/>
          <w:rFonts w:ascii="Arial" w:cs="Arial" w:eastAsia="Arial" w:hAnsi="Arial"/>
        </w:rPr>
        <w:t xml:space="preserve">Nomination</w:t>
      </w:r>
      <w:r>
        <w:rPr>
          <w:sz w:val="22"/>
          <w:szCs w:val="22"/>
          <w:rFonts w:ascii="Arial" w:cs="Arial" w:eastAsia="Arial" w:hAnsi="Arial"/>
        </w:rPr>
        <w:t xml:space="preserve"> (Sec 39) is different — Episode 04. </w:t>
      </w:r>
      <w:r>
        <w:rPr>
          <w:b/>
          <w:bCs/>
          <w:sz w:val="22"/>
          <w:szCs w:val="22"/>
          <w:rFonts w:ascii="Arial" w:cs="Arial" w:eastAsia="Arial" w:hAnsi="Arial"/>
        </w:rPr>
        <w:t xml:space="preserve">Fire and other indemnity policies</w:t>
      </w:r>
      <w:r>
        <w:rPr>
          <w:sz w:val="22"/>
          <w:szCs w:val="22"/>
          <w:rFonts w:ascii="Arial" w:cs="Arial" w:eastAsia="Arial" w:hAnsi="Arial"/>
        </w:rPr>
        <w:t xml:space="preserve">: assignable only with the insurer's consent, because the identity of the insured is material to the risk; an assignment of the policy without the property is void, and a transfer of the property without the policy ends the policy (the fire policy's condition); the buyer of a house does not get the seller's policy unless the insurer endorses it, though under Sec 49 TPA he is entitled to have the money applied to reinstatement. </w:t>
      </w:r>
      <w:r>
        <w:rPr>
          <w:b/>
          <w:bCs/>
          <w:sz w:val="22"/>
          <w:szCs w:val="22"/>
          <w:rFonts w:ascii="Arial" w:cs="Arial" w:eastAsia="Arial" w:hAnsi="Arial"/>
        </w:rPr>
        <w:t xml:space="preserve">Motor policies</w:t>
      </w:r>
      <w:r>
        <w:rPr>
          <w:sz w:val="22"/>
          <w:szCs w:val="22"/>
          <w:rFonts w:ascii="Arial" w:cs="Arial" w:eastAsia="Arial" w:hAnsi="Arial"/>
        </w:rPr>
        <w:t xml:space="preserve">: Sec 157 of the Motor Vehicles Act deems the certificate of insurance and policy to be transferred with the vehicle, and the transferee must apply within fourteen days for the insurer to note the transfer — third-party cover follows the vehicle. </w:t>
      </w:r>
      <w:r>
        <w:rPr>
          <w:b/>
          <w:bCs/>
          <w:sz w:val="22"/>
          <w:szCs w:val="22"/>
          <w:rFonts w:ascii="Arial" w:cs="Arial" w:eastAsia="Arial" w:hAnsi="Arial"/>
        </w:rPr>
        <w:t xml:space="preserve">Marine policies</w:t>
      </w:r>
      <w:r>
        <w:rPr>
          <w:sz w:val="22"/>
          <w:szCs w:val="22"/>
          <w:rFonts w:ascii="Arial" w:cs="Arial" w:eastAsia="Arial" w:hAnsi="Arial"/>
        </w:rPr>
        <w:t xml:space="preserve">: freely assignable by endorsement before or after loss unless the policy prohibits it (Sec 52 MIA 1963), but an assured who has lost his interest cannot then assign (Sec 53).</w:t>
      </w:r>
    </w:p>
    <w:p>
      <w:pPr>
        <w:pBdr>
          <w:left w:val="single" w:color="CC0000" w:sz="6" w:space="8"/>
        </w:pBdr>
        <w:spacing w:before="80" w:after="80"/>
        <w:ind w:left="300"/>
      </w:pPr>
      <w:r>
        <w:rPr>
          <w:b/>
          <w:bCs/>
          <w:color w:val="CC0000"/>
          <w:sz w:val="21"/>
          <w:szCs w:val="21"/>
          <w:rFonts w:ascii="Arial" w:cs="Arial" w:eastAsia="Arial" w:hAnsi="Arial"/>
        </w:rPr>
        <w:t xml:space="preserve">Lucena v. Craufurd (1806) 2 Bos &amp; PNR 269 — </w:t>
      </w:r>
      <w:r>
        <w:rPr>
          <w:sz w:val="21"/>
          <w:szCs w:val="21"/>
          <w:rFonts w:ascii="Arial" w:cs="Arial" w:eastAsia="Arial" w:hAnsi="Arial"/>
        </w:rPr>
        <w:t xml:space="preserve">Insurable interest defined; the Crown's commissioners who were to take charge of captured Dutch ships had no interest before the ships reached British ports; Lawrence J.'s 'right in the property or right derivable out of a contract' test.</w:t>
      </w:r>
    </w:p>
    <w:p>
      <w:pPr>
        <w:pBdr>
          <w:left w:val="single" w:color="CC0000" w:sz="6" w:space="8"/>
        </w:pBdr>
        <w:spacing w:before="80" w:after="80"/>
        <w:ind w:left="300"/>
      </w:pPr>
      <w:r>
        <w:rPr>
          <w:b/>
          <w:bCs/>
          <w:color w:val="CC0000"/>
          <w:sz w:val="21"/>
          <w:szCs w:val="21"/>
          <w:rFonts w:ascii="Arial" w:cs="Arial" w:eastAsia="Arial" w:hAnsi="Arial"/>
        </w:rPr>
        <w:t xml:space="preserve">Dalby v. India and London Life Assurance Co (1854) 15 CB 365 — </w:t>
      </w:r>
      <w:r>
        <w:rPr>
          <w:sz w:val="21"/>
          <w:szCs w:val="21"/>
          <w:rFonts w:ascii="Arial" w:cs="Arial" w:eastAsia="Arial" w:hAnsi="Arial"/>
        </w:rPr>
        <w:t xml:space="preserve">Life insurance is not a contract of indemnity; insurable interest need exist only when the policy is taken; the policy remains valid though the interest has ceased.</w:t>
      </w:r>
    </w:p>
    <w:p>
      <w:pPr>
        <w:pBdr>
          <w:left w:val="single" w:color="CC0000" w:sz="6" w:space="8"/>
        </w:pBdr>
        <w:spacing w:before="80" w:after="80"/>
        <w:ind w:left="300"/>
      </w:pPr>
      <w:r>
        <w:rPr>
          <w:b/>
          <w:bCs/>
          <w:color w:val="CC0000"/>
          <w:sz w:val="21"/>
          <w:szCs w:val="21"/>
          <w:rFonts w:ascii="Arial" w:cs="Arial" w:eastAsia="Arial" w:hAnsi="Arial"/>
        </w:rPr>
        <w:t xml:space="preserve">Macaura v. Northern Assurance Co (1925) AC 619 — </w:t>
      </w:r>
      <w:r>
        <w:rPr>
          <w:sz w:val="21"/>
          <w:szCs w:val="21"/>
          <w:rFonts w:ascii="Arial" w:cs="Arial" w:eastAsia="Arial" w:hAnsi="Arial"/>
        </w:rPr>
        <w:t xml:space="preserve">A sole shareholder and creditor has no insurable interest in the company's timber; interest must be a legal or equitable relation to the thing, not a factual expectation of loss.</w:t>
      </w:r>
    </w:p>
    <w:p>
      <w:pPr>
        <w:pBdr>
          <w:left w:val="single" w:color="CC0000" w:sz="6" w:space="8"/>
        </w:pBdr>
        <w:spacing w:before="80" w:after="80"/>
        <w:ind w:left="300"/>
      </w:pPr>
      <w:r>
        <w:rPr>
          <w:b/>
          <w:bCs/>
          <w:color w:val="CC0000"/>
          <w:sz w:val="21"/>
          <w:szCs w:val="21"/>
          <w:rFonts w:ascii="Arial" w:cs="Arial" w:eastAsia="Arial" w:hAnsi="Arial"/>
        </w:rPr>
        <w:t xml:space="preserve">Castellain v. Preston (1883) 11 QBD 380 — </w:t>
      </w:r>
      <w:r>
        <w:rPr>
          <w:sz w:val="21"/>
          <w:szCs w:val="21"/>
          <w:rFonts w:ascii="Arial" w:cs="Arial" w:eastAsia="Arial" w:hAnsi="Arial"/>
        </w:rPr>
        <w:t xml:space="preserve">Indemnity is the controlling principle of fire insurance; every rule (subrogation, salvage, contribution) exists to prevent the insured recovering more than the loss; the vendor who had been paid the full price by the purchaser must return the insurance money.</w:t>
      </w:r>
    </w:p>
    <w:p>
      <w:pPr>
        <w:pBdr>
          <w:left w:val="single" w:color="CC0000" w:sz="6" w:space="8"/>
        </w:pBdr>
        <w:spacing w:before="80" w:after="80"/>
        <w:ind w:left="300"/>
      </w:pPr>
      <w:r>
        <w:rPr>
          <w:b/>
          <w:bCs/>
          <w:color w:val="CC0000"/>
          <w:sz w:val="21"/>
          <w:szCs w:val="21"/>
          <w:rFonts w:ascii="Arial" w:cs="Arial" w:eastAsia="Arial" w:hAnsi="Arial"/>
        </w:rPr>
        <w:t xml:space="preserve">New India Assurance v. G.N. Sainani (1997) 6 SCC 383 — </w:t>
      </w:r>
      <w:r>
        <w:rPr>
          <w:sz w:val="21"/>
          <w:szCs w:val="21"/>
          <w:rFonts w:ascii="Arial" w:cs="Arial" w:eastAsia="Arial" w:hAnsi="Arial"/>
        </w:rPr>
        <w:t xml:space="preserve">The buyer of goods under CIF terms had insurable interest in the goods once the risk passed; the insurer's plea that the claimant had no interest failed — Indian courts apply the MIA test of legal relation.</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IRDAI's e-insurance account rules let a policyholder assign or nominate online with e-signature; the insurer must register the assignment within the Sec 38 timelines and record it in the repository. Motor policy transfers are now validated against the Vahan register, so the fourteen-day rule under Sec 157 is enforced automatically at renewal.</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'Insurable interest', 'Macaura's case', 'Dalby v. India and London Life', 'Days of grace', 'Sec 64VB', 'Return of premium', 'Assignment of a life policy'. Part B: 'Explain the doctrine of insurable interest, when it must exist in life, fire and marine insurance, and who has such interest' — the definition (Lucena, Sec 7 MIA), the timing rule with cases, then the lists; or 'Discuss the law relating to assignment of insurance policies under the Insurance Act and the Transfer of Property Act'. Part C: a shareholder insures the company's factory in his own name — void (Macaura); a wife's policy on her husband's life continues after divorce — valid (Dalby); a man insures his neighbour's house — wager, void; a house sold after a fire policy is taken burns before completion — the seller can claim but holds for the buyer (Castellain) and the buyer may claim the money for reinstatement (Sec 49 TPA); the premium cheque bounces after the policy issues — no risk (Seema Malhotra) except third-party motor (Inderjit Kaur).</w:t>
      </w:r>
    </w:p>
    <w:p>
      <w:r>
        <w:br w:type="page"/>
      </w:r>
    </w:p>
    <w:p>
      <w:pPr>
        <w:pStyle w:val="Heading1"/>
        <w:spacing w:before="480" w:after="200"/>
      </w:pPr>
      <w:r>
        <w:rPr>
          <w:b/>
          <w:bCs/>
          <w:color w:val="1F4E79"/>
          <w:sz w:val="32"/>
          <w:szCs w:val="32"/>
          <w:rFonts w:ascii="Arial" w:cs="Arial" w:eastAsia="Arial" w:hAnsi="Arial"/>
        </w:rPr>
        <w:t xml:space="preserve">Episode 04 — The Ship That Sank in Harbour: Leyland Shipping, Proximate Cause, Subrogation and Contribution</w:t>
      </w:r>
    </w:p>
    <w:p>
      <w:pPr>
        <w:pStyle w:val="Heading2"/>
        <w:spacing w:before="360" w:after="160"/>
      </w:pPr>
      <w:r>
        <w:rPr>
          <w:b/>
          <w:bCs/>
          <w:color w:val="2E75B6"/>
          <w:sz w:val="26"/>
          <w:szCs w:val="26"/>
          <w:rFonts w:ascii="Arial" w:cs="Arial" w:eastAsia="Arial" w:hAnsi="Arial"/>
        </w:rPr>
        <w:t xml:space="preserve">Covers: Proximate cause — the rule, its tests, its application · Non-disclosure and representations recapped · Nomination under Sec 39 · Contribution · Subrogation · Double insurance and over-insurance · Reinsurance</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The English Channel, January 1915. The steamship Ikaria, insured against perils of the sea but with war risks excluded, was torpedoed by a German submarine twenty-five miles from Le Havre. Tugs towed her into the harbour and she was moored at a quay. There, taking water, she threatened to sink and block the berth, so the port authority ordered her out to a berth inside the outer breakwater. There she lay for two days, grounding at each ebb tide and lifting at each flood, until the strain of the tides broke her back and she sank. The owners claimed against the underwriters for a loss by perils of the sea — the last thing that happened to her was that the sea broke her. The House of Lords refused. Lord Shaw explained why: causation is not a chain but a net; the question is not which cause came last but which was 'proximate in efficiency' — the dominant, operative, effective cause. The torpedo had never stopped operating; everything that followed, the towing, the mooring, the grounding, was the torpedo's work still going on. The proximate cause was the war peril, and the war peril was excluded. Leyland Shipping v Norwich Union is the standard authority on the doctrine of causa proxima non remota spectatur, and it is the reason a modern examiner will give you a fact-pattern of three linked events and ask 'who pays?'</w:t>
      </w:r>
    </w:p>
    <w:p>
      <w:pPr>
        <w:spacing w:before="240" w:after="120"/>
      </w:pPr>
      <w:r>
        <w:rPr>
          <w:b/>
          <w:bCs/>
          <w:color w:val="404040"/>
          <w:sz w:val="23"/>
          <w:szCs w:val="23"/>
          <w:rFonts w:ascii="Arial" w:cs="Arial" w:eastAsia="Arial" w:hAnsi="Arial"/>
        </w:rPr>
        <w:t xml:space="preserve">Proximate cause — the rule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Causa proxima non remota spectatur</w:t>
      </w:r>
      <w:r>
        <w:rPr>
          <w:sz w:val="22"/>
          <w:szCs w:val="22"/>
          <w:rFonts w:ascii="Arial" w:cs="Arial" w:eastAsia="Arial" w:hAnsi="Arial"/>
        </w:rPr>
        <w:t xml:space="preserve"> — the proximate, not the remote, cause is regarded. </w:t>
      </w:r>
      <w:r>
        <w:rPr>
          <w:b/>
          <w:bCs/>
          <w:sz w:val="22"/>
          <w:szCs w:val="22"/>
          <w:rFonts w:ascii="Arial" w:cs="Arial" w:eastAsia="Arial" w:hAnsi="Arial"/>
        </w:rPr>
        <w:t xml:space="preserve">Sec 57(1) of the Marine Insurance Act 1963</w:t>
      </w:r>
      <w:r>
        <w:rPr>
          <w:sz w:val="22"/>
          <w:szCs w:val="22"/>
          <w:rFonts w:ascii="Arial" w:cs="Arial" w:eastAsia="Arial" w:hAnsi="Arial"/>
        </w:rPr>
        <w:t xml:space="preserve"> (Sec 55 of the English Act): the insurer is liable for any loss proximately caused by a peril insured against, and not liable for any loss not so caused; </w:t>
      </w:r>
      <w:r>
        <w:rPr>
          <w:b/>
          <w:bCs/>
          <w:sz w:val="22"/>
          <w:szCs w:val="22"/>
          <w:rFonts w:ascii="Arial" w:cs="Arial" w:eastAsia="Arial" w:hAnsi="Arial"/>
        </w:rPr>
        <w:t xml:space="preserve">Sec 57(2)</w:t>
      </w:r>
      <w:r>
        <w:rPr>
          <w:sz w:val="22"/>
          <w:szCs w:val="22"/>
          <w:rFonts w:ascii="Arial" w:cs="Arial" w:eastAsia="Arial" w:hAnsi="Arial"/>
        </w:rPr>
        <w:t xml:space="preserve">: the insurer is not liable for loss attributable to the wilful misconduct of the assured, nor (unless the policy otherwise provides) for loss caused by delay even though the delay is caused by an insured peril, nor for ordinary wear and tear, leakage and breakage, inherent vice, or rats and vermin. The rule applies to every branch of insurance. </w:t>
      </w:r>
      <w:r>
        <w:rPr>
          <w:b/>
          <w:bCs/>
          <w:sz w:val="22"/>
          <w:szCs w:val="22"/>
          <w:rFonts w:ascii="Arial" w:cs="Arial" w:eastAsia="Arial" w:hAnsi="Arial"/>
        </w:rPr>
        <w:t xml:space="preserve">What 'proximate' means</w:t>
      </w:r>
      <w:r>
        <w:rPr>
          <w:sz w:val="22"/>
          <w:szCs w:val="22"/>
          <w:rFonts w:ascii="Arial" w:cs="Arial" w:eastAsia="Arial" w:hAnsi="Arial"/>
        </w:rPr>
        <w:t xml:space="preserve">: not the cause nearest in time but the cause that is dominant and effective — 'proximate in efficiency' (</w:t>
      </w:r>
      <w:r>
        <w:rPr>
          <w:b/>
          <w:bCs/>
          <w:sz w:val="22"/>
          <w:szCs w:val="22"/>
          <w:rFonts w:ascii="Arial" w:cs="Arial" w:eastAsia="Arial" w:hAnsi="Arial"/>
        </w:rPr>
        <w:t xml:space="preserve">Leyland Shipping v. Norwich Union, 1918</w:t>
      </w:r>
      <w:r>
        <w:rPr>
          <w:sz w:val="22"/>
          <w:szCs w:val="22"/>
          <w:rFonts w:ascii="Arial" w:cs="Arial" w:eastAsia="Arial" w:hAnsi="Arial"/>
        </w:rPr>
        <w:t xml:space="preserve">); Pawsey v. Scottish Union (1907): 'the active, efficient cause that sets in motion a train of events which brings about a result, without the intervention of any force started and working actively from a new and independent source'. </w:t>
      </w:r>
      <w:r>
        <w:rPr>
          <w:b/>
          <w:bCs/>
          <w:sz w:val="22"/>
          <w:szCs w:val="22"/>
          <w:rFonts w:ascii="Arial" w:cs="Arial" w:eastAsia="Arial" w:hAnsi="Arial"/>
        </w:rPr>
        <w:t xml:space="preserve">The tests in practice</w:t>
      </w:r>
      <w:r>
        <w:rPr>
          <w:sz w:val="22"/>
          <w:szCs w:val="22"/>
          <w:rFonts w:ascii="Arial" w:cs="Arial" w:eastAsia="Arial" w:hAnsi="Arial"/>
        </w:rPr>
        <w:t xml:space="preserve">: (1) Where perils operate </w:t>
      </w:r>
      <w:r>
        <w:rPr>
          <w:b/>
          <w:bCs/>
          <w:sz w:val="22"/>
          <w:szCs w:val="22"/>
          <w:rFonts w:ascii="Arial" w:cs="Arial" w:eastAsia="Arial" w:hAnsi="Arial"/>
        </w:rPr>
        <w:t xml:space="preserve">in sequence</w:t>
      </w:r>
      <w:r>
        <w:rPr>
          <w:sz w:val="22"/>
          <w:szCs w:val="22"/>
          <w:rFonts w:ascii="Arial" w:cs="Arial" w:eastAsia="Arial" w:hAnsi="Arial"/>
        </w:rPr>
        <w:t xml:space="preserve"> and each is the natural consequence of the one before, the first is proximate — a fire causes an explosion which causes a wall to fall on a neighbour's goods: fire is the cause; but if a new and independent cause intervenes and breaks the chain, the new cause is proximate — a fire drives a crowd into the street and a mob loots a shop: the loss is by riot, not fire (Marsden v. City and County Insurance, 1865 — plate glass broken by the mob, not by the fire). (2) Where an insured peril and an excepted peril operate </w:t>
      </w:r>
      <w:r>
        <w:rPr>
          <w:b/>
          <w:bCs/>
          <w:sz w:val="22"/>
          <w:szCs w:val="22"/>
          <w:rFonts w:ascii="Arial" w:cs="Arial" w:eastAsia="Arial" w:hAnsi="Arial"/>
        </w:rPr>
        <w:t xml:space="preserve">concurrently</w:t>
      </w:r>
      <w:r>
        <w:rPr>
          <w:sz w:val="22"/>
          <w:szCs w:val="22"/>
          <w:rFonts w:ascii="Arial" w:cs="Arial" w:eastAsia="Arial" w:hAnsi="Arial"/>
        </w:rPr>
        <w:t xml:space="preserve"> and neither is dominant, the loss falls outside the policy if the excepted peril is excluded (Wayne Tank v. Employers' Liability, 1974), but inside it if the other peril is merely uninsured rather than excluded. (3) Where the insured peril is the </w:t>
      </w:r>
      <w:r>
        <w:rPr>
          <w:b/>
          <w:bCs/>
          <w:sz w:val="22"/>
          <w:szCs w:val="22"/>
          <w:rFonts w:ascii="Arial" w:cs="Arial" w:eastAsia="Arial" w:hAnsi="Arial"/>
        </w:rPr>
        <w:t xml:space="preserve">reasonable and necessary consequence</w:t>
      </w:r>
      <w:r>
        <w:rPr>
          <w:sz w:val="22"/>
          <w:szCs w:val="22"/>
          <w:rFonts w:ascii="Arial" w:cs="Arial" w:eastAsia="Arial" w:hAnsi="Arial"/>
        </w:rPr>
        <w:t xml:space="preserve"> of trying to avoid another peril — a ship runs aground to escape capture — the loss is by the peril avoided (the 'necessity' cases); a ship's crew, weakened by a war peril, fails to save her from a sea peril: the war peril is proximate (the 'Coxwold' line of cases). (4) </w:t>
      </w:r>
      <w:r>
        <w:rPr>
          <w:b/>
          <w:bCs/>
          <w:sz w:val="22"/>
          <w:szCs w:val="22"/>
          <w:rFonts w:ascii="Arial" w:cs="Arial" w:eastAsia="Arial" w:hAnsi="Arial"/>
        </w:rPr>
        <w:t xml:space="preserve">Delay, wear and tear and inherent vice</w:t>
      </w:r>
      <w:r>
        <w:rPr>
          <w:sz w:val="22"/>
          <w:szCs w:val="22"/>
          <w:rFonts w:ascii="Arial" w:cs="Arial" w:eastAsia="Arial" w:hAnsi="Arial"/>
        </w:rPr>
        <w:t xml:space="preserve"> are never proximate causes of an insured loss unless the policy says so. (5) Where the loss is caused by the </w:t>
      </w:r>
      <w:r>
        <w:rPr>
          <w:b/>
          <w:bCs/>
          <w:sz w:val="22"/>
          <w:szCs w:val="22"/>
          <w:rFonts w:ascii="Arial" w:cs="Arial" w:eastAsia="Arial" w:hAnsi="Arial"/>
        </w:rPr>
        <w:t xml:space="preserve">insured's own deliberate act</w:t>
      </w:r>
      <w:r>
        <w:rPr>
          <w:sz w:val="22"/>
          <w:szCs w:val="22"/>
          <w:rFonts w:ascii="Arial" w:cs="Arial" w:eastAsia="Arial" w:hAnsi="Arial"/>
        </w:rPr>
        <w:t xml:space="preserve"> it is not a fortuity and is excluded (arson; suicide within the excluded period; scuttling).</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Indian applications.</w:t>
      </w:r>
      <w:r>
        <w:rPr>
          <w:sz w:val="22"/>
          <w:szCs w:val="22"/>
          <w:rFonts w:ascii="Arial" w:cs="Arial" w:eastAsia="Arial" w:hAnsi="Arial"/>
        </w:rPr>
        <w:t xml:space="preserve"> </w:t>
      </w:r>
      <w:r>
        <w:rPr>
          <w:b/>
          <w:bCs/>
          <w:sz w:val="22"/>
          <w:szCs w:val="22"/>
          <w:rFonts w:ascii="Arial" w:cs="Arial" w:eastAsia="Arial" w:hAnsi="Arial"/>
        </w:rPr>
        <w:t xml:space="preserve">New India Assurance v. Zuari Industries (2009) 9 SCC 70</w:t>
      </w:r>
      <w:r>
        <w:rPr>
          <w:sz w:val="22"/>
          <w:szCs w:val="22"/>
          <w:rFonts w:ascii="Arial" w:cs="Arial" w:eastAsia="Arial" w:hAnsi="Arial"/>
        </w:rPr>
        <w:t xml:space="preserve"> — a fire in a turbine generator's lubricating oil system led to an explosion that destroyed the turbo-generator; the insurer said the explosion (not covered) not the fire (covered) caused the loss; the Supreme Court held fire was the proximate cause of the damage and the insurer must pay. </w:t>
      </w:r>
      <w:r>
        <w:rPr>
          <w:b/>
          <w:bCs/>
          <w:sz w:val="22"/>
          <w:szCs w:val="22"/>
          <w:rFonts w:ascii="Arial" w:cs="Arial" w:eastAsia="Arial" w:hAnsi="Arial"/>
        </w:rPr>
        <w:t xml:space="preserve">Oriental Insurance v. Samayanallur Primary Agricultural Co-operative Bank (2000)</w:t>
      </w:r>
      <w:r>
        <w:rPr>
          <w:sz w:val="22"/>
          <w:szCs w:val="22"/>
          <w:rFonts w:ascii="Arial" w:cs="Arial" w:eastAsia="Arial" w:hAnsi="Arial"/>
        </w:rPr>
        <w:t xml:space="preserve"> — goods hypothecated to the bank were destroyed when the shed collapsed after heavy rains; storm and flood were covered perils; the insurer's plea of poor construction was rejected. </w:t>
      </w:r>
      <w:r>
        <w:rPr>
          <w:b/>
          <w:bCs/>
          <w:sz w:val="22"/>
          <w:szCs w:val="22"/>
          <w:rFonts w:ascii="Arial" w:cs="Arial" w:eastAsia="Arial" w:hAnsi="Arial"/>
        </w:rPr>
        <w:t xml:space="preserve">Sikka Papers v. National Insurance (2009) 7 SCC 777</w:t>
      </w:r>
      <w:r>
        <w:rPr>
          <w:sz w:val="22"/>
          <w:szCs w:val="22"/>
          <w:rFonts w:ascii="Arial" w:cs="Arial" w:eastAsia="Arial" w:hAnsi="Arial"/>
        </w:rPr>
        <w:t xml:space="preserve"> — a fire caused by burning of waste on the insured's own premises was still loss by fire; but the insured's own negligence not amounting to wilful misconduct does not defeat the claim (negligence is one of the things one insures against). </w:t>
      </w:r>
      <w:r>
        <w:rPr>
          <w:b/>
          <w:bCs/>
          <w:sz w:val="22"/>
          <w:szCs w:val="22"/>
          <w:rFonts w:ascii="Arial" w:cs="Arial" w:eastAsia="Arial" w:hAnsi="Arial"/>
        </w:rPr>
        <w:t xml:space="preserve">Alka Shukla v. LIC (2019)</w:t>
      </w:r>
      <w:r>
        <w:rPr>
          <w:sz w:val="22"/>
          <w:szCs w:val="22"/>
          <w:rFonts w:ascii="Arial" w:cs="Arial" w:eastAsia="Arial" w:hAnsi="Arial"/>
        </w:rPr>
        <w:t xml:space="preserve"> — a heart attack while riding a scooter is not an 'accident' as the proximate cause of death; the accident benefit rider was not payable (Episode 09). </w:t>
      </w:r>
      <w:r>
        <w:rPr>
          <w:b/>
          <w:bCs/>
          <w:sz w:val="22"/>
          <w:szCs w:val="22"/>
          <w:rFonts w:ascii="Arial" w:cs="Arial" w:eastAsia="Arial" w:hAnsi="Arial"/>
        </w:rPr>
        <w:t xml:space="preserve">Smt. Rita Devi v. New India (2000)</w:t>
      </w:r>
      <w:r>
        <w:rPr>
          <w:sz w:val="22"/>
          <w:szCs w:val="22"/>
          <w:rFonts w:ascii="Arial" w:cs="Arial" w:eastAsia="Arial" w:hAnsi="Arial"/>
        </w:rPr>
        <w:t xml:space="preserve"> — an auto-rickshaw driver murdered by passengers who stole the vehicle died in an 'accident arising out of the use of the motor vehicle' because the murder was incidental to the theft; contrast a murder that merely happens to occur in a vehicle.</w:t>
      </w:r>
    </w:p>
    <w:p>
      <w:pPr>
        <w:spacing w:before="240" w:after="120"/>
      </w:pPr>
      <w:r>
        <w:rPr>
          <w:b/>
          <w:bCs/>
          <w:color w:val="404040"/>
          <w:sz w:val="23"/>
          <w:szCs w:val="23"/>
          <w:rFonts w:ascii="Arial" w:cs="Arial" w:eastAsia="Arial" w:hAnsi="Arial"/>
        </w:rPr>
        <w:t xml:space="preserve">Non-disclosure and representations — the checklist</w:t>
      </w:r>
    </w:p>
    <w:p>
      <w:pPr>
        <w:spacing w:after="120" w:line="300"/>
        <w:jc w:val="both"/>
      </w:pPr>
      <w:r>
        <w:rPr>
          <w:sz w:val="22"/>
          <w:szCs w:val="22"/>
          <w:rFonts w:ascii="Arial" w:cs="Arial" w:eastAsia="Arial" w:hAnsi="Arial"/>
        </w:rPr>
        <w:t xml:space="preserve">Episode 02 gives the law; here is the checklist a question expects. (1) Was the fact material — would a prudent insurer's judgment be influenced? (2) Was it known to the proposer, or one he ought to have known in the ordinary course? (3) Did the insurer know it, or ought it to have? (4) Did the insurer waive it — an unanswered question left unanswered, a medical examination that would have revealed it (Manmohan Nanda)? (5) Was the non-disclosure induced the contract (in England now required; in India the test remains materiality plus, for life policies, the Sec 45 framework)? (6) Timing — within Sec 45's three years for life; for other classes the insurer may avoid ab initio at any time but the consumer fora look for prejudice and promptness. (7) Remedy — avoidance ab initio with return of premium for innocent non-disclosure (Sec 45(4) makes the refund compulsory in life), forfeiture for fraud (Sec 45(2)); the insurer cannot affirm the policy (accept premiums after knowledge) and then avoid it.</w:t>
      </w:r>
    </w:p>
    <w:p>
      <w:pPr>
        <w:spacing w:before="240" w:after="120"/>
      </w:pPr>
      <w:r>
        <w:rPr>
          <w:b/>
          <w:bCs/>
          <w:color w:val="404040"/>
          <w:sz w:val="23"/>
          <w:szCs w:val="23"/>
          <w:rFonts w:ascii="Arial" w:cs="Arial" w:eastAsia="Arial" w:hAnsi="Arial"/>
        </w:rPr>
        <w:t xml:space="preserve">Nomination — Sec 39</w:t>
      </w:r>
    </w:p>
    <w:p>
      <w:pPr>
        <w:spacing w:after="120" w:line="300"/>
        <w:jc w:val="both"/>
      </w:pPr>
      <w:r>
        <w:rPr>
          <w:sz w:val="22"/>
          <w:szCs w:val="22"/>
          <w:rFonts w:ascii="Arial" w:cs="Arial" w:eastAsia="Arial" w:hAnsi="Arial"/>
        </w:rPr>
        <w:t xml:space="preserve">A </w:t>
      </w:r>
      <w:r>
        <w:rPr>
          <w:b/>
          <w:bCs/>
          <w:sz w:val="22"/>
          <w:szCs w:val="22"/>
          <w:rFonts w:ascii="Arial" w:cs="Arial" w:eastAsia="Arial" w:hAnsi="Arial"/>
        </w:rPr>
        <w:t xml:space="preserve">nomination</w:t>
      </w:r>
      <w:r>
        <w:rPr>
          <w:sz w:val="22"/>
          <w:szCs w:val="22"/>
          <w:rFonts w:ascii="Arial" w:cs="Arial" w:eastAsia="Arial" w:hAnsi="Arial"/>
        </w:rPr>
        <w:t xml:space="preserve"> is the policyholder's direction that the money secured by the policy be paid to a named person on his death (</w:t>
      </w:r>
      <w:r>
        <w:rPr>
          <w:b/>
          <w:bCs/>
          <w:sz w:val="22"/>
          <w:szCs w:val="22"/>
          <w:rFonts w:ascii="Arial" w:cs="Arial" w:eastAsia="Arial" w:hAnsi="Arial"/>
        </w:rPr>
        <w:t xml:space="preserve">Sec 39 Insurance Act</w:t>
      </w:r>
      <w:r>
        <w:rPr>
          <w:sz w:val="22"/>
          <w:szCs w:val="22"/>
          <w:rFonts w:ascii="Arial" w:cs="Arial" w:eastAsia="Arial" w:hAnsi="Arial"/>
        </w:rPr>
        <w:t xml:space="preserve">): made in the policy or by endorsement, notified to the insurer and registered; may be cancelled or changed by endorsement; a minor nominee needs an appointee; a transfer or assignment automatically cancels a nomination (except an assignment to the insurer for a loan, or a conditional assignment that reverts). The nominee's legal position was fixed by </w:t>
      </w:r>
      <w:r>
        <w:rPr>
          <w:b/>
          <w:bCs/>
          <w:sz w:val="22"/>
          <w:szCs w:val="22"/>
          <w:rFonts w:ascii="Arial" w:cs="Arial" w:eastAsia="Arial" w:hAnsi="Arial"/>
        </w:rPr>
        <w:t xml:space="preserve">Sarbati Devi v. Usha Devi (1984) 1 SCC 424</w:t>
      </w:r>
      <w:r>
        <w:rPr>
          <w:sz w:val="22"/>
          <w:szCs w:val="22"/>
          <w:rFonts w:ascii="Arial" w:cs="Arial" w:eastAsia="Arial" w:hAnsi="Arial"/>
        </w:rPr>
        <w:t xml:space="preserve">: a nominee is only a person authorised to receive and give a valid discharge; the money belongs to the estate and passes to the heirs by succession; nomination is not a will and confers no beneficial interest. The </w:t>
      </w:r>
      <w:r>
        <w:rPr>
          <w:b/>
          <w:bCs/>
          <w:sz w:val="22"/>
          <w:szCs w:val="22"/>
          <w:rFonts w:ascii="Arial" w:cs="Arial" w:eastAsia="Arial" w:hAnsi="Arial"/>
        </w:rPr>
        <w:t xml:space="preserve">2015 amendment</w:t>
      </w:r>
      <w:r>
        <w:rPr>
          <w:sz w:val="22"/>
          <w:szCs w:val="22"/>
          <w:rFonts w:ascii="Arial" w:cs="Arial" w:eastAsia="Arial" w:hAnsi="Arial"/>
        </w:rPr>
        <w:t xml:space="preserve"> added </w:t>
      </w:r>
      <w:r>
        <w:rPr>
          <w:b/>
          <w:bCs/>
          <w:sz w:val="22"/>
          <w:szCs w:val="22"/>
          <w:rFonts w:ascii="Arial" w:cs="Arial" w:eastAsia="Arial" w:hAnsi="Arial"/>
        </w:rPr>
        <w:t xml:space="preserve">Sec 39(7)-(8)</w:t>
      </w:r>
      <w:r>
        <w:rPr>
          <w:sz w:val="22"/>
          <w:szCs w:val="22"/>
          <w:rFonts w:ascii="Arial" w:cs="Arial" w:eastAsia="Arial" w:hAnsi="Arial"/>
        </w:rPr>
        <w:t xml:space="preserve">: where the nominee is a parent, spouse or child (a 'beneficial nominee'), the nominee is beneficially entitled to the amount payable, unless the policy or the law expressly says otherwise — so, for policies issued after 26 December 2014, a spouse or child nominee keeps the money; other nominees remain mere receivers under Sarbati Devi. (Shakti Yezdani v. Jayanand Jayant Salgaonkar, 2023, reaffirms the Sarbati Devi principle for nominees of shares under the Companies Act.) Nomination is available only for life policies (and policies on the nominator's own life); it differs from assignment in that the policyholder keeps control, can change it at will, and the nominee gets nothing while the policyholder lives.</w:t>
      </w:r>
    </w:p>
    <w:p>
      <w:pPr>
        <w:spacing w:before="240" w:after="120"/>
      </w:pPr>
      <w:r>
        <w:rPr>
          <w:b/>
          <w:bCs/>
          <w:color w:val="404040"/>
          <w:sz w:val="23"/>
          <w:szCs w:val="23"/>
          <w:rFonts w:ascii="Arial" w:cs="Arial" w:eastAsia="Arial" w:hAnsi="Arial"/>
        </w:rPr>
        <w:t xml:space="preserve">Double insurance and contribution</w:t>
      </w:r>
    </w:p>
    <w:p>
      <w:pPr>
        <w:spacing w:after="120" w:line="300"/>
        <w:jc w:val="both"/>
      </w:pPr>
      <w:r>
        <w:rPr>
          <w:sz w:val="22"/>
          <w:szCs w:val="22"/>
          <w:rFonts w:ascii="Arial" w:cs="Arial" w:eastAsia="Arial" w:hAnsi="Arial"/>
        </w:rPr>
      </w:r>
      <w:r>
        <w:rPr>
          <w:b/>
          <w:bCs/>
          <w:sz w:val="22"/>
          <w:szCs w:val="22"/>
          <w:rFonts w:ascii="Arial" w:cs="Arial" w:eastAsia="Arial" w:hAnsi="Arial"/>
        </w:rPr>
        <w:t xml:space="preserve">Double insurance</w:t>
      </w:r>
      <w:r>
        <w:rPr>
          <w:sz w:val="22"/>
          <w:szCs w:val="22"/>
          <w:rFonts w:ascii="Arial" w:cs="Arial" w:eastAsia="Arial" w:hAnsi="Arial"/>
        </w:rPr>
        <w:t xml:space="preserve"> exists where the same insured insures the same interest in the same subject matter against the same peril with two or more insurers, and the total sums insured exceed the value (Sec 34 MIA 1963). It is lawful; the insured may claim from the insurers in any order he chooses but cannot recover in all more than the loss (the indemnity principle); each insurer is liable up to its sum insured, and after payment they adjust between themselves by </w:t>
      </w:r>
      <w:r>
        <w:rPr>
          <w:b/>
          <w:bCs/>
          <w:sz w:val="22"/>
          <w:szCs w:val="22"/>
          <w:rFonts w:ascii="Arial" w:cs="Arial" w:eastAsia="Arial" w:hAnsi="Arial"/>
        </w:rPr>
        <w:t xml:space="preserve">contribution</w:t>
      </w:r>
      <w:r>
        <w:rPr>
          <w:sz w:val="22"/>
          <w:szCs w:val="22"/>
          <w:rFonts w:ascii="Arial" w:cs="Arial" w:eastAsia="Arial" w:hAnsi="Arial"/>
        </w:rPr>
        <w:t xml:space="preserve"> — the insurer who has paid more than its rateable share recovers the excess from the others (Sec 82 MIA; </w:t>
      </w:r>
      <w:r>
        <w:rPr>
          <w:b/>
          <w:bCs/>
          <w:sz w:val="22"/>
          <w:szCs w:val="22"/>
          <w:rFonts w:ascii="Arial" w:cs="Arial" w:eastAsia="Arial" w:hAnsi="Arial"/>
        </w:rPr>
        <w:t xml:space="preserve">North British and Mercantile v. London, Liverpool and Globe, 1877</w:t>
      </w:r>
      <w:r>
        <w:rPr>
          <w:sz w:val="22"/>
          <w:szCs w:val="22"/>
          <w:rFonts w:ascii="Arial" w:cs="Arial" w:eastAsia="Arial" w:hAnsi="Arial"/>
        </w:rPr>
        <w:t xml:space="preserve"> — the King and Queen Granaries case, where the merchant's insurer and the wharfinger's insurer covered different interests, so no contribution). The </w:t>
      </w:r>
      <w:r>
        <w:rPr>
          <w:b/>
          <w:bCs/>
          <w:sz w:val="22"/>
          <w:szCs w:val="22"/>
          <w:rFonts w:ascii="Arial" w:cs="Arial" w:eastAsia="Arial" w:hAnsi="Arial"/>
        </w:rPr>
        <w:t xml:space="preserve">conditions</w:t>
      </w:r>
      <w:r>
        <w:rPr>
          <w:sz w:val="22"/>
          <w:szCs w:val="22"/>
          <w:rFonts w:ascii="Arial" w:cs="Arial" w:eastAsia="Arial" w:hAnsi="Arial"/>
        </w:rPr>
        <w:t xml:space="preserve"> for contribution: the same subject matter; the same peril; the same interest (a bailee's policy and an owner's policy do not contribute); each policy in force at the time of loss and covering the loss; and the policies not excluding contribution. </w:t>
      </w:r>
      <w:r>
        <w:rPr>
          <w:b/>
          <w:bCs/>
          <w:sz w:val="22"/>
          <w:szCs w:val="22"/>
          <w:rFonts w:ascii="Arial" w:cs="Arial" w:eastAsia="Arial" w:hAnsi="Arial"/>
        </w:rPr>
        <w:t xml:space="preserve">Rateable proportion</w:t>
      </w:r>
      <w:r>
        <w:rPr>
          <w:sz w:val="22"/>
          <w:szCs w:val="22"/>
          <w:rFonts w:ascii="Arial" w:cs="Arial" w:eastAsia="Arial" w:hAnsi="Arial"/>
        </w:rPr>
        <w:t xml:space="preserve">: by sums insured (the 'maximum liability' method), or by independent liability in liability insurance. Every fire policy contains a </w:t>
      </w:r>
      <w:r>
        <w:rPr>
          <w:b/>
          <w:bCs/>
          <w:sz w:val="22"/>
          <w:szCs w:val="22"/>
          <w:rFonts w:ascii="Arial" w:cs="Arial" w:eastAsia="Arial" w:hAnsi="Arial"/>
        </w:rPr>
        <w:t xml:space="preserve">contribution condition</w:t>
      </w:r>
      <w:r>
        <w:rPr>
          <w:sz w:val="22"/>
          <w:szCs w:val="22"/>
          <w:rFonts w:ascii="Arial" w:cs="Arial" w:eastAsia="Arial" w:hAnsi="Arial"/>
        </w:rPr>
        <w:t xml:space="preserve"> that the insurer pays only its rateable proportion, so the insured must claim from each; and a </w:t>
      </w:r>
      <w:r>
        <w:rPr>
          <w:b/>
          <w:bCs/>
          <w:sz w:val="22"/>
          <w:szCs w:val="22"/>
          <w:rFonts w:ascii="Arial" w:cs="Arial" w:eastAsia="Arial" w:hAnsi="Arial"/>
        </w:rPr>
        <w:t xml:space="preserve">'non-contribution' or 'other insurance' clause</w:t>
      </w:r>
      <w:r>
        <w:rPr>
          <w:sz w:val="22"/>
          <w:szCs w:val="22"/>
          <w:rFonts w:ascii="Arial" w:cs="Arial" w:eastAsia="Arial" w:hAnsi="Arial"/>
        </w:rPr>
        <w:t xml:space="preserve"> that the policy does not cover what is covered elsewhere — when two such clauses meet, courts cancel them out and both insurers contribute (Gale v. Motor Union, 1928). </w:t>
      </w:r>
      <w:r>
        <w:rPr>
          <w:b/>
          <w:bCs/>
          <w:sz w:val="22"/>
          <w:szCs w:val="22"/>
          <w:rFonts w:ascii="Arial" w:cs="Arial" w:eastAsia="Arial" w:hAnsi="Arial"/>
        </w:rPr>
        <w:t xml:space="preserve">Over-insurance</w:t>
      </w:r>
      <w:r>
        <w:rPr>
          <w:sz w:val="22"/>
          <w:szCs w:val="22"/>
          <w:rFonts w:ascii="Arial" w:cs="Arial" w:eastAsia="Arial" w:hAnsi="Arial"/>
        </w:rPr>
        <w:t xml:space="preserve"> (insuring above value with one insurer) is simply wasted premium: the insured recovers only the value, and in valued policies the agreed value binds unless fraudulent. </w:t>
      </w:r>
      <w:r>
        <w:rPr>
          <w:b/>
          <w:bCs/>
          <w:sz w:val="22"/>
          <w:szCs w:val="22"/>
          <w:rFonts w:ascii="Arial" w:cs="Arial" w:eastAsia="Arial" w:hAnsi="Arial"/>
        </w:rPr>
        <w:t xml:space="preserve">United India Insurance v. Levi Strauss (India) (2022)</w:t>
      </w:r>
      <w:r>
        <w:rPr>
          <w:sz w:val="22"/>
          <w:szCs w:val="22"/>
          <w:rFonts w:ascii="Arial" w:cs="Arial" w:eastAsia="Arial" w:hAnsi="Arial"/>
        </w:rPr>
        <w:t xml:space="preserve"> — where the same goods were covered by a global policy in favour of the parent and a local fire policy, the insured could not recover twice; contribution and indemnity applied.</w:t>
      </w:r>
    </w:p>
    <w:p>
      <w:pPr>
        <w:spacing w:before="240" w:after="120"/>
      </w:pPr>
      <w:r>
        <w:rPr>
          <w:b/>
          <w:bCs/>
          <w:color w:val="404040"/>
          <w:sz w:val="23"/>
          <w:szCs w:val="23"/>
          <w:rFonts w:ascii="Arial" w:cs="Arial" w:eastAsia="Arial" w:hAnsi="Arial"/>
        </w:rPr>
        <w:t xml:space="preserve">Subrogation</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Subrogation</w:t>
      </w:r>
      <w:r>
        <w:rPr>
          <w:sz w:val="22"/>
          <w:szCs w:val="22"/>
          <w:rFonts w:ascii="Arial" w:cs="Arial" w:eastAsia="Arial" w:hAnsi="Arial"/>
        </w:rPr>
        <w:t xml:space="preserve"> is the insurer's right, on paying the insured's loss, to step into the insured's shoes and enforce all his rights and remedies against third parties in respect of the loss (Sec 81 MIA 1963; </w:t>
      </w:r>
      <w:r>
        <w:rPr>
          <w:b/>
          <w:bCs/>
          <w:sz w:val="22"/>
          <w:szCs w:val="22"/>
          <w:rFonts w:ascii="Arial" w:cs="Arial" w:eastAsia="Arial" w:hAnsi="Arial"/>
        </w:rPr>
        <w:t xml:space="preserve">Castellain v. Preston</w:t>
      </w:r>
      <w:r>
        <w:rPr>
          <w:sz w:val="22"/>
          <w:szCs w:val="22"/>
          <w:rFonts w:ascii="Arial" w:cs="Arial" w:eastAsia="Arial" w:hAnsi="Arial"/>
        </w:rPr>
        <w:t xml:space="preserve">). It is a corollary of indemnity: the insured must not be paid twice (by the insurer and by the wrongdoer), and the wrongdoer must not escape because the victim was insured. Rules: (1) it arises only in </w:t>
      </w:r>
      <w:r>
        <w:rPr>
          <w:b/>
          <w:bCs/>
          <w:sz w:val="22"/>
          <w:szCs w:val="22"/>
          <w:rFonts w:ascii="Arial" w:cs="Arial" w:eastAsia="Arial" w:hAnsi="Arial"/>
        </w:rPr>
        <w:t xml:space="preserve">indemnity insurance</w:t>
      </w:r>
      <w:r>
        <w:rPr>
          <w:sz w:val="22"/>
          <w:szCs w:val="22"/>
          <w:rFonts w:ascii="Arial" w:cs="Arial" w:eastAsia="Arial" w:hAnsi="Arial"/>
        </w:rPr>
        <w:t xml:space="preserve"> — never in life or personal accident (the widow keeps both the policy and the damages); (2) it arises only </w:t>
      </w:r>
      <w:r>
        <w:rPr>
          <w:b/>
          <w:bCs/>
          <w:sz w:val="22"/>
          <w:szCs w:val="22"/>
          <w:rFonts w:ascii="Arial" w:cs="Arial" w:eastAsia="Arial" w:hAnsi="Arial"/>
        </w:rPr>
        <w:t xml:space="preserve">after payment</w:t>
      </w:r>
      <w:r>
        <w:rPr>
          <w:sz w:val="22"/>
          <w:szCs w:val="22"/>
          <w:rFonts w:ascii="Arial" w:cs="Arial" w:eastAsia="Arial" w:hAnsi="Arial"/>
        </w:rPr>
        <w:t xml:space="preserve"> in full of the loss under the policy (the insurer cannot sue before paying), though the policy usually contains a clause allowing the insurer to act before; (3) the insurer sues </w:t>
      </w:r>
      <w:r>
        <w:rPr>
          <w:b/>
          <w:bCs/>
          <w:sz w:val="22"/>
          <w:szCs w:val="22"/>
          <w:rFonts w:ascii="Arial" w:cs="Arial" w:eastAsia="Arial" w:hAnsi="Arial"/>
        </w:rPr>
        <w:t xml:space="preserve">in the insured's name</w:t>
      </w:r>
      <w:r>
        <w:rPr>
          <w:sz w:val="22"/>
          <w:szCs w:val="22"/>
          <w:rFonts w:ascii="Arial" w:cs="Arial" w:eastAsia="Arial" w:hAnsi="Arial"/>
        </w:rPr>
        <w:t xml:space="preserve"> (or joins him), and is limited to what the insured could recover and to what the insurer has paid — any surplus belongs to the insured (Yorkshire Insurance v. Nisbet Shipping, 1962); (4) the insured must not prejudice the right — a release of the wrongdoer after the loss makes the insured liable to the insurer (Phoenix v. Spooner, 1905), and Indian policies say so expressly; (5) the right covers rights under contracts (carriers' liability, guarantees), torts and statutes, and even gifts made to reduce the loss (Castellain); (6) subrogation is distinct from </w:t>
      </w:r>
      <w:r>
        <w:rPr>
          <w:b/>
          <w:bCs/>
          <w:sz w:val="22"/>
          <w:szCs w:val="22"/>
          <w:rFonts w:ascii="Arial" w:cs="Arial" w:eastAsia="Arial" w:hAnsi="Arial"/>
        </w:rPr>
        <w:t xml:space="preserve">assignment</w:t>
      </w:r>
      <w:r>
        <w:rPr>
          <w:sz w:val="22"/>
          <w:szCs w:val="22"/>
          <w:rFonts w:ascii="Arial" w:cs="Arial" w:eastAsia="Arial" w:hAnsi="Arial"/>
        </w:rPr>
        <w:t xml:space="preserve">: an assignee sues in his own name for the whole claim; a subrogated insurer sues in the insured's name for what it paid — </w:t>
      </w:r>
      <w:r>
        <w:rPr>
          <w:b/>
          <w:bCs/>
          <w:sz w:val="22"/>
          <w:szCs w:val="22"/>
          <w:rFonts w:ascii="Arial" w:cs="Arial" w:eastAsia="Arial" w:hAnsi="Arial"/>
        </w:rPr>
        <w:t xml:space="preserve">Economic Transport Organisation v. Charan Spinning Mills (2010) 4 SCC 114</w:t>
      </w:r>
      <w:r>
        <w:rPr>
          <w:sz w:val="22"/>
          <w:szCs w:val="22"/>
          <w:rFonts w:ascii="Arial" w:cs="Arial" w:eastAsia="Arial" w:hAnsi="Arial"/>
        </w:rPr>
        <w:t xml:space="preserve"> (Constitution Bench): a 'subrogation-cum-assignment' letter given by the insured lets the insurer sue in its own name; a consumer complaint by the insured with the insurer as co-complainant is maintainable; the earlier view in Oberai Forwarding Agency v. New India (2000) that the insurer alone cannot be a 'consumer' was explained. </w:t>
      </w:r>
      <w:r>
        <w:rPr>
          <w:b/>
          <w:bCs/>
          <w:sz w:val="22"/>
          <w:szCs w:val="22"/>
          <w:rFonts w:ascii="Arial" w:cs="Arial" w:eastAsia="Arial" w:hAnsi="Arial"/>
        </w:rPr>
        <w:t xml:space="preserve">Statutory subrogation</w:t>
      </w:r>
      <w:r>
        <w:rPr>
          <w:sz w:val="22"/>
          <w:szCs w:val="22"/>
          <w:rFonts w:ascii="Arial" w:cs="Arial" w:eastAsia="Arial" w:hAnsi="Arial"/>
        </w:rPr>
        <w:t xml:space="preserve"> in motor and employer's liability insurance — Episode 10.</w:t>
      </w:r>
    </w:p>
    <w:p>
      <w:pPr>
        <w:spacing w:before="240" w:after="120"/>
      </w:pPr>
      <w:r>
        <w:rPr>
          <w:b/>
          <w:bCs/>
          <w:color w:val="404040"/>
          <w:sz w:val="23"/>
          <w:szCs w:val="23"/>
          <w:rFonts w:ascii="Arial" w:cs="Arial" w:eastAsia="Arial" w:hAnsi="Arial"/>
        </w:rPr>
        <w:t xml:space="preserve">Reinsurance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Reinsurance</w:t>
      </w:r>
      <w:r>
        <w:rPr>
          <w:sz w:val="22"/>
          <w:szCs w:val="22"/>
          <w:rFonts w:ascii="Arial" w:cs="Arial" w:eastAsia="Arial" w:hAnsi="Arial"/>
        </w:rPr>
        <w:t xml:space="preserve"> is insurance of the insurer: the original insurer (the cedant) transfers part of its risk to a reinsurer for a share of the premium, keeping its full liability to the original insured, who has no privity with the reinsurer (Delver v. Barnes, 1807). It spreads catastrophe risk, increases underwriting capacity and stabilises results. </w:t>
      </w:r>
      <w:r>
        <w:rPr>
          <w:b/>
          <w:bCs/>
          <w:sz w:val="22"/>
          <w:szCs w:val="22"/>
          <w:rFonts w:ascii="Arial" w:cs="Arial" w:eastAsia="Arial" w:hAnsi="Arial"/>
        </w:rPr>
        <w:t xml:space="preserve">Kinds</w:t>
      </w:r>
      <w:r>
        <w:rPr>
          <w:sz w:val="22"/>
          <w:szCs w:val="22"/>
          <w:rFonts w:ascii="Arial" w:cs="Arial" w:eastAsia="Arial" w:hAnsi="Arial"/>
        </w:rPr>
        <w:t xml:space="preserve">: facultative (case by case) and treaty (automatic cession of a class of business); proportional (quota share, surplus) and non-proportional (excess of loss, stop loss). The reinsurer 'follows the fortunes' of the cedant and the contract is one of utmost good faith. </w:t>
      </w:r>
      <w:r>
        <w:rPr>
          <w:b/>
          <w:bCs/>
          <w:sz w:val="22"/>
          <w:szCs w:val="22"/>
          <w:rFonts w:ascii="Arial" w:cs="Arial" w:eastAsia="Arial" w:hAnsi="Arial"/>
        </w:rPr>
        <w:t xml:space="preserve">Indian law</w:t>
      </w:r>
      <w:r>
        <w:rPr>
          <w:sz w:val="22"/>
          <w:szCs w:val="22"/>
          <w:rFonts w:ascii="Arial" w:cs="Arial" w:eastAsia="Arial" w:hAnsi="Arial"/>
        </w:rPr>
        <w:t xml:space="preserve">: Sec 101A of the Insurance Act requires every Indian general insurer to reinsure a percentage of the sum assured on each policy with an 'Indian reinsurer' (the GIC, made the national reinsurer in 2000) — the obligatory cession, now four per cent under IRDAI orders; Sec 101B lets the IRDAI fix the terms; the 2015 amendment allowed foreign reinsurers to open branches (Sec 2(9)(d), 3) and Lloyd's to operate in India; the IRDAI (Re-insurance) Regulations 2018 set the order of preference (Indian reinsurers, then foreign branches, then cross-border reinsurers). Reinsurance also governs the insurer's solvency margin and its retention limits (Sec 64VA — assets to exceed liabilities by the prescribed margin).</w:t>
      </w:r>
    </w:p>
    <w:p>
      <w:pPr>
        <w:pBdr>
          <w:left w:val="single" w:color="CC0000" w:sz="6" w:space="8"/>
        </w:pBdr>
        <w:spacing w:before="80" w:after="80"/>
        <w:ind w:left="300"/>
      </w:pPr>
      <w:r>
        <w:rPr>
          <w:b/>
          <w:bCs/>
          <w:color w:val="CC0000"/>
          <w:sz w:val="21"/>
          <w:szCs w:val="21"/>
          <w:rFonts w:ascii="Arial" w:cs="Arial" w:eastAsia="Arial" w:hAnsi="Arial"/>
        </w:rPr>
        <w:t xml:space="preserve">Leyland Shipping Co v. Norwich Union Fire Insurance (1918) AC 350 — </w:t>
      </w:r>
      <w:r>
        <w:rPr>
          <w:sz w:val="21"/>
          <w:szCs w:val="21"/>
          <w:rFonts w:ascii="Arial" w:cs="Arial" w:eastAsia="Arial" w:hAnsi="Arial"/>
        </w:rPr>
        <w:t xml:space="preserve">Proximate cause is the dominant, efficient cause, not the last in time; the torpedo, not the tides, sank the Ikaria; the war exclusion applied.</w:t>
      </w:r>
    </w:p>
    <w:p>
      <w:pPr>
        <w:pBdr>
          <w:left w:val="single" w:color="CC0000" w:sz="6" w:space="8"/>
        </w:pBdr>
        <w:spacing w:before="80" w:after="80"/>
        <w:ind w:left="300"/>
      </w:pPr>
      <w:r>
        <w:rPr>
          <w:b/>
          <w:bCs/>
          <w:color w:val="CC0000"/>
          <w:sz w:val="21"/>
          <w:szCs w:val="21"/>
          <w:rFonts w:ascii="Arial" w:cs="Arial" w:eastAsia="Arial" w:hAnsi="Arial"/>
        </w:rPr>
        <w:t xml:space="preserve">Pawsey v. Scottish Union and National (1907, PC) — </w:t>
      </w:r>
      <w:r>
        <w:rPr>
          <w:sz w:val="21"/>
          <w:szCs w:val="21"/>
          <w:rFonts w:ascii="Arial" w:cs="Arial" w:eastAsia="Arial" w:hAnsi="Arial"/>
        </w:rPr>
        <w:t xml:space="preserve">Proximate cause defined as the active, efficient cause setting in motion a train of events without a new independent intervening force.</w:t>
      </w:r>
    </w:p>
    <w:p>
      <w:pPr>
        <w:pBdr>
          <w:left w:val="single" w:color="CC0000" w:sz="6" w:space="8"/>
        </w:pBdr>
        <w:spacing w:before="80" w:after="80"/>
        <w:ind w:left="300"/>
      </w:pPr>
      <w:r>
        <w:rPr>
          <w:b/>
          <w:bCs/>
          <w:color w:val="CC0000"/>
          <w:sz w:val="21"/>
          <w:szCs w:val="21"/>
          <w:rFonts w:ascii="Arial" w:cs="Arial" w:eastAsia="Arial" w:hAnsi="Arial"/>
        </w:rPr>
        <w:t xml:space="preserve">Marsden v. City and County Assurance (1865) LR 1 CP 232 — </w:t>
      </w:r>
      <w:r>
        <w:rPr>
          <w:sz w:val="21"/>
          <w:szCs w:val="21"/>
          <w:rFonts w:ascii="Arial" w:cs="Arial" w:eastAsia="Arial" w:hAnsi="Arial"/>
        </w:rPr>
        <w:t xml:space="preserve">Plate glass broken by a mob that gathered because of a neighbouring fire: proximate cause riot, not fire; the fire exclusion in the glass policy did not apply, the insured recovered.</w:t>
      </w:r>
    </w:p>
    <w:p>
      <w:pPr>
        <w:pBdr>
          <w:left w:val="single" w:color="CC0000" w:sz="6" w:space="8"/>
        </w:pBdr>
        <w:spacing w:before="80" w:after="80"/>
        <w:ind w:left="300"/>
      </w:pPr>
      <w:r>
        <w:rPr>
          <w:b/>
          <w:bCs/>
          <w:color w:val="CC0000"/>
          <w:sz w:val="21"/>
          <w:szCs w:val="21"/>
          <w:rFonts w:ascii="Arial" w:cs="Arial" w:eastAsia="Arial" w:hAnsi="Arial"/>
        </w:rPr>
        <w:t xml:space="preserve">New India Assurance v. Zuari Industries (2009) 9 SCC 70 — </w:t>
      </w:r>
      <w:r>
        <w:rPr>
          <w:sz w:val="21"/>
          <w:szCs w:val="21"/>
          <w:rFonts w:ascii="Arial" w:cs="Arial" w:eastAsia="Arial" w:hAnsi="Arial"/>
        </w:rPr>
        <w:t xml:space="preserve">Fire in the lubrication system was the proximate cause of the turbo-generator's destruction though an explosion intervened; the insurer's 'explosion is excluded' defence failed.</w:t>
      </w:r>
    </w:p>
    <w:p>
      <w:pPr>
        <w:pBdr>
          <w:left w:val="single" w:color="CC0000" w:sz="6" w:space="8"/>
        </w:pBdr>
        <w:spacing w:before="80" w:after="80"/>
        <w:ind w:left="300"/>
      </w:pPr>
      <w:r>
        <w:rPr>
          <w:b/>
          <w:bCs/>
          <w:color w:val="CC0000"/>
          <w:sz w:val="21"/>
          <w:szCs w:val="21"/>
          <w:rFonts w:ascii="Arial" w:cs="Arial" w:eastAsia="Arial" w:hAnsi="Arial"/>
        </w:rPr>
        <w:t xml:space="preserve">Sarbati Devi v. Usha Devi (1984) 1 SCC 424 — </w:t>
      </w:r>
      <w:r>
        <w:rPr>
          <w:sz w:val="21"/>
          <w:szCs w:val="21"/>
          <w:rFonts w:ascii="Arial" w:cs="Arial" w:eastAsia="Arial" w:hAnsi="Arial"/>
        </w:rPr>
        <w:t xml:space="preserve">A nominee under Sec 39 merely receives the money; the heirs own it — now subject to Sec 39(7) beneficial nominees (2015).</w:t>
      </w:r>
    </w:p>
    <w:p>
      <w:pPr>
        <w:pBdr>
          <w:left w:val="single" w:color="CC0000" w:sz="6" w:space="8"/>
        </w:pBdr>
        <w:spacing w:before="80" w:after="80"/>
        <w:ind w:left="300"/>
      </w:pPr>
      <w:r>
        <w:rPr>
          <w:b/>
          <w:bCs/>
          <w:color w:val="CC0000"/>
          <w:sz w:val="21"/>
          <w:szCs w:val="21"/>
          <w:rFonts w:ascii="Arial" w:cs="Arial" w:eastAsia="Arial" w:hAnsi="Arial"/>
        </w:rPr>
        <w:t xml:space="preserve">Economic Transport Organisation v. Charan Spinning Mills (2010) 4 SCC 114 — </w:t>
      </w:r>
      <w:r>
        <w:rPr>
          <w:sz w:val="21"/>
          <w:szCs w:val="21"/>
          <w:rFonts w:ascii="Arial" w:cs="Arial" w:eastAsia="Arial" w:hAnsi="Arial"/>
        </w:rPr>
        <w:t xml:space="preserve">Subrogation vs assignment explained; a subrogated insurer with an assignment may sue in its own name; consumer complaint by insured and insurer together maintainable against the carrier.</w:t>
      </w:r>
    </w:p>
    <w:p>
      <w:pPr>
        <w:pBdr>
          <w:left w:val="single" w:color="CC0000" w:sz="6" w:space="8"/>
        </w:pBdr>
        <w:spacing w:before="80" w:after="80"/>
        <w:ind w:left="300"/>
      </w:pPr>
      <w:r>
        <w:rPr>
          <w:b/>
          <w:bCs/>
          <w:color w:val="CC0000"/>
          <w:sz w:val="21"/>
          <w:szCs w:val="21"/>
          <w:rFonts w:ascii="Arial" w:cs="Arial" w:eastAsia="Arial" w:hAnsi="Arial"/>
        </w:rPr>
        <w:t xml:space="preserve">North British and Mercantile v. London, Liverpool and Globe (1877) 5 Ch D 569 — </w:t>
      </w:r>
      <w:r>
        <w:rPr>
          <w:sz w:val="21"/>
          <w:szCs w:val="21"/>
          <w:rFonts w:ascii="Arial" w:cs="Arial" w:eastAsia="Arial" w:hAnsi="Arial"/>
        </w:rPr>
        <w:t xml:space="preserve">Contribution arises only where the policies cover the same interest; the owner's insurer and the bailee's insurer covered different interests and did not contribute.</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Subrogation recoveries in motor claims are now pursued through the insurers' inter-company 'knock-for-knock' agreements and the IRDAI's motor claims portal; the Insurance Information Bureau flags double insurance on the same vehicle or property at the proposal stage.</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'Proximate cause', 'Leyland Shipping case', 'Subrogation', 'Contribution', 'Double insurance', 'Reinsurance', 'Nomination vs assignment', 'Sarbati Devi'. Part B: 'Explain the doctrine of causa proxima with illustrations from decided cases' — the definition, Sec 57 MIA, the four tests with Leyland, Marsden, Wayne Tank, Zuari; or 'Explain subrogation and contribution as corollaries of indemnity, their conditions and limits' — Castellain, Yorkshire v. Nisbet, Economic Transport, North British, Levi Strauss; or 'Distinguish nomination from assignment under the Insurance Act with reference to the 2015 amendment'. Part C: a ship torpedoed and later sunk by tides — war peril (Leyland); a fire in a shop leads to looting — riot, not fire (Marsden); a factory insured for ten lakh with A and twenty lakh with B suffers a six-lakh loss — the insured may claim all from either; A and B contribute two lakh and four lakh; an insurer pays the insured for goods damaged by a carrier and the insured then releases the carrier — insured liable to the insurer; a widow who is the nominee of a 2016 policy is asked by the deceased's brother to share — she keeps it (Sec 39(7)); a nominee of a 2010 policy — holds for all heirs (Sarbati Devi).</w:t>
      </w:r>
    </w:p>
    <w:p>
      <w:r>
        <w:br w:type="page"/>
      </w:r>
    </w:p>
    <w:p>
      <w:pPr>
        <w:pStyle w:val="Heading1"/>
        <w:spacing w:before="480" w:after="200"/>
      </w:pPr>
      <w:r>
        <w:rPr>
          <w:b/>
          <w:bCs/>
          <w:color w:val="1F4E79"/>
          <w:sz w:val="32"/>
          <w:szCs w:val="32"/>
          <w:rFonts w:ascii="Arial" w:cs="Arial" w:eastAsia="Arial" w:hAnsi="Arial"/>
        </w:rPr>
        <w:t xml:space="preserve">Episode 05 — The Man Who Hid His Illness: Mithoolal Nayak and the Law of Life Insurance</w:t>
      </w:r>
    </w:p>
    <w:p>
      <w:pPr>
        <w:pStyle w:val="Heading2"/>
        <w:spacing w:before="360" w:after="160"/>
      </w:pPr>
      <w:r>
        <w:rPr>
          <w:b/>
          <w:bCs/>
          <w:color w:val="2E75B6"/>
          <w:sz w:val="26"/>
          <w:szCs w:val="26"/>
          <w:rFonts w:ascii="Arial" w:cs="Arial" w:eastAsia="Arial" w:hAnsi="Arial"/>
        </w:rPr>
        <w:t xml:space="preserve">Covers: Nature and scope of life insurance · Definition (Sec 2(11)) · Kinds of life insurance · The policy and formation of the contract · Conditions of life policies · Circumstances affecting the risk · Assignment and nomination · Amounts recoverable · Persons entitled to payment · Settlement of claims and payment of money · The LIC Act 1956 and the modern industry</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Madhya Bharat, 1943. Mahajan Deolal, a trader of about fifty, proposed for a life policy of twenty-five thousand rupees with the Empire of India Life Assurance Company. The first proposal, in 1943, was declined after the company's doctor examined him; the doctor noted anaemia, a poor chest and signs that suggested tuberculosis. Deolal did not give up. In 1944 he proposed again, to the same company, through a different agent, and was examined by a different doctor; he answered 'no' to every question about previous illness, previous treatment, and previous proposals declined, and the policy was issued in 1945 on a life 'accepted at ordinary rates'. Within months he was seriously ill; he died in November 1946 of pulmonary tuberculosis. His assignee Mithoolal Nayak claimed the twenty-five thousand rupees. By then the Life Insurance Corporation stood in the company's shoes. It repudiated: the proposer had been treated for the very disease that killed him, had been declined by the same insurer for it, and had denied both. The Supreme Court held that all three requirements of the then Sec 45 were made out — the statements were on material matters, they were fraudulently made, and Deolal knew they were false — and the policy was void; the premiums were forfeited. The case is remembered for the three-condition test, and for the observation that a proposal form is not a formality but the foundation on which the insurer decides whether to accept a life. The 2015 rewriting of Sec 45 has changed the time-limits and shifted the burden, but Mahajan Deolal's answers would fail even the new section: they were fraud within three years.</w:t>
      </w:r>
    </w:p>
    <w:p>
      <w:pPr>
        <w:spacing w:before="240" w:after="120"/>
      </w:pPr>
      <w:r>
        <w:rPr>
          <w:b/>
          <w:bCs/>
          <w:color w:val="404040"/>
          <w:sz w:val="23"/>
          <w:szCs w:val="23"/>
          <w:rFonts w:ascii="Arial" w:cs="Arial" w:eastAsia="Arial" w:hAnsi="Arial"/>
        </w:rPr>
        <w:t xml:space="preserve">Nature and scope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Life insurance</w:t>
      </w:r>
      <w:r>
        <w:rPr>
          <w:sz w:val="22"/>
          <w:szCs w:val="22"/>
          <w:rFonts w:ascii="Arial" w:cs="Arial" w:eastAsia="Arial" w:hAnsi="Arial"/>
        </w:rPr>
        <w:t xml:space="preserve"> is a contract by which the insurer, in consideration of a premium, undertakes to pay a sum of money on the death of the person whose life is insured or on his surviving a stated period. </w:t>
      </w:r>
      <w:r>
        <w:rPr>
          <w:b/>
          <w:bCs/>
          <w:sz w:val="22"/>
          <w:szCs w:val="22"/>
          <w:rFonts w:ascii="Arial" w:cs="Arial" w:eastAsia="Arial" w:hAnsi="Arial"/>
        </w:rPr>
        <w:t xml:space="preserve">Sec 2(11) Insurance Act</w:t>
      </w:r>
      <w:r>
        <w:rPr>
          <w:sz w:val="22"/>
          <w:szCs w:val="22"/>
          <w:rFonts w:ascii="Arial" w:cs="Arial" w:eastAsia="Arial" w:hAnsi="Arial"/>
        </w:rPr>
        <w:t xml:space="preserve">: 'life insurance business' means the business of effecting contracts of insurance upon human life, including any contract whereby the payment of money is assured on death (except death by accident only) or on the happening of any contingency dependent on human life, and any contract subject to payment of premiums for a term dependent on human life; it includes the granting of disability and double or triple indemnity accident benefits, annuities upon human life, and superannuation allowances and benefit annuities. Features: (1) it is not a contract of indemnity but a </w:t>
      </w:r>
      <w:r>
        <w:rPr>
          <w:b/>
          <w:bCs/>
          <w:sz w:val="22"/>
          <w:szCs w:val="22"/>
          <w:rFonts w:ascii="Arial" w:cs="Arial" w:eastAsia="Arial" w:hAnsi="Arial"/>
        </w:rPr>
        <w:t xml:space="preserve">contingency contract</w:t>
      </w:r>
      <w:r>
        <w:rPr>
          <w:sz w:val="22"/>
          <w:szCs w:val="22"/>
          <w:rFonts w:ascii="Arial" w:cs="Arial" w:eastAsia="Arial" w:hAnsi="Arial"/>
        </w:rPr>
        <w:t xml:space="preserve"> — the sum is payable in full; (2) the event (death) is certain, only its time is uncertain, so it is also </w:t>
      </w:r>
      <w:r>
        <w:rPr>
          <w:b/>
          <w:bCs/>
          <w:sz w:val="22"/>
          <w:szCs w:val="22"/>
          <w:rFonts w:ascii="Arial" w:cs="Arial" w:eastAsia="Arial" w:hAnsi="Arial"/>
        </w:rPr>
        <w:t xml:space="preserve">a form of saving</w:t>
      </w:r>
      <w:r>
        <w:rPr>
          <w:sz w:val="22"/>
          <w:szCs w:val="22"/>
          <w:rFonts w:ascii="Arial" w:cs="Arial" w:eastAsia="Arial" w:hAnsi="Arial"/>
        </w:rPr>
        <w:t xml:space="preserve"> (except pure term insurance); (3) </w:t>
      </w:r>
      <w:r>
        <w:rPr>
          <w:b/>
          <w:bCs/>
          <w:sz w:val="22"/>
          <w:szCs w:val="22"/>
          <w:rFonts w:ascii="Arial" w:cs="Arial" w:eastAsia="Arial" w:hAnsi="Arial"/>
        </w:rPr>
        <w:t xml:space="preserve">insurable interest</w:t>
      </w:r>
      <w:r>
        <w:rPr>
          <w:sz w:val="22"/>
          <w:szCs w:val="22"/>
          <w:rFonts w:ascii="Arial" w:cs="Arial" w:eastAsia="Arial" w:hAnsi="Arial"/>
        </w:rPr>
        <w:t xml:space="preserve"> is required at inception only; (4) it is a long-term contract with a </w:t>
      </w:r>
      <w:r>
        <w:rPr>
          <w:b/>
          <w:bCs/>
          <w:sz w:val="22"/>
          <w:szCs w:val="22"/>
          <w:rFonts w:ascii="Arial" w:cs="Arial" w:eastAsia="Arial" w:hAnsi="Arial"/>
        </w:rPr>
        <w:t xml:space="preserve">level premium</w:t>
      </w:r>
      <w:r>
        <w:rPr>
          <w:sz w:val="22"/>
          <w:szCs w:val="22"/>
          <w:rFonts w:ascii="Arial" w:cs="Arial" w:eastAsia="Arial" w:hAnsi="Arial"/>
        </w:rPr>
        <w:t xml:space="preserve"> — the excess of early premiums over the cost of the risk builds a reserve, which is why the policy acquires surrender and paid-up values and can be borrowed against; (5) the risk is of the person, so age, health, occupation and habits are the material facts; (6) it is regulated by the Insurance Act 1938, the LIC Act 1956, the IRDA Act 1999 and the IRDAI's product, policyholder-protection and distribution regulations.</w:t>
      </w:r>
    </w:p>
    <w:p>
      <w:pPr>
        <w:spacing w:before="240" w:after="120"/>
      </w:pPr>
      <w:r>
        <w:rPr>
          <w:b/>
          <w:bCs/>
          <w:color w:val="404040"/>
          <w:sz w:val="23"/>
          <w:szCs w:val="23"/>
          <w:rFonts w:ascii="Arial" w:cs="Arial" w:eastAsia="Arial" w:hAnsi="Arial"/>
        </w:rPr>
        <w:t xml:space="preserve">Kinds of life insurance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Kind</w:t>
            </w:r>
          </w:p>
        </w:tc>
        <w:tc>
          <w:tcPr>
            <w:tcW w:type="dxa" w:w="3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What it does</w:t>
            </w:r>
          </w:p>
        </w:tc>
        <w:tc>
          <w:tcPr>
            <w:tcW w:type="dxa" w:w="3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Notes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Term (temporary) assurance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Pays only if death occurs within the term; nothing on survival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Cheapest; pure protection; 'return of premium' variants; convertible term</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Whole life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Pays on death whenever it occurs; premiums for life or a limited period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Protection plus estate; participating (with-profits) or non-participating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Endowment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Pays on death within the term or on survival at the end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Saving plus protection; the LIC's classic policy; money-back is an endowment with periodic survival benefits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Anticipated endowment / money-back</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Part of the sum paid at intervals; full sum on death</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Liquidity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Joint life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Two lives (spouses, partners); pays on the first death</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Or on the last death</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Annuity</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Insured pays a lump sum or instalments; insurer pays a periodic sum for life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Immediate or deferred; the reverse of life insurance; pension products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Unit-linked (ULIP)</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Premium buys units in a fund; sum assured plus fund value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Investment risk on policyholder; IRDAI (Unit Linked Insurance Products) Regulations; SEBI-IRDAI dispute settled by the 2010 ordinance in IRDAI's favour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Group life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Master policy covering employees, members, borrowers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Employer-employee, group gratuity, group credit life; PMJJBY (two lakh cover for ₹436)</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Children's, education, pension plans; riders</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Accident benefit, critical illness, waiver of premium, term riders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Riders limited by IRDAI to a percentage of the base premium</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Micro-insurance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Small sums, rural and social sector obligations (Sec 32B-32C)</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IRDAI (Micro Insurance) Regulations</w:t>
            </w:r>
          </w:p>
        </w:tc>
      </w:tr>
    </w:tbl>
    <w:p>
      <w:pPr>
        <w:spacing w:before="240" w:after="120"/>
      </w:pPr>
      <w:r>
        <w:rPr>
          <w:b/>
          <w:bCs/>
          <w:color w:val="404040"/>
          <w:sz w:val="23"/>
          <w:szCs w:val="23"/>
          <w:rFonts w:ascii="Arial" w:cs="Arial" w:eastAsia="Arial" w:hAnsi="Arial"/>
        </w:rPr>
        <w:t xml:space="preserve">The policy and formation of the contract</w:t>
      </w:r>
    </w:p>
    <w:p>
      <w:pPr>
        <w:spacing w:after="120" w:line="300"/>
        <w:jc w:val="both"/>
      </w:pPr>
      <w:r>
        <w:rPr>
          <w:sz w:val="22"/>
          <w:szCs w:val="22"/>
          <w:rFonts w:ascii="Arial" w:cs="Arial" w:eastAsia="Arial" w:hAnsi="Arial"/>
        </w:rPr>
        <w:t xml:space="preserve">Formation follows Episode 01: proposal (with personal statement, medical report where required, agent's confidential report), acceptance by the insurer's competent authority communicated to the proposer (</w:t>
      </w:r>
      <w:r>
        <w:rPr>
          <w:b/>
          <w:bCs/>
          <w:sz w:val="22"/>
          <w:szCs w:val="22"/>
          <w:rFonts w:ascii="Arial" w:cs="Arial" w:eastAsia="Arial" w:hAnsi="Arial"/>
        </w:rPr>
        <w:t xml:space="preserve">Raja Vasireddy</w:t>
      </w:r>
      <w:r>
        <w:rPr>
          <w:sz w:val="22"/>
          <w:szCs w:val="22"/>
          <w:rFonts w:ascii="Arial" w:cs="Arial" w:eastAsia="Arial" w:hAnsi="Arial"/>
        </w:rPr>
        <w:t xml:space="preserve">), first premium (</w:t>
      </w:r>
      <w:r>
        <w:rPr>
          <w:b/>
          <w:bCs/>
          <w:sz w:val="22"/>
          <w:szCs w:val="22"/>
          <w:rFonts w:ascii="Arial" w:cs="Arial" w:eastAsia="Arial" w:hAnsi="Arial"/>
        </w:rPr>
        <w:t xml:space="preserve">Sec 64VB</w:t>
      </w:r>
      <w:r>
        <w:rPr>
          <w:sz w:val="22"/>
          <w:szCs w:val="22"/>
          <w:rFonts w:ascii="Arial" w:cs="Arial" w:eastAsia="Arial" w:hAnsi="Arial"/>
        </w:rPr>
        <w:t xml:space="preserve">; the proviso lets the risk run from the date of the proposal if the premium was paid then), and the policy. </w:t>
      </w:r>
      <w:r>
        <w:rPr>
          <w:b/>
          <w:bCs/>
          <w:sz w:val="22"/>
          <w:szCs w:val="22"/>
          <w:rFonts w:ascii="Arial" w:cs="Arial" w:eastAsia="Arial" w:hAnsi="Arial"/>
        </w:rPr>
        <w:t xml:space="preserve">Contents of the policy</w:t>
      </w:r>
      <w:r>
        <w:rPr>
          <w:sz w:val="22"/>
          <w:szCs w:val="22"/>
          <w:rFonts w:ascii="Arial" w:cs="Arial" w:eastAsia="Arial" w:hAnsi="Arial"/>
        </w:rPr>
        <w:t xml:space="preserve">: the schedule (policy number, name and age of the life assured, date of commencement, sum assured, premium and mode, term, maturity date, nominee), the operative clause (the promise to pay), the conditions and privileges, and the endorsements. IRDAI's regulations require a </w:t>
      </w:r>
      <w:r>
        <w:rPr>
          <w:b/>
          <w:bCs/>
          <w:sz w:val="22"/>
          <w:szCs w:val="22"/>
          <w:rFonts w:ascii="Arial" w:cs="Arial" w:eastAsia="Arial" w:hAnsi="Arial"/>
        </w:rPr>
        <w:t xml:space="preserve">free-look period</w:t>
      </w:r>
      <w:r>
        <w:rPr>
          <w:sz w:val="22"/>
          <w:szCs w:val="22"/>
          <w:rFonts w:ascii="Arial" w:cs="Arial" w:eastAsia="Arial" w:hAnsi="Arial"/>
        </w:rPr>
        <w:t xml:space="preserve"> of thirty days (from 2024, for all policies) within which the policyholder may return the policy and get a refund less the cost of risk cover and stamp duty. </w:t>
      </w:r>
      <w:r>
        <w:rPr>
          <w:b/>
          <w:bCs/>
          <w:sz w:val="22"/>
          <w:szCs w:val="22"/>
          <w:rFonts w:ascii="Arial" w:cs="Arial" w:eastAsia="Arial" w:hAnsi="Arial"/>
        </w:rPr>
        <w:t xml:space="preserve">Age</w:t>
      </w:r>
      <w:r>
        <w:rPr>
          <w:sz w:val="22"/>
          <w:szCs w:val="22"/>
          <w:rFonts w:ascii="Arial" w:cs="Arial" w:eastAsia="Arial" w:hAnsi="Arial"/>
        </w:rPr>
        <w:t xml:space="preserve"> is a material fact and must be proved (admitted) — Sec 45(5) allows adjustment for misstatement of age at any time; the policy usually says the sum will be adjusted to the premium paid if the age was understated and the excess refunded if overstated. </w:t>
      </w:r>
      <w:r>
        <w:rPr>
          <w:b/>
          <w:bCs/>
          <w:sz w:val="22"/>
          <w:szCs w:val="22"/>
          <w:rFonts w:ascii="Arial" w:cs="Arial" w:eastAsia="Arial" w:hAnsi="Arial"/>
        </w:rPr>
        <w:t xml:space="preserve">Days of grace, lapse, revival, paid-up and surrender values</w:t>
      </w:r>
      <w:r>
        <w:rPr>
          <w:sz w:val="22"/>
          <w:szCs w:val="22"/>
          <w:rFonts w:ascii="Arial" w:cs="Arial" w:eastAsia="Arial" w:hAnsi="Arial"/>
        </w:rPr>
        <w:t xml:space="preserve"> — as in Episode 03; </w:t>
      </w:r>
      <w:r>
        <w:rPr>
          <w:b/>
          <w:bCs/>
          <w:sz w:val="22"/>
          <w:szCs w:val="22"/>
          <w:rFonts w:ascii="Arial" w:cs="Arial" w:eastAsia="Arial" w:hAnsi="Arial"/>
        </w:rPr>
        <w:t xml:space="preserve">Sec 113</w:t>
      </w:r>
      <w:r>
        <w:rPr>
          <w:sz w:val="22"/>
          <w:szCs w:val="22"/>
          <w:rFonts w:ascii="Arial" w:cs="Arial" w:eastAsia="Arial" w:hAnsi="Arial"/>
        </w:rPr>
        <w:t xml:space="preserve"> of the Insurance Act (as amended) makes a policy acquire a guaranteed surrender value after premiums have been paid for two consecutive years, and the IRDAI regulations fix the minimum. </w:t>
      </w:r>
      <w:r>
        <w:rPr>
          <w:b/>
          <w:bCs/>
          <w:sz w:val="22"/>
          <w:szCs w:val="22"/>
          <w:rFonts w:ascii="Arial" w:cs="Arial" w:eastAsia="Arial" w:hAnsi="Arial"/>
        </w:rPr>
        <w:t xml:space="preserve">Loans</w:t>
      </w:r>
      <w:r>
        <w:rPr>
          <w:sz w:val="22"/>
          <w:szCs w:val="22"/>
          <w:rFonts w:ascii="Arial" w:cs="Arial" w:eastAsia="Arial" w:hAnsi="Arial"/>
        </w:rPr>
        <w:t xml:space="preserve"> against the policy are available up to a percentage of the surrender value, usually with an assignment in favour of the insurer.</w:t>
      </w:r>
    </w:p>
    <w:p>
      <w:pPr>
        <w:spacing w:before="240" w:after="120"/>
      </w:pPr>
      <w:r>
        <w:rPr>
          <w:b/>
          <w:bCs/>
          <w:color w:val="404040"/>
          <w:sz w:val="23"/>
          <w:szCs w:val="23"/>
          <w:rFonts w:ascii="Arial" w:cs="Arial" w:eastAsia="Arial" w:hAnsi="Arial"/>
        </w:rPr>
        <w:t xml:space="preserve">Conditions of life policies</w:t>
      </w:r>
    </w:p>
    <w:p>
      <w:pPr>
        <w:spacing w:after="120" w:line="300"/>
        <w:jc w:val="both"/>
      </w:pPr>
      <w:r>
        <w:rPr>
          <w:sz w:val="22"/>
          <w:szCs w:val="22"/>
          <w:rFonts w:ascii="Arial" w:cs="Arial" w:eastAsia="Arial" w:hAnsi="Arial"/>
        </w:rPr>
        <w:t xml:space="preserve">The standard conditions: (1) </w:t>
      </w:r>
      <w:r>
        <w:rPr>
          <w:b/>
          <w:bCs/>
          <w:sz w:val="22"/>
          <w:szCs w:val="22"/>
          <w:rFonts w:ascii="Arial" w:cs="Arial" w:eastAsia="Arial" w:hAnsi="Arial"/>
        </w:rPr>
        <w:t xml:space="preserve">proof of age</w:t>
      </w:r>
      <w:r>
        <w:rPr>
          <w:sz w:val="22"/>
          <w:szCs w:val="22"/>
          <w:rFonts w:ascii="Arial" w:cs="Arial" w:eastAsia="Arial" w:hAnsi="Arial"/>
        </w:rPr>
        <w:t xml:space="preserve"> — production of a birth certificate, school certificate, passport, etc.; (2) </w:t>
      </w:r>
      <w:r>
        <w:rPr>
          <w:b/>
          <w:bCs/>
          <w:sz w:val="22"/>
          <w:szCs w:val="22"/>
          <w:rFonts w:ascii="Arial" w:cs="Arial" w:eastAsia="Arial" w:hAnsi="Arial"/>
        </w:rPr>
        <w:t xml:space="preserve">payment of premium</w:t>
      </w:r>
      <w:r>
        <w:rPr>
          <w:sz w:val="22"/>
          <w:szCs w:val="22"/>
          <w:rFonts w:ascii="Arial" w:cs="Arial" w:eastAsia="Arial" w:hAnsi="Arial"/>
        </w:rPr>
        <w:t xml:space="preserve"> and grace; (3) </w:t>
      </w:r>
      <w:r>
        <w:rPr>
          <w:b/>
          <w:bCs/>
          <w:sz w:val="22"/>
          <w:szCs w:val="22"/>
          <w:rFonts w:ascii="Arial" w:cs="Arial" w:eastAsia="Arial" w:hAnsi="Arial"/>
        </w:rPr>
        <w:t xml:space="preserve">forfeiture</w:t>
      </w:r>
      <w:r>
        <w:rPr>
          <w:sz w:val="22"/>
          <w:szCs w:val="22"/>
          <w:rFonts w:ascii="Arial" w:cs="Arial" w:eastAsia="Arial" w:hAnsi="Arial"/>
        </w:rPr>
        <w:t xml:space="preserve"> — non-payment, but subject to non-forfeiture (paid-up value after the minimum period); (4) </w:t>
      </w:r>
      <w:r>
        <w:rPr>
          <w:b/>
          <w:bCs/>
          <w:sz w:val="22"/>
          <w:szCs w:val="22"/>
          <w:rFonts w:ascii="Arial" w:cs="Arial" w:eastAsia="Arial" w:hAnsi="Arial"/>
        </w:rPr>
        <w:t xml:space="preserve">revival</w:t>
      </w:r>
      <w:r>
        <w:rPr>
          <w:sz w:val="22"/>
          <w:szCs w:val="22"/>
          <w:rFonts w:ascii="Arial" w:cs="Arial" w:eastAsia="Arial" w:hAnsi="Arial"/>
        </w:rPr>
        <w:t xml:space="preserve"> of a lapsed policy within the period the policy allows on proof of continued good health and payment of arrears with interest — a revival is a fresh contract for the purpose of disclosure and Sec 45's three years run again from the revival; (5) </w:t>
      </w:r>
      <w:r>
        <w:rPr>
          <w:b/>
          <w:bCs/>
          <w:sz w:val="22"/>
          <w:szCs w:val="22"/>
          <w:rFonts w:ascii="Arial" w:cs="Arial" w:eastAsia="Arial" w:hAnsi="Arial"/>
        </w:rPr>
        <w:t xml:space="preserve">suicide clause</w:t>
      </w:r>
      <w:r>
        <w:rPr>
          <w:sz w:val="22"/>
          <w:szCs w:val="22"/>
          <w:rFonts w:ascii="Arial" w:cs="Arial" w:eastAsia="Arial" w:hAnsi="Arial"/>
        </w:rPr>
        <w:t xml:space="preserve"> — if the life assured commits suicide within twelve months of commencement or revival, the policy is void and the insurer pays only 80 per cent of premiums (IRDAI's linked and non-linked product regulations now require this refund; the older clause paid nothing); (6) </w:t>
      </w:r>
      <w:r>
        <w:rPr>
          <w:b/>
          <w:bCs/>
          <w:sz w:val="22"/>
          <w:szCs w:val="22"/>
          <w:rFonts w:ascii="Arial" w:cs="Arial" w:eastAsia="Arial" w:hAnsi="Arial"/>
        </w:rPr>
        <w:t xml:space="preserve">accident benefit</w:t>
      </w:r>
      <w:r>
        <w:rPr>
          <w:sz w:val="22"/>
          <w:szCs w:val="22"/>
          <w:rFonts w:ascii="Arial" w:cs="Arial" w:eastAsia="Arial" w:hAnsi="Arial"/>
        </w:rPr>
        <w:t xml:space="preserve"> exclusions — intentional self-injury, insanity, intoxication, war, aviation other than as a passenger, criminal acts; (7) </w:t>
      </w:r>
      <w:r>
        <w:rPr>
          <w:b/>
          <w:bCs/>
          <w:sz w:val="22"/>
          <w:szCs w:val="22"/>
          <w:rFonts w:ascii="Arial" w:cs="Arial" w:eastAsia="Arial" w:hAnsi="Arial"/>
        </w:rPr>
        <w:t xml:space="preserve">restrictions on travel, occupation and residence</w:t>
      </w:r>
      <w:r>
        <w:rPr>
          <w:sz w:val="22"/>
          <w:szCs w:val="22"/>
          <w:rFonts w:ascii="Arial" w:cs="Arial" w:eastAsia="Arial" w:hAnsi="Arial"/>
        </w:rPr>
        <w:t xml:space="preserve"> — now largely dropped; (8) </w:t>
      </w:r>
      <w:r>
        <w:rPr>
          <w:b/>
          <w:bCs/>
          <w:sz w:val="22"/>
          <w:szCs w:val="22"/>
          <w:rFonts w:ascii="Arial" w:cs="Arial" w:eastAsia="Arial" w:hAnsi="Arial"/>
        </w:rPr>
        <w:t xml:space="preserve">assignment and nomination</w:t>
      </w:r>
      <w:r>
        <w:rPr>
          <w:sz w:val="22"/>
          <w:szCs w:val="22"/>
          <w:rFonts w:ascii="Arial" w:cs="Arial" w:eastAsia="Arial" w:hAnsi="Arial"/>
        </w:rPr>
        <w:t xml:space="preserve"> provisions; (9) </w:t>
      </w:r>
      <w:r>
        <w:rPr>
          <w:b/>
          <w:bCs/>
          <w:sz w:val="22"/>
          <w:szCs w:val="22"/>
          <w:rFonts w:ascii="Arial" w:cs="Arial" w:eastAsia="Arial" w:hAnsi="Arial"/>
        </w:rPr>
        <w:t xml:space="preserve">claims</w:t>
      </w:r>
      <w:r>
        <w:rPr>
          <w:sz w:val="22"/>
          <w:szCs w:val="22"/>
          <w:rFonts w:ascii="Arial" w:cs="Arial" w:eastAsia="Arial" w:hAnsi="Arial"/>
        </w:rPr>
        <w:t xml:space="preserve"> conditions — proof of death, title of the claimant, discharge; (10) </w:t>
      </w:r>
      <w:r>
        <w:rPr>
          <w:b/>
          <w:bCs/>
          <w:sz w:val="22"/>
          <w:szCs w:val="22"/>
          <w:rFonts w:ascii="Arial" w:cs="Arial" w:eastAsia="Arial" w:hAnsi="Arial"/>
        </w:rPr>
        <w:t xml:space="preserve">indisputability</w:t>
      </w:r>
      <w:r>
        <w:rPr>
          <w:sz w:val="22"/>
          <w:szCs w:val="22"/>
          <w:rFonts w:ascii="Arial" w:cs="Arial" w:eastAsia="Arial" w:hAnsi="Arial"/>
        </w:rPr>
        <w:t xml:space="preserve"> — the Sec 45 bar restated; (11) </w:t>
      </w:r>
      <w:r>
        <w:rPr>
          <w:b/>
          <w:bCs/>
          <w:sz w:val="22"/>
          <w:szCs w:val="22"/>
          <w:rFonts w:ascii="Arial" w:cs="Arial" w:eastAsia="Arial" w:hAnsi="Arial"/>
        </w:rPr>
        <w:t xml:space="preserve">'basis of the contract'</w:t>
      </w:r>
      <w:r>
        <w:rPr>
          <w:sz w:val="22"/>
          <w:szCs w:val="22"/>
          <w:rFonts w:ascii="Arial" w:cs="Arial" w:eastAsia="Arial" w:hAnsi="Arial"/>
        </w:rPr>
        <w:t xml:space="preserve"> declaration in the proposal; (12) </w:t>
      </w:r>
      <w:r>
        <w:rPr>
          <w:b/>
          <w:bCs/>
          <w:sz w:val="22"/>
          <w:szCs w:val="22"/>
          <w:rFonts w:ascii="Arial" w:cs="Arial" w:eastAsia="Arial" w:hAnsi="Arial"/>
        </w:rPr>
        <w:t xml:space="preserve">grace and lapse</w:t>
      </w:r>
      <w:r>
        <w:rPr>
          <w:sz w:val="22"/>
          <w:szCs w:val="22"/>
          <w:rFonts w:ascii="Arial" w:cs="Arial" w:eastAsia="Arial" w:hAnsi="Arial"/>
        </w:rPr>
        <w:t xml:space="preserve">. Conditions must be construed strictly against the insurer and the insured must be told of them (IRDAI requires a 'key features document' and the policy in the language of the proposal).</w:t>
      </w:r>
    </w:p>
    <w:p>
      <w:pPr>
        <w:spacing w:before="240" w:after="120"/>
      </w:pPr>
      <w:r>
        <w:rPr>
          <w:b/>
          <w:bCs/>
          <w:color w:val="404040"/>
          <w:sz w:val="23"/>
          <w:szCs w:val="23"/>
          <w:rFonts w:ascii="Arial" w:cs="Arial" w:eastAsia="Arial" w:hAnsi="Arial"/>
        </w:rPr>
        <w:t xml:space="preserve">Circumstances affecting the risk</w:t>
      </w:r>
    </w:p>
    <w:p>
      <w:pPr>
        <w:spacing w:after="120" w:line="300"/>
        <w:jc w:val="both"/>
      </w:pPr>
      <w:r>
        <w:rPr>
          <w:sz w:val="22"/>
          <w:szCs w:val="22"/>
          <w:rFonts w:ascii="Arial" w:cs="Arial" w:eastAsia="Arial" w:hAnsi="Arial"/>
        </w:rPr>
        <w:t xml:space="preserve">The insurer classifies lives as standard, sub-standard (rated up — extra premium, lien on the sum for a period, exclusion) or declined, on: </w:t>
      </w:r>
      <w:r>
        <w:rPr>
          <w:b/>
          <w:bCs/>
          <w:sz w:val="22"/>
          <w:szCs w:val="22"/>
          <w:rFonts w:ascii="Arial" w:cs="Arial" w:eastAsia="Arial" w:hAnsi="Arial"/>
        </w:rPr>
        <w:t xml:space="preserve">age</w:t>
      </w:r>
      <w:r>
        <w:rPr>
          <w:sz w:val="22"/>
          <w:szCs w:val="22"/>
          <w:rFonts w:ascii="Arial" w:cs="Arial" w:eastAsia="Arial" w:hAnsi="Arial"/>
        </w:rPr>
        <w:t xml:space="preserve"> (mortality rises with age; misstatement is the most common dispute); </w:t>
      </w:r>
      <w:r>
        <w:rPr>
          <w:b/>
          <w:bCs/>
          <w:sz w:val="22"/>
          <w:szCs w:val="22"/>
          <w:rFonts w:ascii="Arial" w:cs="Arial" w:eastAsia="Arial" w:hAnsi="Arial"/>
        </w:rPr>
        <w:t xml:space="preserve">health</w:t>
      </w:r>
      <w:r>
        <w:rPr>
          <w:sz w:val="22"/>
          <w:szCs w:val="22"/>
          <w:rFonts w:ascii="Arial" w:cs="Arial" w:eastAsia="Arial" w:hAnsi="Arial"/>
        </w:rPr>
        <w:t xml:space="preserve"> — present and past illnesses, family history, height and weight, blood pressure, sugar, habits (tobacco, alcohol), the results of medical examination; </w:t>
      </w:r>
      <w:r>
        <w:rPr>
          <w:b/>
          <w:bCs/>
          <w:sz w:val="22"/>
          <w:szCs w:val="22"/>
          <w:rFonts w:ascii="Arial" w:cs="Arial" w:eastAsia="Arial" w:hAnsi="Arial"/>
        </w:rPr>
        <w:t xml:space="preserve">occupation</w:t>
      </w:r>
      <w:r>
        <w:rPr>
          <w:sz w:val="22"/>
          <w:szCs w:val="22"/>
          <w:rFonts w:ascii="Arial" w:cs="Arial" w:eastAsia="Arial" w:hAnsi="Arial"/>
        </w:rPr>
        <w:t xml:space="preserve"> (hazardous — mining, aviation, defence, chemicals); </w:t>
      </w:r>
      <w:r>
        <w:rPr>
          <w:b/>
          <w:bCs/>
          <w:sz w:val="22"/>
          <w:szCs w:val="22"/>
          <w:rFonts w:ascii="Arial" w:cs="Arial" w:eastAsia="Arial" w:hAnsi="Arial"/>
        </w:rPr>
        <w:t xml:space="preserve">residence and travel</w:t>
      </w:r>
      <w:r>
        <w:rPr>
          <w:sz w:val="22"/>
          <w:szCs w:val="22"/>
          <w:rFonts w:ascii="Arial" w:cs="Arial" w:eastAsia="Arial" w:hAnsi="Arial"/>
        </w:rPr>
        <w:t xml:space="preserve">; </w:t>
      </w:r>
      <w:r>
        <w:rPr>
          <w:b/>
          <w:bCs/>
          <w:sz w:val="22"/>
          <w:szCs w:val="22"/>
          <w:rFonts w:ascii="Arial" w:cs="Arial" w:eastAsia="Arial" w:hAnsi="Arial"/>
        </w:rPr>
        <w:t xml:space="preserve">sex</w:t>
      </w:r>
      <w:r>
        <w:rPr>
          <w:sz w:val="22"/>
          <w:szCs w:val="22"/>
          <w:rFonts w:ascii="Arial" w:cs="Arial" w:eastAsia="Arial" w:hAnsi="Arial"/>
        </w:rPr>
        <w:t xml:space="preserve"> (women's mortality is lower; premium differentials are permitted); </w:t>
      </w:r>
      <w:r>
        <w:rPr>
          <w:b/>
          <w:bCs/>
          <w:sz w:val="22"/>
          <w:szCs w:val="22"/>
          <w:rFonts w:ascii="Arial" w:cs="Arial" w:eastAsia="Arial" w:hAnsi="Arial"/>
        </w:rPr>
        <w:t xml:space="preserve">moral hazard</w:t>
      </w:r>
      <w:r>
        <w:rPr>
          <w:sz w:val="22"/>
          <w:szCs w:val="22"/>
          <w:rFonts w:ascii="Arial" w:cs="Arial" w:eastAsia="Arial" w:hAnsi="Arial"/>
        </w:rPr>
        <w:t xml:space="preserve"> — a proposal for a sum out of proportion to income, or by a person other than the life assured with a doubtful interest; </w:t>
      </w:r>
      <w:r>
        <w:rPr>
          <w:b/>
          <w:bCs/>
          <w:sz w:val="22"/>
          <w:szCs w:val="22"/>
          <w:rFonts w:ascii="Arial" w:cs="Arial" w:eastAsia="Arial" w:hAnsi="Arial"/>
        </w:rPr>
        <w:t xml:space="preserve">previous insurance history</w:t>
      </w:r>
      <w:r>
        <w:rPr>
          <w:sz w:val="22"/>
          <w:szCs w:val="22"/>
          <w:rFonts w:ascii="Arial" w:cs="Arial" w:eastAsia="Arial" w:hAnsi="Arial"/>
        </w:rPr>
        <w:t xml:space="preserve"> — proposals declined, postponed or rated (a material fact: Rekhaben); </w:t>
      </w:r>
      <w:r>
        <w:rPr>
          <w:b/>
          <w:bCs/>
          <w:sz w:val="22"/>
          <w:szCs w:val="22"/>
          <w:rFonts w:ascii="Arial" w:cs="Arial" w:eastAsia="Arial" w:hAnsi="Arial"/>
        </w:rPr>
        <w:t xml:space="preserve">existing policies</w:t>
      </w:r>
      <w:r>
        <w:rPr>
          <w:sz w:val="22"/>
          <w:szCs w:val="22"/>
          <w:rFonts w:ascii="Arial" w:cs="Arial" w:eastAsia="Arial" w:hAnsi="Arial"/>
        </w:rPr>
        <w:t xml:space="preserve"> (aggregate exposure). The proposer must disclose all these; a change between proposal and acceptance must be disclosed; after acceptance, changes of occupation, residence or health need not be (unless the policy says so) — a policy on a healthy clerk who later becomes a soldier and dies in war is payable unless war is excluded.</w:t>
      </w:r>
    </w:p>
    <w:p>
      <w:pPr>
        <w:spacing w:before="240" w:after="120"/>
      </w:pPr>
      <w:r>
        <w:rPr>
          <w:b/>
          <w:bCs/>
          <w:color w:val="404040"/>
          <w:sz w:val="23"/>
          <w:szCs w:val="23"/>
          <w:rFonts w:ascii="Arial" w:cs="Arial" w:eastAsia="Arial" w:hAnsi="Arial"/>
        </w:rPr>
        <w:t xml:space="preserve">Assignment and nomination — recap and interplay</w:t>
      </w:r>
    </w:p>
    <w:p>
      <w:pPr>
        <w:spacing w:after="120" w:line="300"/>
        <w:jc w:val="both"/>
      </w:pPr>
      <w:r>
        <w:rPr>
          <w:sz w:val="22"/>
          <w:szCs w:val="22"/>
          <w:rFonts w:ascii="Arial" w:cs="Arial" w:eastAsia="Arial" w:hAnsi="Arial"/>
        </w:rPr>
      </w:r>
      <w:r>
        <w:rPr>
          <w:b/>
          <w:bCs/>
          <w:sz w:val="22"/>
          <w:szCs w:val="22"/>
          <w:rFonts w:ascii="Arial" w:cs="Arial" w:eastAsia="Arial" w:hAnsi="Arial"/>
        </w:rPr>
        <w:t xml:space="preserve">Assignment (Sec 38)</w:t>
      </w:r>
      <w:r>
        <w:rPr>
          <w:sz w:val="22"/>
          <w:szCs w:val="22"/>
          <w:rFonts w:ascii="Arial" w:cs="Arial" w:eastAsia="Arial" w:hAnsi="Arial"/>
        </w:rPr>
        <w:t xml:space="preserve"> transfers the policy — absolutely or conditionally — and the assignee alone can claim; </w:t>
      </w:r>
      <w:r>
        <w:rPr>
          <w:b/>
          <w:bCs/>
          <w:sz w:val="22"/>
          <w:szCs w:val="22"/>
          <w:rFonts w:ascii="Arial" w:cs="Arial" w:eastAsia="Arial" w:hAnsi="Arial"/>
        </w:rPr>
        <w:t xml:space="preserve">nomination (Sec 39)</w:t>
      </w:r>
      <w:r>
        <w:rPr>
          <w:sz w:val="22"/>
          <w:szCs w:val="22"/>
          <w:rFonts w:ascii="Arial" w:cs="Arial" w:eastAsia="Arial" w:hAnsi="Arial"/>
        </w:rPr>
        <w:t xml:space="preserve"> designates the recipient on death, and the nominee holds for the heirs unless a beneficial nominee under Sec 39(7). An assignment cancels a nomination (Sec 39(4)), except an assignment to the insurer for a loan or a conditional assignment that reverts; a nomination is not cancelled by a will; the policyholder's marriage does not affect either. A policy under </w:t>
      </w:r>
      <w:r>
        <w:rPr>
          <w:b/>
          <w:bCs/>
          <w:sz w:val="22"/>
          <w:szCs w:val="22"/>
          <w:rFonts w:ascii="Arial" w:cs="Arial" w:eastAsia="Arial" w:hAnsi="Arial"/>
        </w:rPr>
        <w:t xml:space="preserve">Sec 6 of the Married Women's Property Act 1874</w:t>
      </w:r>
      <w:r>
        <w:rPr>
          <w:sz w:val="22"/>
          <w:szCs w:val="22"/>
          <w:rFonts w:ascii="Arial" w:cs="Arial" w:eastAsia="Arial" w:hAnsi="Arial"/>
        </w:rPr>
        <w:t xml:space="preserve"> — effected by a man on his own life for the benefit of his wife and/or children — creates a trust; the money does not form part of his estate, is beyond his creditors, and is paid to the trustees named; it cannot be assigned or nominated by him later. Where the policy is a </w:t>
      </w:r>
      <w:r>
        <w:rPr>
          <w:b/>
          <w:bCs/>
          <w:sz w:val="22"/>
          <w:szCs w:val="22"/>
          <w:rFonts w:ascii="Arial" w:cs="Arial" w:eastAsia="Arial" w:hAnsi="Arial"/>
        </w:rPr>
        <w:t xml:space="preserve">keyman policy</w:t>
      </w:r>
      <w:r>
        <w:rPr>
          <w:sz w:val="22"/>
          <w:szCs w:val="22"/>
          <w:rFonts w:ascii="Arial" w:cs="Arial" w:eastAsia="Arial" w:hAnsi="Arial"/>
        </w:rPr>
        <w:t xml:space="preserve">, the employer is the proposer and beneficiary; on the employee's leaving it may be assigned to him.</w:t>
      </w:r>
    </w:p>
    <w:p>
      <w:pPr>
        <w:spacing w:before="240" w:after="120"/>
      </w:pPr>
      <w:r>
        <w:rPr>
          <w:b/>
          <w:bCs/>
          <w:color w:val="404040"/>
          <w:sz w:val="23"/>
          <w:szCs w:val="23"/>
          <w:rFonts w:ascii="Arial" w:cs="Arial" w:eastAsia="Arial" w:hAnsi="Arial"/>
        </w:rPr>
        <w:t xml:space="preserve">Amounts recoverable</w:t>
      </w:r>
    </w:p>
    <w:p>
      <w:pPr>
        <w:spacing w:after="120" w:line="300"/>
        <w:jc w:val="both"/>
      </w:pPr>
      <w:r>
        <w:rPr>
          <w:sz w:val="22"/>
          <w:szCs w:val="22"/>
          <w:rFonts w:ascii="Arial" w:cs="Arial" w:eastAsia="Arial" w:hAnsi="Arial"/>
        </w:rPr>
        <w:t xml:space="preserve">On </w:t>
      </w:r>
      <w:r>
        <w:rPr>
          <w:b/>
          <w:bCs/>
          <w:sz w:val="22"/>
          <w:szCs w:val="22"/>
          <w:rFonts w:ascii="Arial" w:cs="Arial" w:eastAsia="Arial" w:hAnsi="Arial"/>
        </w:rPr>
        <w:t xml:space="preserve">death</w:t>
      </w:r>
      <w:r>
        <w:rPr>
          <w:sz w:val="22"/>
          <w:szCs w:val="22"/>
          <w:rFonts w:ascii="Arial" w:cs="Arial" w:eastAsia="Arial" w:hAnsi="Arial"/>
        </w:rPr>
        <w:t xml:space="preserve">: the sum assured with accrued bonuses (participating policies — reversionary bonus declared yearly from the surplus disclosed by the actuarial valuation under Sec 13, terminal bonus), plus accident benefit if death was by accident, less any policy loan with interest and unpaid premiums within the grace period; on </w:t>
      </w:r>
      <w:r>
        <w:rPr>
          <w:b/>
          <w:bCs/>
          <w:sz w:val="22"/>
          <w:szCs w:val="22"/>
          <w:rFonts w:ascii="Arial" w:cs="Arial" w:eastAsia="Arial" w:hAnsi="Arial"/>
        </w:rPr>
        <w:t xml:space="preserve">maturity</w:t>
      </w:r>
      <w:r>
        <w:rPr>
          <w:sz w:val="22"/>
          <w:szCs w:val="22"/>
          <w:rFonts w:ascii="Arial" w:cs="Arial" w:eastAsia="Arial" w:hAnsi="Arial"/>
        </w:rPr>
        <w:t xml:space="preserve">: the sum assured with bonuses, or the fund value for ULIPs; on </w:t>
      </w:r>
      <w:r>
        <w:rPr>
          <w:b/>
          <w:bCs/>
          <w:sz w:val="22"/>
          <w:szCs w:val="22"/>
          <w:rFonts w:ascii="Arial" w:cs="Arial" w:eastAsia="Arial" w:hAnsi="Arial"/>
        </w:rPr>
        <w:t xml:space="preserve">surrender</w:t>
      </w:r>
      <w:r>
        <w:rPr>
          <w:sz w:val="22"/>
          <w:szCs w:val="22"/>
          <w:rFonts w:ascii="Arial" w:cs="Arial" w:eastAsia="Arial" w:hAnsi="Arial"/>
        </w:rPr>
        <w:t xml:space="preserve">: the surrender value; on </w:t>
      </w:r>
      <w:r>
        <w:rPr>
          <w:b/>
          <w:bCs/>
          <w:sz w:val="22"/>
          <w:szCs w:val="22"/>
          <w:rFonts w:ascii="Arial" w:cs="Arial" w:eastAsia="Arial" w:hAnsi="Arial"/>
        </w:rPr>
        <w:t xml:space="preserve">lapse</w:t>
      </w:r>
      <w:r>
        <w:rPr>
          <w:sz w:val="22"/>
          <w:szCs w:val="22"/>
          <w:rFonts w:ascii="Arial" w:cs="Arial" w:eastAsia="Arial" w:hAnsi="Arial"/>
        </w:rPr>
        <w:t xml:space="preserve"> after the minimum period: the paid-up value. Interest is payable on delayed claims (IRDAI: two per cent above bank rate for delays beyond the settlement period). </w:t>
      </w:r>
      <w:r>
        <w:rPr>
          <w:b/>
          <w:bCs/>
          <w:sz w:val="22"/>
          <w:szCs w:val="22"/>
          <w:rFonts w:ascii="Arial" w:cs="Arial" w:eastAsia="Arial" w:hAnsi="Arial"/>
        </w:rPr>
        <w:t xml:space="preserve">Persons entitled to payment</w:t>
      </w:r>
      <w:r>
        <w:rPr>
          <w:sz w:val="22"/>
          <w:szCs w:val="22"/>
          <w:rFonts w:ascii="Arial" w:cs="Arial" w:eastAsia="Arial" w:hAnsi="Arial"/>
        </w:rPr>
        <w:t xml:space="preserve">: the policyholder on maturity or surrender; on death — the assignee if assigned; the nominee (beneficial or as receiver); the trustees under a MWP Act policy; failing these, the legal heirs or representatives — the insurer may require a succession certificate (Sec 370 of the Indian Succession Act) or letters of administration, or may pay on an indemnity bond for small sums; Sec 45ZA-type provisions do not exist for insurance — the nominee under Sec 39 fills the role. Where a minor is entitled, payment is to the guardian or appointee.</w:t>
      </w:r>
    </w:p>
    <w:p>
      <w:pPr>
        <w:spacing w:before="240" w:after="120"/>
      </w:pPr>
      <w:r>
        <w:rPr>
          <w:b/>
          <w:bCs/>
          <w:color w:val="404040"/>
          <w:sz w:val="23"/>
          <w:szCs w:val="23"/>
          <w:rFonts w:ascii="Arial" w:cs="Arial" w:eastAsia="Arial" w:hAnsi="Arial"/>
        </w:rPr>
        <w:t xml:space="preserve">Settlement of claims and payment of money</w:t>
      </w:r>
    </w:p>
    <w:p>
      <w:pPr>
        <w:spacing w:after="120" w:line="300"/>
        <w:jc w:val="both"/>
      </w:pPr>
      <w:r>
        <w:rPr>
          <w:sz w:val="22"/>
          <w:szCs w:val="22"/>
          <w:rFonts w:ascii="Arial" w:cs="Arial" w:eastAsia="Arial" w:hAnsi="Arial"/>
        </w:rPr>
      </w:r>
      <w:r>
        <w:rPr>
          <w:b/>
          <w:bCs/>
          <w:sz w:val="22"/>
          <w:szCs w:val="22"/>
          <w:rFonts w:ascii="Arial" w:cs="Arial" w:eastAsia="Arial" w:hAnsi="Arial"/>
        </w:rPr>
        <w:t xml:space="preserve">Death claims</w:t>
      </w:r>
      <w:r>
        <w:rPr>
          <w:sz w:val="22"/>
          <w:szCs w:val="22"/>
          <w:rFonts w:ascii="Arial" w:cs="Arial" w:eastAsia="Arial" w:hAnsi="Arial"/>
        </w:rPr>
        <w:t xml:space="preserve">: intimation, the claim form, the death certificate (Sec 12 of the Registration of Births and Deaths Act), the policy, proof of title, hospital and medical certificates where death was within the early years (early-death claims are investigated), the employer's certificate, the police report and post-mortem in accident cases. The IRDAI (Protection of Policyholders' Interests, Operations and Allied Matters of Insurers) Regulations 2024 (replacing the 2017 regulations) require the insurer to settle or reject a death claim within </w:t>
      </w:r>
      <w:r>
        <w:rPr>
          <w:b/>
          <w:bCs/>
          <w:sz w:val="22"/>
          <w:szCs w:val="22"/>
          <w:rFonts w:ascii="Arial" w:cs="Arial" w:eastAsia="Arial" w:hAnsi="Arial"/>
        </w:rPr>
        <w:t xml:space="preserve">fifteen days</w:t>
      </w:r>
      <w:r>
        <w:rPr>
          <w:sz w:val="22"/>
          <w:szCs w:val="22"/>
          <w:rFonts w:ascii="Arial" w:cs="Arial" w:eastAsia="Arial" w:hAnsi="Arial"/>
        </w:rPr>
        <w:t xml:space="preserve"> of receiving all documents where no investigation is needed, and within </w:t>
      </w:r>
      <w:r>
        <w:rPr>
          <w:b/>
          <w:bCs/>
          <w:sz w:val="22"/>
          <w:szCs w:val="22"/>
          <w:rFonts w:ascii="Arial" w:cs="Arial" w:eastAsia="Arial" w:hAnsi="Arial"/>
        </w:rPr>
        <w:t xml:space="preserve">forty-five days</w:t>
      </w:r>
      <w:r>
        <w:rPr>
          <w:sz w:val="22"/>
          <w:szCs w:val="22"/>
          <w:rFonts w:ascii="Arial" w:cs="Arial" w:eastAsia="Arial" w:hAnsi="Arial"/>
        </w:rPr>
        <w:t xml:space="preserve"> where an investigation is warranted (the older limit was thirty and ninety days); delay attracts interest. A </w:t>
      </w:r>
      <w:r>
        <w:rPr>
          <w:b/>
          <w:bCs/>
          <w:sz w:val="22"/>
          <w:szCs w:val="22"/>
          <w:rFonts w:ascii="Arial" w:cs="Arial" w:eastAsia="Arial" w:hAnsi="Arial"/>
        </w:rPr>
        <w:t xml:space="preserve">repudiation</w:t>
      </w:r>
      <w:r>
        <w:rPr>
          <w:sz w:val="22"/>
          <w:szCs w:val="22"/>
          <w:rFonts w:ascii="Arial" w:cs="Arial" w:eastAsia="Arial" w:hAnsi="Arial"/>
        </w:rPr>
        <w:t xml:space="preserve"> must be in writing with reasons (Sec 45(2)); the claimant may approach the insurer's grievance cell, then the </w:t>
      </w:r>
      <w:r>
        <w:rPr>
          <w:b/>
          <w:bCs/>
          <w:sz w:val="22"/>
          <w:szCs w:val="22"/>
          <w:rFonts w:ascii="Arial" w:cs="Arial" w:eastAsia="Arial" w:hAnsi="Arial"/>
        </w:rPr>
        <w:t xml:space="preserve">Insurance Ombudsman</w:t>
      </w:r>
      <w:r>
        <w:rPr>
          <w:sz w:val="22"/>
          <w:szCs w:val="22"/>
          <w:rFonts w:ascii="Arial" w:cs="Arial" w:eastAsia="Arial" w:hAnsi="Arial"/>
        </w:rPr>
        <w:t xml:space="preserve"> (claims up to fifty lakh rupees, Insurance Ombudsman Rules 2017 as amended 2021 — the award binds the insurer), or the </w:t>
      </w:r>
      <w:r>
        <w:rPr>
          <w:b/>
          <w:bCs/>
          <w:sz w:val="22"/>
          <w:szCs w:val="22"/>
          <w:rFonts w:ascii="Arial" w:cs="Arial" w:eastAsia="Arial" w:hAnsi="Arial"/>
        </w:rPr>
        <w:t xml:space="preserve">consumer commission</w:t>
      </w:r>
      <w:r>
        <w:rPr>
          <w:sz w:val="22"/>
          <w:szCs w:val="22"/>
          <w:rFonts w:ascii="Arial" w:cs="Arial" w:eastAsia="Arial" w:hAnsi="Arial"/>
        </w:rPr>
        <w:t xml:space="preserve"> under the Consumer Protection Act 2019 (deficiency in service — LIC v. Consumer Education and Research Centre; the fora regularly award interest and compensation for wrongful repudiation), or a civil suit (Art 44 Limitation Act — three years from the date of death or the date the money became due). </w:t>
      </w:r>
      <w:r>
        <w:rPr>
          <w:b/>
          <w:bCs/>
          <w:sz w:val="22"/>
          <w:szCs w:val="22"/>
          <w:rFonts w:ascii="Arial" w:cs="Arial" w:eastAsia="Arial" w:hAnsi="Arial"/>
        </w:rPr>
        <w:t xml:space="preserve">Maturity claims</w:t>
      </w:r>
      <w:r>
        <w:rPr>
          <w:sz w:val="22"/>
          <w:szCs w:val="22"/>
          <w:rFonts w:ascii="Arial" w:cs="Arial" w:eastAsia="Arial" w:hAnsi="Arial"/>
        </w:rPr>
        <w:t xml:space="preserve">: the insurer must send a notice and discharge voucher in advance and pay on the due date. Payment is by electronic transfer to the claimant's account (IRDAI requires bank details to be collected at proposal). </w:t>
      </w:r>
      <w:r>
        <w:rPr>
          <w:b/>
          <w:bCs/>
          <w:sz w:val="22"/>
          <w:szCs w:val="22"/>
          <w:rFonts w:ascii="Arial" w:cs="Arial" w:eastAsia="Arial" w:hAnsi="Arial"/>
        </w:rPr>
        <w:t xml:space="preserve">LIC's special statutory guarantee</w:t>
      </w:r>
      <w:r>
        <w:rPr>
          <w:sz w:val="22"/>
          <w:szCs w:val="22"/>
          <w:rFonts w:ascii="Arial" w:cs="Arial" w:eastAsia="Arial" w:hAnsi="Arial"/>
        </w:rPr>
        <w:t xml:space="preserve">: Sec 37 of the LIC Act 1956 — the sums assured by all LIC policies, including bonuses declared, are guaranteed as to payment in cash by the Central Government.</w:t>
      </w:r>
    </w:p>
    <w:p>
      <w:pPr>
        <w:spacing w:before="240" w:after="120"/>
      </w:pPr>
      <w:r>
        <w:rPr>
          <w:b/>
          <w:bCs/>
          <w:color w:val="404040"/>
          <w:sz w:val="23"/>
          <w:szCs w:val="23"/>
          <w:rFonts w:ascii="Arial" w:cs="Arial" w:eastAsia="Arial" w:hAnsi="Arial"/>
        </w:rPr>
        <w:t xml:space="preserve">The LIC Act 1956 and the industry after 1999</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Life Insurance Corporation Act 1956</w:t>
      </w:r>
      <w:r>
        <w:rPr>
          <w:sz w:val="22"/>
          <w:szCs w:val="22"/>
          <w:rFonts w:ascii="Arial" w:cs="Arial" w:eastAsia="Arial" w:hAnsi="Arial"/>
        </w:rPr>
        <w:t xml:space="preserve">: Sec 3 constitutes the Corporation; Sec 4 the Board; Sec 5 capital (five crore rupees, raised to one hundred crore in 2011 and restructured in 2021); Sec 6 the function — to carry on life insurance business to the best advantage of the community and to develop it, and Sec 6(2) the powers; Sec 7 vested all controlled business of the existing insurers in it; Sec 21 Central Government directions; Sec 24-28 the Life Insurance Fund, audit and surplus (95 per cent to policyholders as bonus, now 90 per cent after the 2021 changes); Sec 30 gave the LIC the </w:t>
      </w:r>
      <w:r>
        <w:rPr>
          <w:b/>
          <w:bCs/>
          <w:sz w:val="22"/>
          <w:szCs w:val="22"/>
          <w:rFonts w:ascii="Arial" w:cs="Arial" w:eastAsia="Arial" w:hAnsi="Arial"/>
        </w:rPr>
        <w:t xml:space="preserve">exclusive privilege</w:t>
      </w:r>
      <w:r>
        <w:rPr>
          <w:sz w:val="22"/>
          <w:szCs w:val="22"/>
          <w:rFonts w:ascii="Arial" w:cs="Arial" w:eastAsia="Arial" w:hAnsi="Arial"/>
        </w:rPr>
        <w:t xml:space="preserve"> of carrying on life insurance business in India — deleted by the IRDA Act 1999, which let private companies register; Sec 37 the Government guarantee; Sec 43 applied specified sections of the Insurance Act to the LIC. The 2021 amendments (Finance Act 2021) reorganised the LIC as a company-like body with share capital, an independent board and a listing — the IPO of May 2022. The </w:t>
      </w:r>
      <w:r>
        <w:rPr>
          <w:b/>
          <w:bCs/>
          <w:sz w:val="22"/>
          <w:szCs w:val="22"/>
          <w:rFonts w:ascii="Arial" w:cs="Arial" w:eastAsia="Arial" w:hAnsi="Arial"/>
        </w:rPr>
        <w:t xml:space="preserve">IRDA Act 1999</w:t>
      </w:r>
      <w:r>
        <w:rPr>
          <w:sz w:val="22"/>
          <w:szCs w:val="22"/>
          <w:rFonts w:ascii="Arial" w:cs="Arial" w:eastAsia="Arial" w:hAnsi="Arial"/>
        </w:rPr>
        <w:t xml:space="preserve">: Sec 3 the Authority; Sec 14 its duties, powers and functions — registration, protection of policyholders' interests (nomination, assignment, insurable interest, settlement of claims, surrender value), regulating conduct, agents, surveyors, solvency margins, investments, adjudicating disputes between insurers and intermediaries, controlling rates for tariff business; Sec 26 regulations; Sec 30-32 amended the Insurance Act, LIC Act and GIBNA. Today 26 life insurers operate (LIC with about 60 per cent of premium), under product regulations that fix minimum sum assured, surrender values, commission caps (Sec 40), the rebating prohibition (Sec 41 — offering a rebate of commission is an offence), and Sec 42's licensing of agents (now appointed by insurers under the 2015 amendment).</w:t>
      </w:r>
    </w:p>
    <w:p>
      <w:pPr>
        <w:pBdr>
          <w:left w:val="single" w:color="CC0000" w:sz="6" w:space="8"/>
        </w:pBdr>
        <w:spacing w:before="80" w:after="80"/>
        <w:ind w:left="300"/>
      </w:pPr>
      <w:r>
        <w:rPr>
          <w:b/>
          <w:bCs/>
          <w:color w:val="CC0000"/>
          <w:sz w:val="21"/>
          <w:szCs w:val="21"/>
          <w:rFonts w:ascii="Arial" w:cs="Arial" w:eastAsia="Arial" w:hAnsi="Arial"/>
        </w:rPr>
        <w:t xml:space="preserve">Mithoolal Nayak v. LIC, AIR 1962 SC 814 — </w:t>
      </w:r>
      <w:r>
        <w:rPr>
          <w:sz w:val="21"/>
          <w:szCs w:val="21"/>
          <w:rFonts w:ascii="Arial" w:cs="Arial" w:eastAsia="Arial" w:hAnsi="Arial"/>
        </w:rPr>
        <w:t xml:space="preserve">Fraudulent concealment of tuberculosis and an earlier declined proposal; policy void; the three conditions of the old Sec 45; premiums forfeited.</w:t>
      </w:r>
    </w:p>
    <w:p>
      <w:pPr>
        <w:pBdr>
          <w:left w:val="single" w:color="CC0000" w:sz="6" w:space="8"/>
        </w:pBdr>
        <w:spacing w:before="80" w:after="80"/>
        <w:ind w:left="300"/>
      </w:pPr>
      <w:r>
        <w:rPr>
          <w:b/>
          <w:bCs/>
          <w:color w:val="CC0000"/>
          <w:sz w:val="21"/>
          <w:szCs w:val="21"/>
          <w:rFonts w:ascii="Arial" w:cs="Arial" w:eastAsia="Arial" w:hAnsi="Arial"/>
        </w:rPr>
        <w:t xml:space="preserve">LIC v. Consumer Education and Research Centre (1995) 5 SCC 482 — </w:t>
      </w:r>
      <w:r>
        <w:rPr>
          <w:sz w:val="21"/>
          <w:szCs w:val="21"/>
          <w:rFonts w:ascii="Arial" w:cs="Arial" w:eastAsia="Arial" w:hAnsi="Arial"/>
        </w:rPr>
        <w:t xml:space="preserve">LIC's Table 58 policy, restricted to salaried persons in government and reputed firms, violated Art 14; LIC as 'State' must act fairly and reasonably; insurance is a social security measure; contracts of adhesion are subject to fairness.</w:t>
      </w:r>
    </w:p>
    <w:p>
      <w:pPr>
        <w:pBdr>
          <w:left w:val="single" w:color="CC0000" w:sz="6" w:space="8"/>
        </w:pBdr>
        <w:spacing w:before="80" w:after="80"/>
        <w:ind w:left="300"/>
      </w:pPr>
      <w:r>
        <w:rPr>
          <w:b/>
          <w:bCs/>
          <w:color w:val="CC0000"/>
          <w:sz w:val="21"/>
          <w:szCs w:val="21"/>
          <w:rFonts w:ascii="Arial" w:cs="Arial" w:eastAsia="Arial" w:hAnsi="Arial"/>
        </w:rPr>
        <w:t xml:space="preserve">LIC v. Asha Goel (2001) 2 SCC 160 — </w:t>
      </w:r>
      <w:r>
        <w:rPr>
          <w:sz w:val="21"/>
          <w:szCs w:val="21"/>
          <w:rFonts w:ascii="Arial" w:cs="Arial" w:eastAsia="Arial" w:hAnsi="Arial"/>
        </w:rPr>
        <w:t xml:space="preserve">Sec 45 conditions; the insurer must prove fraudulent suppression on a material matter; repudiation within the two-year (now three-year) window; writ maintainable against LIC.</w:t>
      </w:r>
    </w:p>
    <w:p>
      <w:pPr>
        <w:pBdr>
          <w:left w:val="single" w:color="CC0000" w:sz="6" w:space="8"/>
        </w:pBdr>
        <w:spacing w:before="80" w:after="80"/>
        <w:ind w:left="300"/>
      </w:pPr>
      <w:r>
        <w:rPr>
          <w:b/>
          <w:bCs/>
          <w:color w:val="CC0000"/>
          <w:sz w:val="21"/>
          <w:szCs w:val="21"/>
          <w:rFonts w:ascii="Arial" w:cs="Arial" w:eastAsia="Arial" w:hAnsi="Arial"/>
        </w:rPr>
        <w:t xml:space="preserve">Delhi Electric Supply Undertaking v. Basanti Devi (1999) 8 SCC 229 — </w:t>
      </w:r>
      <w:r>
        <w:rPr>
          <w:sz w:val="21"/>
          <w:szCs w:val="21"/>
          <w:rFonts w:ascii="Arial" w:cs="Arial" w:eastAsia="Arial" w:hAnsi="Arial"/>
        </w:rPr>
        <w:t xml:space="preserve">Under a salary-savings scheme the employer is LIC's agent for collecting premium; failure to remit does not lapse the policy; LIC must pay, with recourse against the employer.</w:t>
      </w:r>
    </w:p>
    <w:p>
      <w:pPr>
        <w:pBdr>
          <w:left w:val="single" w:color="CC0000" w:sz="6" w:space="8"/>
        </w:pBdr>
        <w:spacing w:before="80" w:after="80"/>
        <w:ind w:left="300"/>
      </w:pPr>
      <w:r>
        <w:rPr>
          <w:b/>
          <w:bCs/>
          <w:color w:val="CC0000"/>
          <w:sz w:val="21"/>
          <w:szCs w:val="21"/>
          <w:rFonts w:ascii="Arial" w:cs="Arial" w:eastAsia="Arial" w:hAnsi="Arial"/>
        </w:rPr>
        <w:t xml:space="preserve">Alka Shukla v. LIC (2019) 6 SCC 64 — </w:t>
      </w:r>
      <w:r>
        <w:rPr>
          <w:sz w:val="21"/>
          <w:szCs w:val="21"/>
          <w:rFonts w:ascii="Arial" w:cs="Arial" w:eastAsia="Arial" w:hAnsi="Arial"/>
        </w:rPr>
        <w:t xml:space="preserve">Accident benefit rider: death by heart attack while driving a scooter is not death by 'accident'; the accident must be the proximate cause; the rider was not payable, the basic sum was.</w:t>
      </w:r>
    </w:p>
    <w:p>
      <w:pPr>
        <w:pBdr>
          <w:left w:val="single" w:color="CC0000" w:sz="6" w:space="8"/>
        </w:pBdr>
        <w:spacing w:before="80" w:after="80"/>
        <w:ind w:left="300"/>
      </w:pPr>
      <w:r>
        <w:rPr>
          <w:b/>
          <w:bCs/>
          <w:color w:val="CC0000"/>
          <w:sz w:val="21"/>
          <w:szCs w:val="21"/>
          <w:rFonts w:ascii="Arial" w:cs="Arial" w:eastAsia="Arial" w:hAnsi="Arial"/>
        </w:rPr>
        <w:t xml:space="preserve">Shakti Yezdani v. Jayanand Jayant Salgaonkar (2023) SCC OnLine SC 1679 — </w:t>
      </w:r>
      <w:r>
        <w:rPr>
          <w:sz w:val="21"/>
          <w:szCs w:val="21"/>
          <w:rFonts w:ascii="Arial" w:cs="Arial" w:eastAsia="Arial" w:hAnsi="Arial"/>
        </w:rPr>
        <w:t xml:space="preserve">Nominee holds for the heirs (Sarbati Devi followed); nomination does not override succession; noted the 2015 beneficial-nominee exception under Sec 39(7) of the Insurance Act.</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Since 2016 life policies may be held in an e-Insurance Account with a repository (CDSL, NSDL, Karvy, CAMS); claims are filed online; LIC's 'Jeevan Saakshya' and the IRDAI's Bima Bharosa grievance portal track turn-around times; death certificates are verified against the Civil Registration System; and the 2024 regulations require insurers to accept claim intimation through any channel and to decide within the fifteen/forty-five-day limits.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'Life insurance business (Sec 2(11))', 'Endowment vs whole life', 'ULIP', 'Suicide clause', 'Days of grace', 'Surrender value', 'Sec 37 LIC Act', 'Free-look period', 'Beneficial nominee'. Part B: 'Explain the nature and kinds of life insurance and the formation of a life insurance contract' — definition, features (not indemnity, interest at inception), the table of kinds, formation with Raja Vasireddy and Sec 64VB; or 'Discuss the conditions of a life policy and the circumstances affecting the risk'; or 'Explain the law relating to settlement of claims under a life policy and the remedies of a policyholder against wrongful repudiation' — documents, time-limits, Sec 45, Ombudsman, consumer forum, Asha Goel. Part C: a policyholder commits suicide in the ninth month — void, 80 per cent of premium refunded; a claim on a revived policy is repudiated for a fact concealed at revival two years earlier — permissible, revival restarts Sec 45; the employer deducted premium but did not remit — LIC must pay (Basanti Devi); the nominee is the mother but the policy was assigned to a bank for a loan — bank first, then the nominee; the insurer delays a death claim eight months — interest and compensation in the consumer forum.</w:t>
      </w:r>
    </w:p>
    <w:p>
      <w:r>
        <w:br w:type="page"/>
      </w:r>
    </w:p>
    <w:p>
      <w:pPr>
        <w:pStyle w:val="Heading1"/>
        <w:spacing w:before="480" w:after="200"/>
      </w:pPr>
      <w:r>
        <w:rPr>
          <w:b/>
          <w:bCs/>
          <w:color w:val="1F4E79"/>
          <w:sz w:val="32"/>
          <w:szCs w:val="32"/>
          <w:rFonts w:ascii="Arial" w:cs="Arial" w:eastAsia="Arial" w:hAnsi="Arial"/>
        </w:rPr>
        <w:t xml:space="preserve">Episode 06 — The Jewels in the Grate: Harris v Poland and the Law of Fire Insurance</w:t>
      </w:r>
    </w:p>
    <w:p>
      <w:pPr>
        <w:pStyle w:val="Heading2"/>
        <w:spacing w:before="360" w:after="160"/>
      </w:pPr>
      <w:r>
        <w:rPr>
          <w:b/>
          <w:bCs/>
          <w:color w:val="2E75B6"/>
          <w:sz w:val="26"/>
          <w:szCs w:val="26"/>
          <w:rFonts w:ascii="Arial" w:cs="Arial" w:eastAsia="Arial" w:hAnsi="Arial"/>
        </w:rPr>
        <w:t xml:space="preserve">Covers: Definition and scope · Nature of the fire insurance contract · Meaning of 'fire' · Formation · Insurable interest · Indemnity and reinstatement · Causa proxima in fire · Kinds of fire policies · Conditions — alteration, notice of loss, abandonment, average · Rights of the insurer after loss · Amount recoverable</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London, 1940. Mrs Harris was afraid of burglars. Before going out one evening she wrapped her jewellery and some banknotes in a parcel and hid them in the grate of her sitting-room fireplace, under the unlit fuel — no burglar, she reasoned, would look there. She came home cold and forgetful, and lit the fire. By the time she remembered, the notes were ash and the jewels were ruined. Her policy covered 'loss or damage caused by fire'. The insurers, Poland and others at Lloyd's, said this was not a fire loss at all: the fire was where a fire ought to be, doing what a fire ought to do; nothing had happened to the fire, only to the jewels. Atkinson J. disagreed. The policy insured against loss caused by fire, not against loss caused by a fire that had got out of control; the jewels were damaged by fire; and the loss was fortuitous — the accident was that the jewels were in the grate, not that the fire was. The insurers paid. Harris v Poland is the neatest illustration of two things every fire-insurance answer needs: the meaning of 'fire' (actual ignition, of something not meant to burn, or burning where it was not meant to burn) and the requirement of fortuity — the loss must be accidental so far as the insured is concerned, though it may be quite deliberate as far as the fire is concerned.</w:t>
      </w:r>
    </w:p>
    <w:p>
      <w:pPr>
        <w:spacing w:before="240" w:after="120"/>
      </w:pPr>
      <w:r>
        <w:rPr>
          <w:b/>
          <w:bCs/>
          <w:color w:val="404040"/>
          <w:sz w:val="23"/>
          <w:szCs w:val="23"/>
          <w:rFonts w:ascii="Arial" w:cs="Arial" w:eastAsia="Arial" w:hAnsi="Arial"/>
        </w:rPr>
        <w:t xml:space="preserve">Definition and scope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2(6A) Insurance Act</w:t>
      </w:r>
      <w:r>
        <w:rPr>
          <w:sz w:val="22"/>
          <w:szCs w:val="22"/>
          <w:rFonts w:ascii="Arial" w:cs="Arial" w:eastAsia="Arial" w:hAnsi="Arial"/>
        </w:rPr>
        <w:t xml:space="preserve">: 'fire insurance business' means the business of effecting, otherwise than incidentally to some other class of insurance business, contracts of insurance against loss by or incidental to fire or other occurrence customarily included among the risks insured against in fire insurance policies. A </w:t>
      </w:r>
      <w:r>
        <w:rPr>
          <w:b/>
          <w:bCs/>
          <w:sz w:val="22"/>
          <w:szCs w:val="22"/>
          <w:rFonts w:ascii="Arial" w:cs="Arial" w:eastAsia="Arial" w:hAnsi="Arial"/>
        </w:rPr>
        <w:t xml:space="preserve">contract of fire insurance</w:t>
      </w:r>
      <w:r>
        <w:rPr>
          <w:sz w:val="22"/>
          <w:szCs w:val="22"/>
          <w:rFonts w:ascii="Arial" w:cs="Arial" w:eastAsia="Arial" w:hAnsi="Arial"/>
        </w:rPr>
        <w:t xml:space="preserve"> is one by which the insurer, for a premium, undertakes to indemnify the insured against loss or damage to specified property by fire (and the other named perils) during a specified period, up to a specified sum. Its scope covers buildings and their contents, plant and machinery, stock and stock-in-process, furniture, fixtures — everything except what the policy excludes (money, securities, documents, jewellery unless declared, explosives, standing crops, land, vehicles). In India the </w:t>
      </w:r>
      <w:r>
        <w:rPr>
          <w:b/>
          <w:bCs/>
          <w:sz w:val="22"/>
          <w:szCs w:val="22"/>
          <w:rFonts w:ascii="Arial" w:cs="Arial" w:eastAsia="Arial" w:hAnsi="Arial"/>
        </w:rPr>
        <w:t xml:space="preserve">Standard Fire and Special Perils Policy</w:t>
      </w:r>
      <w:r>
        <w:rPr>
          <w:sz w:val="22"/>
          <w:szCs w:val="22"/>
          <w:rFonts w:ascii="Arial" w:cs="Arial" w:eastAsia="Arial" w:hAnsi="Arial"/>
        </w:rPr>
        <w:t xml:space="preserve"> (the tariff form of 1987 as revised, still the basis after de-tariffing; since 2021 the IRDAI's standard products 'Bharat Griha Raksha' for homes, 'Bharat Sookshma Udyam Suraksha' and 'Bharat Laghu Udyam Suraksha' for small enterprises) covers twelve perils: fire; lightning; explosion or implosion; aircraft damage; riot, strike and malicious damage; storm, cyclone, typhoon, tempest, hurricane, tornado, flood and inundation; impact damage; subsidence and landslide; bursting or overflowing of water tanks and pipes; missile testing operations; leakage from automatic sprinklers; bush fire — with add-ons for earthquake, terrorism, spontaneous combustion, forest fire and loss of profits (consequential loss / business interruption).</w:t>
      </w:r>
    </w:p>
    <w:p>
      <w:pPr>
        <w:spacing w:before="240" w:after="120"/>
      </w:pPr>
      <w:r>
        <w:rPr>
          <w:b/>
          <w:bCs/>
          <w:color w:val="404040"/>
          <w:sz w:val="23"/>
          <w:szCs w:val="23"/>
          <w:rFonts w:ascii="Arial" w:cs="Arial" w:eastAsia="Arial" w:hAnsi="Arial"/>
        </w:rPr>
        <w:t xml:space="preserve">Nature of the fire insurance contract</w:t>
      </w:r>
    </w:p>
    <w:p>
      <w:pPr>
        <w:spacing w:after="120" w:line="300"/>
        <w:jc w:val="both"/>
      </w:pPr>
      <w:r>
        <w:rPr>
          <w:sz w:val="22"/>
          <w:szCs w:val="22"/>
          <w:rFonts w:ascii="Arial" w:cs="Arial" w:eastAsia="Arial" w:hAnsi="Arial"/>
        </w:rPr>
        <w:t xml:space="preserve">(1) A contract of </w:t>
      </w:r>
      <w:r>
        <w:rPr>
          <w:b/>
          <w:bCs/>
          <w:sz w:val="22"/>
          <w:szCs w:val="22"/>
          <w:rFonts w:ascii="Arial" w:cs="Arial" w:eastAsia="Arial" w:hAnsi="Arial"/>
        </w:rPr>
        <w:t xml:space="preserve">indemnity</w:t>
      </w:r>
      <w:r>
        <w:rPr>
          <w:sz w:val="22"/>
          <w:szCs w:val="22"/>
          <w:rFonts w:ascii="Arial" w:cs="Arial" w:eastAsia="Arial" w:hAnsi="Arial"/>
        </w:rPr>
        <w:t xml:space="preserve"> (Castellain v. Preston) — the insured recovers the actual loss up to the sum insured, never more; hence subrogation, contribution, salvage and average. (2) A contract of </w:t>
      </w:r>
      <w:r>
        <w:rPr>
          <w:b/>
          <w:bCs/>
          <w:sz w:val="22"/>
          <w:szCs w:val="22"/>
          <w:rFonts w:ascii="Arial" w:cs="Arial" w:eastAsia="Arial" w:hAnsi="Arial"/>
        </w:rPr>
        <w:t xml:space="preserve">utmost good faith</w:t>
      </w:r>
      <w:r>
        <w:rPr>
          <w:sz w:val="22"/>
          <w:szCs w:val="22"/>
          <w:rFonts w:ascii="Arial" w:cs="Arial" w:eastAsia="Arial" w:hAnsi="Arial"/>
        </w:rPr>
        <w:t xml:space="preserve"> — construction, occupation, previous fires and previous refusals are material. (3) A </w:t>
      </w:r>
      <w:r>
        <w:rPr>
          <w:b/>
          <w:bCs/>
          <w:sz w:val="22"/>
          <w:szCs w:val="22"/>
          <w:rFonts w:ascii="Arial" w:cs="Arial" w:eastAsia="Arial" w:hAnsi="Arial"/>
        </w:rPr>
        <w:t xml:space="preserve">personal contract</w:t>
      </w:r>
      <w:r>
        <w:rPr>
          <w:sz w:val="22"/>
          <w:szCs w:val="22"/>
          <w:rFonts w:ascii="Arial" w:cs="Arial" w:eastAsia="Arial" w:hAnsi="Arial"/>
        </w:rPr>
        <w:t xml:space="preserve"> — it insures the insured, not the property; it does not pass with the property (Rayner v. Preston) unless assigned with consent, though Sec 49 TPA gives the buyer a right to have the money applied to reinstatement. (4) A contract for </w:t>
      </w:r>
      <w:r>
        <w:rPr>
          <w:b/>
          <w:bCs/>
          <w:sz w:val="22"/>
          <w:szCs w:val="22"/>
          <w:rFonts w:ascii="Arial" w:cs="Arial" w:eastAsia="Arial" w:hAnsi="Arial"/>
        </w:rPr>
        <w:t xml:space="preserve">one year</w:t>
      </w:r>
      <w:r>
        <w:rPr>
          <w:sz w:val="22"/>
          <w:szCs w:val="22"/>
          <w:rFonts w:ascii="Arial" w:cs="Arial" w:eastAsia="Arial" w:hAnsi="Arial"/>
        </w:rPr>
        <w:t xml:space="preserve"> ordinarily, renewable, with the duty of disclosure reviving at renewal. (5) </w:t>
      </w:r>
      <w:r>
        <w:rPr>
          <w:b/>
          <w:bCs/>
          <w:sz w:val="22"/>
          <w:szCs w:val="22"/>
          <w:rFonts w:ascii="Arial" w:cs="Arial" w:eastAsia="Arial" w:hAnsi="Arial"/>
        </w:rPr>
        <w:t xml:space="preserve">Insurable interest</w:t>
      </w:r>
      <w:r>
        <w:rPr>
          <w:sz w:val="22"/>
          <w:szCs w:val="22"/>
          <w:rFonts w:ascii="Arial" w:cs="Arial" w:eastAsia="Arial" w:hAnsi="Arial"/>
        </w:rPr>
        <w:t xml:space="preserve"> must exist at inception and at the time of loss — the owner, the mortgagee, the bailee, the tenant, the purchaser once risk passes, the hypothecatee bank (Canara Bank v. United India, 2020). (6) The </w:t>
      </w:r>
      <w:r>
        <w:rPr>
          <w:b/>
          <w:bCs/>
          <w:sz w:val="22"/>
          <w:szCs w:val="22"/>
          <w:rFonts w:ascii="Arial" w:cs="Arial" w:eastAsia="Arial" w:hAnsi="Arial"/>
        </w:rPr>
        <w:t xml:space="preserve">loss must be fortuitous</w:t>
      </w:r>
      <w:r>
        <w:rPr>
          <w:sz w:val="22"/>
          <w:szCs w:val="22"/>
          <w:rFonts w:ascii="Arial" w:cs="Arial" w:eastAsia="Arial" w:hAnsi="Arial"/>
        </w:rPr>
        <w:t xml:space="preserve"> — accidental as regards the insured; the insured's own negligence does not defeat the claim (Shaw v. Robberds, 1837; Harris v. Poland; Sikka Papers), but his wilful act (arson) does, and the insurer bears the burden of proving it on a preponderance of probability with the seriousness of the charge kept in mind.</w:t>
      </w:r>
    </w:p>
    <w:p>
      <w:pPr>
        <w:spacing w:before="240" w:after="120"/>
      </w:pPr>
      <w:r>
        <w:rPr>
          <w:b/>
          <w:bCs/>
          <w:color w:val="404040"/>
          <w:sz w:val="23"/>
          <w:szCs w:val="23"/>
          <w:rFonts w:ascii="Arial" w:cs="Arial" w:eastAsia="Arial" w:hAnsi="Arial"/>
        </w:rPr>
        <w:t xml:space="preserve">Meaning of 'fire'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Fire means actual ignition</w:t>
      </w:r>
      <w:r>
        <w:rPr>
          <w:sz w:val="22"/>
          <w:szCs w:val="22"/>
          <w:rFonts w:ascii="Arial" w:cs="Arial" w:eastAsia="Arial" w:hAnsi="Arial"/>
        </w:rPr>
        <w:t xml:space="preserve"> — combustion with flame or glow; smoke, heat or scorching without ignition is not fire. </w:t>
      </w:r>
      <w:r>
        <w:rPr>
          <w:b/>
          <w:bCs/>
          <w:sz w:val="22"/>
          <w:szCs w:val="22"/>
          <w:rFonts w:ascii="Arial" w:cs="Arial" w:eastAsia="Arial" w:hAnsi="Arial"/>
        </w:rPr>
        <w:t xml:space="preserve">Austin v. Drewe (1816)</w:t>
      </w:r>
      <w:r>
        <w:rPr>
          <w:sz w:val="22"/>
          <w:szCs w:val="22"/>
          <w:rFonts w:ascii="Arial" w:cs="Arial" w:eastAsia="Arial" w:hAnsi="Arial"/>
        </w:rPr>
        <w:t xml:space="preserve">: sugar in a refinery was spoiled when a flue register was left shut and the heat, without any fire escaping the flue, damaged the sugar — no loss by fire, because the fire stayed where it should and nothing burned that should not. </w:t>
      </w:r>
      <w:r>
        <w:rPr>
          <w:b/>
          <w:bCs/>
          <w:sz w:val="22"/>
          <w:szCs w:val="22"/>
          <w:rFonts w:ascii="Arial" w:cs="Arial" w:eastAsia="Arial" w:hAnsi="Arial"/>
        </w:rPr>
        <w:t xml:space="preserve">Stanley v. Western Insurance (1868)</w:t>
      </w:r>
      <w:r>
        <w:rPr>
          <w:sz w:val="22"/>
          <w:szCs w:val="22"/>
          <w:rFonts w:ascii="Arial" w:cs="Arial" w:eastAsia="Arial" w:hAnsi="Arial"/>
        </w:rPr>
        <w:t xml:space="preserve">: 'fire' in the policy means fire that has escaped from its proper place or is burning something not intended to be burnt; loss by explosion is not fire loss unless caused by fire. </w:t>
      </w:r>
      <w:r>
        <w:rPr>
          <w:b/>
          <w:bCs/>
          <w:sz w:val="22"/>
          <w:szCs w:val="22"/>
          <w:rFonts w:ascii="Arial" w:cs="Arial" w:eastAsia="Arial" w:hAnsi="Arial"/>
        </w:rPr>
        <w:t xml:space="preserve">Harris v. Poland (1941)</w:t>
      </w:r>
      <w:r>
        <w:rPr>
          <w:sz w:val="22"/>
          <w:szCs w:val="22"/>
          <w:rFonts w:ascii="Arial" w:cs="Arial" w:eastAsia="Arial" w:hAnsi="Arial"/>
        </w:rPr>
        <w:t xml:space="preserve">: jewels burnt in a grate — the fire was in its proper place but burnt what was not meant to be burnt; fire loss. </w:t>
      </w:r>
      <w:r>
        <w:rPr>
          <w:b/>
          <w:bCs/>
          <w:sz w:val="22"/>
          <w:szCs w:val="22"/>
          <w:rFonts w:ascii="Arial" w:cs="Arial" w:eastAsia="Arial" w:hAnsi="Arial"/>
        </w:rPr>
        <w:t xml:space="preserve">Everett v. London Assurance (1865)</w:t>
      </w:r>
      <w:r>
        <w:rPr>
          <w:sz w:val="22"/>
          <w:szCs w:val="22"/>
          <w:rFonts w:ascii="Arial" w:cs="Arial" w:eastAsia="Arial" w:hAnsi="Arial"/>
        </w:rPr>
        <w:t xml:space="preserve">: concussion from a gunpowder explosion half a mile away broke the insured's windows — not fire damage. So a fire is (a) actual ignition, (b) of something not intended to burn, or (c) in a place where it was not intended to be, (d) fortuitous as regards the insured. </w:t>
      </w:r>
      <w:r>
        <w:rPr>
          <w:b/>
          <w:bCs/>
          <w:sz w:val="22"/>
          <w:szCs w:val="22"/>
          <w:rFonts w:ascii="Arial" w:cs="Arial" w:eastAsia="Arial" w:hAnsi="Arial"/>
        </w:rPr>
        <w:t xml:space="preserve">Consequences of fire</w:t>
      </w:r>
      <w:r>
        <w:rPr>
          <w:sz w:val="22"/>
          <w:szCs w:val="22"/>
          <w:rFonts w:ascii="Arial" w:cs="Arial" w:eastAsia="Arial" w:hAnsi="Arial"/>
        </w:rPr>
        <w:t xml:space="preserve"> are covered as fire loss: damage by smoke, by water used to extinguish, by demolition to stop the spread, by fire brigades, by the fall of walls, by removal of goods from the burning building (Levy v. Assicurazioni, 1940). </w:t>
      </w:r>
      <w:r>
        <w:rPr>
          <w:b/>
          <w:bCs/>
          <w:sz w:val="22"/>
          <w:szCs w:val="22"/>
          <w:rFonts w:ascii="Arial" w:cs="Arial" w:eastAsia="Arial" w:hAnsi="Arial"/>
        </w:rPr>
        <w:t xml:space="preserve">Not covered unless added</w:t>
      </w:r>
      <w:r>
        <w:rPr>
          <w:sz w:val="22"/>
          <w:szCs w:val="22"/>
          <w:rFonts w:ascii="Arial" w:cs="Arial" w:eastAsia="Arial" w:hAnsi="Arial"/>
        </w:rPr>
        <w:t xml:space="preserve">: loss by explosion (unless the explosion is caused by fire, or is of domestic boilers or gas — the standard policy now includes 'explosion/implosion' as a peril); spontaneous combustion (heating of the insured property from its own fermentation — cotton bales, coal), which is excluded in the standard policy unless added; the 'burning of property by order of a public authority'; and loss by theft during or after the fire (excluded expressly). </w:t>
      </w:r>
      <w:r>
        <w:rPr>
          <w:b/>
          <w:bCs/>
          <w:sz w:val="22"/>
          <w:szCs w:val="22"/>
          <w:rFonts w:ascii="Arial" w:cs="Arial" w:eastAsia="Arial" w:hAnsi="Arial"/>
        </w:rPr>
        <w:t xml:space="preserve">Lightning</w:t>
      </w:r>
      <w:r>
        <w:rPr>
          <w:sz w:val="22"/>
          <w:szCs w:val="22"/>
          <w:rFonts w:ascii="Arial" w:cs="Arial" w:eastAsia="Arial" w:hAnsi="Arial"/>
        </w:rPr>
        <w:t xml:space="preserve"> is a separate peril and covers damage even without ignition.</w:t>
      </w:r>
    </w:p>
    <w:p>
      <w:pPr>
        <w:spacing w:before="240" w:after="120"/>
      </w:pPr>
      <w:r>
        <w:rPr>
          <w:b/>
          <w:bCs/>
          <w:color w:val="404040"/>
          <w:sz w:val="23"/>
          <w:szCs w:val="23"/>
          <w:rFonts w:ascii="Arial" w:cs="Arial" w:eastAsia="Arial" w:hAnsi="Arial"/>
        </w:rPr>
        <w:t xml:space="preserve">Formation and the policy</w:t>
      </w:r>
    </w:p>
    <w:p>
      <w:pPr>
        <w:spacing w:after="120" w:line="300"/>
        <w:jc w:val="both"/>
      </w:pPr>
      <w:r>
        <w:rPr>
          <w:sz w:val="22"/>
          <w:szCs w:val="22"/>
          <w:rFonts w:ascii="Arial" w:cs="Arial" w:eastAsia="Arial" w:hAnsi="Arial"/>
        </w:rPr>
        <w:t xml:space="preserve">The proposal form asks for the property (address, construction of walls, roof and floors — 'class of construction'), occupation, adjoining hazards, the value and the sum insured, previous losses and refusals, existing insurance; the insurer may inspect. The </w:t>
      </w:r>
      <w:r>
        <w:rPr>
          <w:b/>
          <w:bCs/>
          <w:sz w:val="22"/>
          <w:szCs w:val="22"/>
          <w:rFonts w:ascii="Arial" w:cs="Arial" w:eastAsia="Arial" w:hAnsi="Arial"/>
        </w:rPr>
        <w:t xml:space="preserve">cover note</w:t>
      </w:r>
      <w:r>
        <w:rPr>
          <w:sz w:val="22"/>
          <w:szCs w:val="22"/>
          <w:rFonts w:ascii="Arial" w:cs="Arial" w:eastAsia="Arial" w:hAnsi="Arial"/>
        </w:rPr>
        <w:t xml:space="preserve"> (Chandmull Jain) runs until the policy issues. </w:t>
      </w:r>
      <w:r>
        <w:rPr>
          <w:b/>
          <w:bCs/>
          <w:sz w:val="22"/>
          <w:szCs w:val="22"/>
          <w:rFonts w:ascii="Arial" w:cs="Arial" w:eastAsia="Arial" w:hAnsi="Arial"/>
        </w:rPr>
        <w:t xml:space="preserve">The policy</w:t>
      </w:r>
      <w:r>
        <w:rPr>
          <w:sz w:val="22"/>
          <w:szCs w:val="22"/>
          <w:rFonts w:ascii="Arial" w:cs="Arial" w:eastAsia="Arial" w:hAnsi="Arial"/>
        </w:rPr>
        <w:t xml:space="preserve">: the schedule (insured, address, sum insured item-wise, period, premium), the operative clause ('the company agrees that if after payment of the premium the property insured or any part thereof shall be destroyed or damaged by any of the perils specified hereunder during the period of insurance the company shall pay to the insured the value of the property at the time of the happening of its destruction or the amount of such damage or at its option reinstate or replace such property'), the exclusions, the general conditions (fifteen in the standard form), the warranties and endorsements. Warranties in fire insurance (no storage of hazardous goods, sprinklers maintained, watchman) are strictly enforced but read against the insurer.</w:t>
      </w:r>
    </w:p>
    <w:p>
      <w:pPr>
        <w:spacing w:before="240" w:after="120"/>
      </w:pPr>
      <w:r>
        <w:rPr>
          <w:b/>
          <w:bCs/>
          <w:color w:val="404040"/>
          <w:sz w:val="23"/>
          <w:szCs w:val="23"/>
          <w:rFonts w:ascii="Arial" w:cs="Arial" w:eastAsia="Arial" w:hAnsi="Arial"/>
        </w:rPr>
        <w:t xml:space="preserve">Indemnity and reinstatement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Indemnity</w:t>
      </w:r>
      <w:r>
        <w:rPr>
          <w:sz w:val="22"/>
          <w:szCs w:val="22"/>
          <w:rFonts w:ascii="Arial" w:cs="Arial" w:eastAsia="Arial" w:hAnsi="Arial"/>
        </w:rPr>
        <w:t xml:space="preserve">: the measure is the value of the property at the time and place of loss, not its cost when bought nor its replacement cost — for buildings, the cost of repair less depreciation; for machinery, the market value of a similar used machine; for stock, cost or market value, whichever is lower; for household goods, second-hand value; plus the cost of removing debris where covered. Consequential loss (loss of profits, rent, wages) is excluded unless a </w:t>
      </w:r>
      <w:r>
        <w:rPr>
          <w:b/>
          <w:bCs/>
          <w:sz w:val="22"/>
          <w:szCs w:val="22"/>
          <w:rFonts w:ascii="Arial" w:cs="Arial" w:eastAsia="Arial" w:hAnsi="Arial"/>
        </w:rPr>
        <w:t xml:space="preserve">loss of profits policy</w:t>
      </w:r>
      <w:r>
        <w:rPr>
          <w:sz w:val="22"/>
          <w:szCs w:val="22"/>
          <w:rFonts w:ascii="Arial" w:cs="Arial" w:eastAsia="Arial" w:hAnsi="Arial"/>
        </w:rPr>
        <w:t xml:space="preserve"> is taken. </w:t>
      </w:r>
      <w:r>
        <w:rPr>
          <w:b/>
          <w:bCs/>
          <w:sz w:val="22"/>
          <w:szCs w:val="22"/>
          <w:rFonts w:ascii="Arial" w:cs="Arial" w:eastAsia="Arial" w:hAnsi="Arial"/>
        </w:rPr>
        <w:t xml:space="preserve">Reinstatement</w:t>
      </w:r>
      <w:r>
        <w:rPr>
          <w:sz w:val="22"/>
          <w:szCs w:val="22"/>
          <w:rFonts w:ascii="Arial" w:cs="Arial" w:eastAsia="Arial" w:hAnsi="Arial"/>
        </w:rPr>
        <w:t xml:space="preserve">: (a) the insurer's </w:t>
      </w:r>
      <w:r>
        <w:rPr>
          <w:b/>
          <w:bCs/>
          <w:sz w:val="22"/>
          <w:szCs w:val="22"/>
          <w:rFonts w:ascii="Arial" w:cs="Arial" w:eastAsia="Arial" w:hAnsi="Arial"/>
        </w:rPr>
        <w:t xml:space="preserve">option to reinstate</w:t>
      </w:r>
      <w:r>
        <w:rPr>
          <w:sz w:val="22"/>
          <w:szCs w:val="22"/>
          <w:rFonts w:ascii="Arial" w:cs="Arial" w:eastAsia="Arial" w:hAnsi="Arial"/>
        </w:rPr>
        <w:t xml:space="preserve"> — the standard policy lets the insurer choose to reinstate or replace instead of paying; once it elects to reinstate it must do so completely even if the cost exceeds the sum insured (Brown v. Royal Insurance, 1859), and the insured must give plans and assistance; in England Sec 83 of the Fires Prevention (Metropolis) Act 1774 lets any interested person require the insurer to spend the money on reinstatement — there is no Indian equivalent except Sec 49 TPA for transferees and the mortgagee's rights under Sec 72; (b) the </w:t>
      </w:r>
      <w:r>
        <w:rPr>
          <w:b/>
          <w:bCs/>
          <w:sz w:val="22"/>
          <w:szCs w:val="22"/>
          <w:rFonts w:ascii="Arial" w:cs="Arial" w:eastAsia="Arial" w:hAnsi="Arial"/>
        </w:rPr>
        <w:t xml:space="preserve">reinstatement value clause</w:t>
      </w:r>
      <w:r>
        <w:rPr>
          <w:sz w:val="22"/>
          <w:szCs w:val="22"/>
          <w:rFonts w:ascii="Arial" w:cs="Arial" w:eastAsia="Arial" w:hAnsi="Arial"/>
        </w:rPr>
        <w:t xml:space="preserve"> — an endorsement under which the insurer pays the cost of rebuilding or replacing new-for-old, without deduction for depreciation, provided the property is actually reinstated within a reasonable time (twelve months) and the sum insured represents the reinstatement value; if not reinstated, indemnity on the ordinary basis. (c) </w:t>
      </w:r>
      <w:r>
        <w:rPr>
          <w:b/>
          <w:bCs/>
          <w:sz w:val="22"/>
          <w:szCs w:val="22"/>
          <w:rFonts w:ascii="Arial" w:cs="Arial" w:eastAsia="Arial" w:hAnsi="Arial"/>
        </w:rPr>
        <w:t xml:space="preserve">Salvage</w:t>
      </w:r>
      <w:r>
        <w:rPr>
          <w:sz w:val="22"/>
          <w:szCs w:val="22"/>
          <w:rFonts w:ascii="Arial" w:cs="Arial" w:eastAsia="Arial" w:hAnsi="Arial"/>
        </w:rPr>
        <w:t xml:space="preserve">: on payment of a total loss the insurer takes the salvage.</w:t>
      </w:r>
    </w:p>
    <w:p>
      <w:pPr>
        <w:spacing w:before="240" w:after="120"/>
      </w:pPr>
      <w:r>
        <w:rPr>
          <w:b/>
          <w:bCs/>
          <w:color w:val="404040"/>
          <w:sz w:val="23"/>
          <w:szCs w:val="23"/>
          <w:rFonts w:ascii="Arial" w:cs="Arial" w:eastAsia="Arial" w:hAnsi="Arial"/>
        </w:rPr>
        <w:t xml:space="preserve">Causa proxima in fire insurance</w:t>
      </w:r>
    </w:p>
    <w:p>
      <w:pPr>
        <w:spacing w:after="120" w:line="300"/>
        <w:jc w:val="both"/>
      </w:pPr>
      <w:r>
        <w:rPr>
          <w:sz w:val="22"/>
          <w:szCs w:val="22"/>
          <w:rFonts w:ascii="Arial" w:cs="Arial" w:eastAsia="Arial" w:hAnsi="Arial"/>
        </w:rPr>
        <w:t xml:space="preserve">The insured peril must be the proximate cause (Episode 04). Illustrations: property removed from a burning building and damaged by rain in the street — fire (the removal was a reasonable consequence); goods stolen during the confusion — theft, excluded; a wall weakened by the fire falls a week later — fire; an explosion caused by fire — fire (and the standard policy covers explosion anyway); a fire caused by an explosion — the explosion is proximate (Stanley v. Western — now academic since both are covered; but a fire caused by an earthquake is excluded unless the earthquake add-on is taken — 'loss by fire caused by earthquake' is an express exclusion); fire caused by riot — riot is proximate, covered under the standard policy but excluded if 'war, invasion, civil commotion assuming the proportions of a popular rising' applies; spontaneous combustion of coal that then sets the godown alight — the standard exclusion removes only the self-heated property, the rest is fire loss (a fine distinction examiners like). </w:t>
      </w:r>
      <w:r>
        <w:rPr>
          <w:b/>
          <w:bCs/>
          <w:sz w:val="22"/>
          <w:szCs w:val="22"/>
          <w:rFonts w:ascii="Arial" w:cs="Arial" w:eastAsia="Arial" w:hAnsi="Arial"/>
        </w:rPr>
        <w:t xml:space="preserve">Burden</w:t>
      </w:r>
      <w:r>
        <w:rPr>
          <w:sz w:val="22"/>
          <w:szCs w:val="22"/>
          <w:rFonts w:ascii="Arial" w:cs="Arial" w:eastAsia="Arial" w:hAnsi="Arial"/>
        </w:rPr>
        <w:t xml:space="preserve">: the insured proves loss by an insured peril; the insurer proves an exclusion. </w:t>
      </w:r>
      <w:r>
        <w:rPr>
          <w:b/>
          <w:bCs/>
          <w:sz w:val="22"/>
          <w:szCs w:val="22"/>
          <w:rFonts w:ascii="Arial" w:cs="Arial" w:eastAsia="Arial" w:hAnsi="Arial"/>
        </w:rPr>
        <w:t xml:space="preserve">Sikka Papers v. National Insurance (2009)</w:t>
      </w:r>
      <w:r>
        <w:rPr>
          <w:sz w:val="22"/>
          <w:szCs w:val="22"/>
          <w:rFonts w:ascii="Arial" w:cs="Arial" w:eastAsia="Arial" w:hAnsi="Arial"/>
        </w:rPr>
        <w:t xml:space="preserve">: burning of waste paper in the open on the insured's premises spread to the stock; the insurer said the insured had breached a warranty and caused the fire; held — the loss was by fire, negligence is no defence, the warranty was not proved to have been breached; but the sum was reduced for under-insurance.</w:t>
      </w:r>
    </w:p>
    <w:p>
      <w:pPr>
        <w:spacing w:before="240" w:after="120"/>
      </w:pPr>
      <w:r>
        <w:rPr>
          <w:b/>
          <w:bCs/>
          <w:color w:val="404040"/>
          <w:sz w:val="23"/>
          <w:szCs w:val="23"/>
          <w:rFonts w:ascii="Arial" w:cs="Arial" w:eastAsia="Arial" w:hAnsi="Arial"/>
        </w:rPr>
        <w:t xml:space="preserve">Kinds of fire policies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Policy</w:t>
            </w:r>
          </w:p>
        </w:tc>
        <w:tc>
          <w:tcPr>
            <w:tcW w:type="dxa" w:w="6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Specific</w:t>
            </w:r>
          </w:p>
        </w:tc>
        <w:tc>
          <w:tcPr>
            <w:tcW w:type="dxa" w:w="6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 fixed sum on each item; pays loss up to that sum without regard to value (no average unless the average clause is inserted — it always is now)</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Valued</w:t>
            </w:r>
          </w:p>
        </w:tc>
        <w:tc>
          <w:tcPr>
            <w:tcW w:type="dxa" w:w="6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value of the property is agreed in the policy; on total loss the agreed value is paid regardless of market value; used for works of art, rare goods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Valuable / unvalued</w:t>
            </w:r>
          </w:p>
        </w:tc>
        <w:tc>
          <w:tcPr>
            <w:tcW w:type="dxa" w:w="6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value is assessed after loss — the ordinary policy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Average</w:t>
            </w:r>
          </w:p>
        </w:tc>
        <w:tc>
          <w:tcPr>
            <w:tcW w:type="dxa" w:w="6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Contains the pro rata condition of average — under-insurance reduces the claim proportionately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Floating</w:t>
            </w:r>
          </w:p>
        </w:tc>
        <w:tc>
          <w:tcPr>
            <w:tcW w:type="dxa" w:w="6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One sum covering goods lying at several locations or fluctuating between them (e.g. stock in several godowns) at one rate; subject to average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Declaration</w:t>
            </w:r>
          </w:p>
        </w:tc>
        <w:tc>
          <w:tcPr>
            <w:tcW w:type="dxa" w:w="6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For fluctuating stocks: a provisional premium on a maximum sum, monthly declarations of actual stock, premium adjusted at year-end; loss paid on the declared stock</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Reinstatement value</w:t>
            </w:r>
          </w:p>
        </w:tc>
        <w:tc>
          <w:tcPr>
            <w:tcW w:type="dxa" w:w="6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New-for-old, subject to actual reinstatement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Excess / first loss</w:t>
            </w:r>
          </w:p>
        </w:tc>
        <w:tc>
          <w:tcPr>
            <w:tcW w:type="dxa" w:w="6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Excess: covers only above a specified amount; first loss: covers only up to a fraction of the value because total loss is unlikely (large warehouses), with waiver of average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Comprehensive / package</w:t>
            </w:r>
          </w:p>
        </w:tc>
        <w:tc>
          <w:tcPr>
            <w:tcW w:type="dxa" w:w="6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Fire plus burglary, machinery breakdown, public liability, etc. in one policy (householder's package, shopkeeper's package)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Consequential loss (loss of profits)</w:t>
            </w:r>
          </w:p>
        </w:tc>
        <w:tc>
          <w:tcPr>
            <w:tcW w:type="dxa" w:w="6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Covers reduction in turnover, standing charges and increased cost of working during the indemnity period after a fire; requires a material damage policy in force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Sprinkler leakage, blanket, adjustable, transit</w:t>
            </w:r>
          </w:p>
        </w:tc>
        <w:tc>
          <w:tcPr>
            <w:tcW w:type="dxa" w:w="6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Special forms; 'blanket' covers all property at all locations for one sum</w:t>
            </w:r>
          </w:p>
        </w:tc>
      </w:tr>
    </w:tbl>
    <w:p>
      <w:pPr>
        <w:spacing w:before="240" w:after="120"/>
      </w:pPr>
      <w:r>
        <w:rPr>
          <w:b/>
          <w:bCs/>
          <w:color w:val="404040"/>
          <w:sz w:val="23"/>
          <w:szCs w:val="23"/>
          <w:rFonts w:ascii="Arial" w:cs="Arial" w:eastAsia="Arial" w:hAnsi="Arial"/>
        </w:rPr>
        <w:t xml:space="preserve">Conditions of fire policies</w:t>
      </w:r>
    </w:p>
    <w:p>
      <w:pPr>
        <w:spacing w:after="120" w:line="300"/>
        <w:jc w:val="both"/>
      </w:pPr>
      <w:r>
        <w:rPr>
          <w:sz w:val="22"/>
          <w:szCs w:val="22"/>
          <w:rFonts w:ascii="Arial" w:cs="Arial" w:eastAsia="Arial" w:hAnsi="Arial"/>
        </w:rPr>
        <w:t xml:space="preserve">The standard policy's general conditions: (1) </w:t>
      </w:r>
      <w:r>
        <w:rPr>
          <w:b/>
          <w:bCs/>
          <w:sz w:val="22"/>
          <w:szCs w:val="22"/>
          <w:rFonts w:ascii="Arial" w:cs="Arial" w:eastAsia="Arial" w:hAnsi="Arial"/>
        </w:rPr>
        <w:t xml:space="preserve">Misdescription</w:t>
      </w:r>
      <w:r>
        <w:rPr>
          <w:sz w:val="22"/>
          <w:szCs w:val="22"/>
          <w:rFonts w:ascii="Arial" w:cs="Arial" w:eastAsia="Arial" w:hAnsi="Arial"/>
        </w:rPr>
        <w:t xml:space="preserve"> — the policy is voidable for material misdescription or non-disclosure. (2) </w:t>
      </w:r>
      <w:r>
        <w:rPr>
          <w:b/>
          <w:bCs/>
          <w:sz w:val="22"/>
          <w:szCs w:val="22"/>
          <w:rFonts w:ascii="Arial" w:cs="Arial" w:eastAsia="Arial" w:hAnsi="Arial"/>
        </w:rPr>
        <w:t xml:space="preserve">Alteration</w:t>
      </w:r>
      <w:r>
        <w:rPr>
          <w:sz w:val="22"/>
          <w:szCs w:val="22"/>
          <w:rFonts w:ascii="Arial" w:cs="Arial" w:eastAsia="Arial" w:hAnsi="Arial"/>
        </w:rPr>
        <w:t xml:space="preserve"> — the cover ceases (unless the insurer agrees by endorsement) if the trade or manufacture is altered, the building becomes unoccupied for more than thirty days, or the </w:t>
      </w:r>
      <w:r>
        <w:rPr>
          <w:b/>
          <w:bCs/>
          <w:sz w:val="22"/>
          <w:szCs w:val="22"/>
          <w:rFonts w:ascii="Arial" w:cs="Arial" w:eastAsia="Arial" w:hAnsi="Arial"/>
        </w:rPr>
        <w:t xml:space="preserve">interest passes</w:t>
      </w:r>
      <w:r>
        <w:rPr>
          <w:sz w:val="22"/>
          <w:szCs w:val="22"/>
          <w:rFonts w:ascii="Arial" w:cs="Arial" w:eastAsia="Arial" w:hAnsi="Arial"/>
        </w:rPr>
        <w:t xml:space="preserve"> from the insured otherwise than by will or operation of law; this is the 'alteration' condition the syllabus mentions. (3) </w:t>
      </w:r>
      <w:r>
        <w:rPr>
          <w:b/>
          <w:bCs/>
          <w:sz w:val="22"/>
          <w:szCs w:val="22"/>
          <w:rFonts w:ascii="Arial" w:cs="Arial" w:eastAsia="Arial" w:hAnsi="Arial"/>
        </w:rPr>
        <w:t xml:space="preserve">Marine policies</w:t>
      </w:r>
      <w:r>
        <w:rPr>
          <w:sz w:val="22"/>
          <w:szCs w:val="22"/>
          <w:rFonts w:ascii="Arial" w:cs="Arial" w:eastAsia="Arial" w:hAnsi="Arial"/>
        </w:rPr>
        <w:t xml:space="preserve"> — the fire policy does not cover property insured by a marine policy except for the excess. (4) </w:t>
      </w:r>
      <w:r>
        <w:rPr>
          <w:b/>
          <w:bCs/>
          <w:sz w:val="22"/>
          <w:szCs w:val="22"/>
          <w:rFonts w:ascii="Arial" w:cs="Arial" w:eastAsia="Arial" w:hAnsi="Arial"/>
        </w:rPr>
        <w:t xml:space="preserve">Cancellation</w:t>
      </w:r>
      <w:r>
        <w:rPr>
          <w:sz w:val="22"/>
          <w:szCs w:val="22"/>
          <w:rFonts w:ascii="Arial" w:cs="Arial" w:eastAsia="Arial" w:hAnsi="Arial"/>
        </w:rPr>
        <w:t xml:space="preserve"> — by the insurer on fifteen days' notice with pro rata refund, by the insured at short-period rates. (5) </w:t>
      </w:r>
      <w:r>
        <w:rPr>
          <w:b/>
          <w:bCs/>
          <w:sz w:val="22"/>
          <w:szCs w:val="22"/>
          <w:rFonts w:ascii="Arial" w:cs="Arial" w:eastAsia="Arial" w:hAnsi="Arial"/>
        </w:rPr>
        <w:t xml:space="preserve">Loss</w:t>
      </w:r>
      <w:r>
        <w:rPr>
          <w:sz w:val="22"/>
          <w:szCs w:val="22"/>
          <w:rFonts w:ascii="Arial" w:cs="Arial" w:eastAsia="Arial" w:hAnsi="Arial"/>
        </w:rPr>
        <w:t xml:space="preserve"> — on the happening of loss the insured must forthwith give </w:t>
      </w:r>
      <w:r>
        <w:rPr>
          <w:b/>
          <w:bCs/>
          <w:sz w:val="22"/>
          <w:szCs w:val="22"/>
          <w:rFonts w:ascii="Arial" w:cs="Arial" w:eastAsia="Arial" w:hAnsi="Arial"/>
        </w:rPr>
        <w:t xml:space="preserve">notice</w:t>
      </w:r>
      <w:r>
        <w:rPr>
          <w:sz w:val="22"/>
          <w:szCs w:val="22"/>
          <w:rFonts w:ascii="Arial" w:cs="Arial" w:eastAsia="Arial" w:hAnsi="Arial"/>
        </w:rPr>
        <w:t xml:space="preserve"> to the insurer, and within </w:t>
      </w:r>
      <w:r>
        <w:rPr>
          <w:b/>
          <w:bCs/>
          <w:sz w:val="22"/>
          <w:szCs w:val="22"/>
          <w:rFonts w:ascii="Arial" w:cs="Arial" w:eastAsia="Arial" w:hAnsi="Arial"/>
        </w:rPr>
        <w:t xml:space="preserve">fifteen days</w:t>
      </w:r>
      <w:r>
        <w:rPr>
          <w:sz w:val="22"/>
          <w:szCs w:val="22"/>
          <w:rFonts w:ascii="Arial" w:cs="Arial" w:eastAsia="Arial" w:hAnsi="Arial"/>
        </w:rPr>
        <w:t xml:space="preserve"> (or such further time as the insurer allows) deliver a claim in writing with particulars of the property and the amount, proofs and information; he must not abandon property to the insurer — </w:t>
      </w:r>
      <w:r>
        <w:rPr>
          <w:b/>
          <w:bCs/>
          <w:sz w:val="22"/>
          <w:szCs w:val="22"/>
          <w:rFonts w:ascii="Arial" w:cs="Arial" w:eastAsia="Arial" w:hAnsi="Arial"/>
        </w:rPr>
        <w:t xml:space="preserve">'no property may be abandoned to the company'</w:t>
      </w:r>
      <w:r>
        <w:rPr>
          <w:sz w:val="22"/>
          <w:szCs w:val="22"/>
          <w:rFonts w:ascii="Arial" w:cs="Arial" w:eastAsia="Arial" w:hAnsi="Arial"/>
        </w:rPr>
        <w:t xml:space="preserve"> unless the company consents — this is the 'notice of abandonment' point in fire insurance (contrast marine, where abandonment is a right); if the claim is fraudulent, or a wilful act of the insured, all benefit is forfeited. (6) </w:t>
      </w:r>
      <w:r>
        <w:rPr>
          <w:b/>
          <w:bCs/>
          <w:sz w:val="22"/>
          <w:szCs w:val="22"/>
          <w:rFonts w:ascii="Arial" w:cs="Arial" w:eastAsia="Arial" w:hAnsi="Arial"/>
        </w:rPr>
        <w:t xml:space="preserve">Right of entry</w:t>
      </w:r>
      <w:r>
        <w:rPr>
          <w:sz w:val="22"/>
          <w:szCs w:val="22"/>
          <w:rFonts w:ascii="Arial" w:cs="Arial" w:eastAsia="Arial" w:hAnsi="Arial"/>
        </w:rPr>
        <w:t xml:space="preserve"> — on the happening of loss the insurer may enter the premises, take possession of the property, examine, sort, remove and sell the salvage; but is not thereby bound to undertake reinstatement or liable for damage. (7) </w:t>
      </w:r>
      <w:r>
        <w:rPr>
          <w:b/>
          <w:bCs/>
          <w:sz w:val="22"/>
          <w:szCs w:val="22"/>
          <w:rFonts w:ascii="Arial" w:cs="Arial" w:eastAsia="Arial" w:hAnsi="Arial"/>
        </w:rPr>
        <w:t xml:space="preserve">Reinstatement</w:t>
      </w:r>
      <w:r>
        <w:rPr>
          <w:sz w:val="22"/>
          <w:szCs w:val="22"/>
          <w:rFonts w:ascii="Arial" w:cs="Arial" w:eastAsia="Arial" w:hAnsi="Arial"/>
        </w:rPr>
        <w:t xml:space="preserve"> option. (8) </w:t>
      </w:r>
      <w:r>
        <w:rPr>
          <w:b/>
          <w:bCs/>
          <w:sz w:val="22"/>
          <w:szCs w:val="22"/>
          <w:rFonts w:ascii="Arial" w:cs="Arial" w:eastAsia="Arial" w:hAnsi="Arial"/>
        </w:rPr>
        <w:t xml:space="preserve">Average</w:t>
      </w:r>
      <w:r>
        <w:rPr>
          <w:sz w:val="22"/>
          <w:szCs w:val="22"/>
          <w:rFonts w:ascii="Arial" w:cs="Arial" w:eastAsia="Arial" w:hAnsi="Arial"/>
        </w:rPr>
        <w:t xml:space="preserve">. (9) </w:t>
      </w:r>
      <w:r>
        <w:rPr>
          <w:b/>
          <w:bCs/>
          <w:sz w:val="22"/>
          <w:szCs w:val="22"/>
          <w:rFonts w:ascii="Arial" w:cs="Arial" w:eastAsia="Arial" w:hAnsi="Arial"/>
        </w:rPr>
        <w:t xml:space="preserve">Contribution</w:t>
      </w:r>
      <w:r>
        <w:rPr>
          <w:sz w:val="22"/>
          <w:szCs w:val="22"/>
          <w:rFonts w:ascii="Arial" w:cs="Arial" w:eastAsia="Arial" w:hAnsi="Arial"/>
        </w:rPr>
        <w:t xml:space="preserve">. (10) </w:t>
      </w:r>
      <w:r>
        <w:rPr>
          <w:b/>
          <w:bCs/>
          <w:sz w:val="22"/>
          <w:szCs w:val="22"/>
          <w:rFonts w:ascii="Arial" w:cs="Arial" w:eastAsia="Arial" w:hAnsi="Arial"/>
        </w:rPr>
        <w:t xml:space="preserve">Subrogation</w:t>
      </w:r>
      <w:r>
        <w:rPr>
          <w:sz w:val="22"/>
          <w:szCs w:val="22"/>
          <w:rFonts w:ascii="Arial" w:cs="Arial" w:eastAsia="Arial" w:hAnsi="Arial"/>
        </w:rPr>
        <w:t xml:space="preserve"> — the insured must give the insurer all assistance to recover from third parties before and after payment. (11) </w:t>
      </w:r>
      <w:r>
        <w:rPr>
          <w:b/>
          <w:bCs/>
          <w:sz w:val="22"/>
          <w:szCs w:val="22"/>
          <w:rFonts w:ascii="Arial" w:cs="Arial" w:eastAsia="Arial" w:hAnsi="Arial"/>
        </w:rPr>
        <w:t xml:space="preserve">Arbitration</w:t>
      </w:r>
      <w:r>
        <w:rPr>
          <w:sz w:val="22"/>
          <w:szCs w:val="22"/>
          <w:rFonts w:ascii="Arial" w:cs="Arial" w:eastAsia="Arial" w:hAnsi="Arial"/>
        </w:rPr>
        <w:t xml:space="preserve"> — disputes on quantum (not liability) go to arbitration (the 'Scott v. Avery' clause: arbitration is a condition precedent). (12) </w:t>
      </w:r>
      <w:r>
        <w:rPr>
          <w:b/>
          <w:bCs/>
          <w:sz w:val="22"/>
          <w:szCs w:val="22"/>
          <w:rFonts w:ascii="Arial" w:cs="Arial" w:eastAsia="Arial" w:hAnsi="Arial"/>
        </w:rPr>
        <w:t xml:space="preserve">Time bar</w:t>
      </w:r>
      <w:r>
        <w:rPr>
          <w:sz w:val="22"/>
          <w:szCs w:val="22"/>
          <w:rFonts w:ascii="Arial" w:cs="Arial" w:eastAsia="Arial" w:hAnsi="Arial"/>
        </w:rPr>
        <w:t xml:space="preserve"> — the claim is deemed abandoned if a suit or arbitration is not commenced within twelve months of rejection; the courts read this against forfeiture where the insurer never clearly rejected (National Insurance v. Sujir Ganesh Nayak, 1997 — a clause extinguishing the claim after twelve months is valid and not hit by Sec 28 Contract Act as it extinguishes the right, not merely the remedy; the 1997 amendment to Sec 28 was intended to change this for future contracts). (13) </w:t>
      </w:r>
      <w:r>
        <w:rPr>
          <w:b/>
          <w:bCs/>
          <w:sz w:val="22"/>
          <w:szCs w:val="22"/>
          <w:rFonts w:ascii="Arial" w:cs="Arial" w:eastAsia="Arial" w:hAnsi="Arial"/>
        </w:rPr>
        <w:t xml:space="preserve">Reasonable precautions</w:t>
      </w:r>
      <w:r>
        <w:rPr>
          <w:sz w:val="22"/>
          <w:szCs w:val="22"/>
          <w:rFonts w:ascii="Arial" w:cs="Arial" w:eastAsia="Arial" w:hAnsi="Arial"/>
        </w:rPr>
        <w:t xml:space="preserve">. (14) </w:t>
      </w:r>
      <w:r>
        <w:rPr>
          <w:b/>
          <w:bCs/>
          <w:sz w:val="22"/>
          <w:szCs w:val="22"/>
          <w:rFonts w:ascii="Arial" w:cs="Arial" w:eastAsia="Arial" w:hAnsi="Arial"/>
        </w:rPr>
        <w:t xml:space="preserve">Notice of other insurance</w:t>
      </w:r>
      <w:r>
        <w:rPr>
          <w:sz w:val="22"/>
          <w:szCs w:val="22"/>
          <w:rFonts w:ascii="Arial" w:cs="Arial" w:eastAsia="Arial" w:hAnsi="Arial"/>
        </w:rPr>
        <w:t xml:space="preserve">. (15) </w:t>
      </w:r>
      <w:r>
        <w:rPr>
          <w:b/>
          <w:bCs/>
          <w:sz w:val="22"/>
          <w:szCs w:val="22"/>
          <w:rFonts w:ascii="Arial" w:cs="Arial" w:eastAsia="Arial" w:hAnsi="Arial"/>
        </w:rPr>
        <w:t xml:space="preserve">Cover for 'risks of debris removal', architects' fees</w:t>
      </w:r>
      <w:r>
        <w:rPr>
          <w:sz w:val="22"/>
          <w:szCs w:val="22"/>
          <w:rFonts w:ascii="Arial" w:cs="Arial" w:eastAsia="Arial" w:hAnsi="Arial"/>
        </w:rPr>
        <w:t xml:space="preserve"> up to limits.</w:t>
      </w:r>
    </w:p>
    <w:p>
      <w:pPr>
        <w:spacing w:before="240" w:after="120"/>
      </w:pPr>
      <w:r>
        <w:rPr>
          <w:b/>
          <w:bCs/>
          <w:color w:val="404040"/>
          <w:sz w:val="23"/>
          <w:szCs w:val="23"/>
          <w:rFonts w:ascii="Arial" w:cs="Arial" w:eastAsia="Arial" w:hAnsi="Arial"/>
        </w:rPr>
        <w:t xml:space="preserve">Average</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condition of average</w:t>
      </w:r>
      <w:r>
        <w:rPr>
          <w:sz w:val="22"/>
          <w:szCs w:val="22"/>
          <w:rFonts w:ascii="Arial" w:cs="Arial" w:eastAsia="Arial" w:hAnsi="Arial"/>
        </w:rPr>
        <w:t xml:space="preserve"> (pro rata condition of average): if at the time of loss the property is collectively of greater value than the sum insured, the insured is considered his own insurer for the difference and bears a rateable share of the loss. Formula: claim = loss × (sum insured ÷ value at risk). A godown with stock worth ten lakh insured for five lakh suffers a two-lakh loss: the insurer pays one lakh. Purpose: to make under-insurance unattractive and premiums fair. Applies item by item in specific policies; floating policies and declaration policies are always subject to average; a 'waiver of average' up to 15 per cent under-insurance is common in Indian tariffs. Average does not apply where the sum insured is adequate, nor to valued policies. </w:t>
      </w:r>
      <w:r>
        <w:rPr>
          <w:b/>
          <w:bCs/>
          <w:sz w:val="22"/>
          <w:szCs w:val="22"/>
          <w:rFonts w:ascii="Arial" w:cs="Arial" w:eastAsia="Arial" w:hAnsi="Arial"/>
        </w:rPr>
        <w:t xml:space="preserve">Sikka Papers</w:t>
      </w:r>
      <w:r>
        <w:rPr>
          <w:sz w:val="22"/>
          <w:szCs w:val="22"/>
          <w:rFonts w:ascii="Arial" w:cs="Arial" w:eastAsia="Arial" w:hAnsi="Arial"/>
        </w:rPr>
        <w:t xml:space="preserve"> applied it to reduce the claim.</w:t>
      </w:r>
    </w:p>
    <w:p>
      <w:pPr>
        <w:spacing w:before="240" w:after="120"/>
      </w:pPr>
      <w:r>
        <w:rPr>
          <w:b/>
          <w:bCs/>
          <w:color w:val="404040"/>
          <w:sz w:val="23"/>
          <w:szCs w:val="23"/>
          <w:rFonts w:ascii="Arial" w:cs="Arial" w:eastAsia="Arial" w:hAnsi="Arial"/>
        </w:rPr>
        <w:t xml:space="preserve">Rights of the insurer after loss; amount recoverable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After the loss the insurer may</w:t>
      </w:r>
      <w:r>
        <w:rPr>
          <w:sz w:val="22"/>
          <w:szCs w:val="22"/>
          <w:rFonts w:ascii="Arial" w:cs="Arial" w:eastAsia="Arial" w:hAnsi="Arial"/>
        </w:rPr>
        <w:t xml:space="preserve">: enter and take possession (condition 6); investigate — appoint a </w:t>
      </w:r>
      <w:r>
        <w:rPr>
          <w:b/>
          <w:bCs/>
          <w:sz w:val="22"/>
          <w:szCs w:val="22"/>
          <w:rFonts w:ascii="Arial" w:cs="Arial" w:eastAsia="Arial" w:hAnsi="Arial"/>
        </w:rPr>
        <w:t xml:space="preserve">licensed surveyor</w:t>
      </w:r>
      <w:r>
        <w:rPr>
          <w:sz w:val="22"/>
          <w:szCs w:val="22"/>
          <w:rFonts w:ascii="Arial" w:cs="Arial" w:eastAsia="Arial" w:hAnsi="Arial"/>
        </w:rPr>
        <w:t xml:space="preserve"> under </w:t>
      </w:r>
      <w:r>
        <w:rPr>
          <w:b/>
          <w:bCs/>
          <w:sz w:val="22"/>
          <w:szCs w:val="22"/>
          <w:rFonts w:ascii="Arial" w:cs="Arial" w:eastAsia="Arial" w:hAnsi="Arial"/>
        </w:rPr>
        <w:t xml:space="preserve">Sec 64UM</w:t>
      </w:r>
      <w:r>
        <w:rPr>
          <w:sz w:val="22"/>
          <w:szCs w:val="22"/>
          <w:rFonts w:ascii="Arial" w:cs="Arial" w:eastAsia="Arial" w:hAnsi="Arial"/>
        </w:rPr>
        <w:t xml:space="preserve"> of the Insurance Act, which requires a surveyor's report for claims above the threshold fixed by the IRDAI (currently one lakh rupees for non-motor claims) and lets the insurer pay more or less than the surveyor's assessment for recorded reasons — the survey report is not binding but cannot be ignored without cogent grounds (</w:t>
      </w:r>
      <w:r>
        <w:rPr>
          <w:b/>
          <w:bCs/>
          <w:sz w:val="22"/>
          <w:szCs w:val="22"/>
          <w:rFonts w:ascii="Arial" w:cs="Arial" w:eastAsia="Arial" w:hAnsi="Arial"/>
        </w:rPr>
        <w:t xml:space="preserve">Sri Venkateswara Syndicate v. Oriental Insurance, 2009</w:t>
      </w:r>
      <w:r>
        <w:rPr>
          <w:sz w:val="22"/>
          <w:szCs w:val="22"/>
          <w:rFonts w:ascii="Arial" w:cs="Arial" w:eastAsia="Arial" w:hAnsi="Arial"/>
        </w:rPr>
        <w:t xml:space="preserve">; repeated surveys are not allowed to whittle down a claim); require proofs and documents; elect to reinstate; take the salvage; exercise subrogation; avoid the policy for fraud or breach; refer quantum to arbitration. </w:t>
      </w:r>
      <w:r>
        <w:rPr>
          <w:b/>
          <w:bCs/>
          <w:sz w:val="22"/>
          <w:szCs w:val="22"/>
          <w:rFonts w:ascii="Arial" w:cs="Arial" w:eastAsia="Arial" w:hAnsi="Arial"/>
        </w:rPr>
        <w:t xml:space="preserve">Amount recoverable</w:t>
      </w:r>
      <w:r>
        <w:rPr>
          <w:sz w:val="22"/>
          <w:szCs w:val="22"/>
          <w:rFonts w:ascii="Arial" w:cs="Arial" w:eastAsia="Arial" w:hAnsi="Arial"/>
        </w:rPr>
        <w:t xml:space="preserve">: the actual loss (value at the time and place of loss, item by item), less salvage, less any excess, subject to the sum insured (item-wise), to average, to contribution, and to the policy limits for debris removal and fees; plus interest on delayed payment (IRDAI requires settlement within thirty days of the survey report, with interest thereafter). A claim inflated fraudulently forfeits the whole (condition 8); an honest overestimate does not. The insured must </w:t>
      </w:r>
      <w:r>
        <w:rPr>
          <w:b/>
          <w:bCs/>
          <w:sz w:val="22"/>
          <w:szCs w:val="22"/>
          <w:rFonts w:ascii="Arial" w:cs="Arial" w:eastAsia="Arial" w:hAnsi="Arial"/>
        </w:rPr>
        <w:t xml:space="preserve">mitigate</w:t>
      </w:r>
      <w:r>
        <w:rPr>
          <w:sz w:val="22"/>
          <w:szCs w:val="22"/>
          <w:rFonts w:ascii="Arial" w:cs="Arial" w:eastAsia="Arial" w:hAnsi="Arial"/>
        </w:rPr>
        <w:t xml:space="preserve"> — reasonable expenses of protecting the property from further loss are recoverable.</w:t>
      </w:r>
    </w:p>
    <w:p>
      <w:pPr>
        <w:pBdr>
          <w:left w:val="single" w:color="CC0000" w:sz="6" w:space="8"/>
        </w:pBdr>
        <w:spacing w:before="80" w:after="80"/>
        <w:ind w:left="300"/>
      </w:pPr>
      <w:r>
        <w:rPr>
          <w:b/>
          <w:bCs/>
          <w:color w:val="CC0000"/>
          <w:sz w:val="21"/>
          <w:szCs w:val="21"/>
          <w:rFonts w:ascii="Arial" w:cs="Arial" w:eastAsia="Arial" w:hAnsi="Arial"/>
        </w:rPr>
        <w:t xml:space="preserve">Harris v. Poland (1941) 1 KB 462 — </w:t>
      </w:r>
      <w:r>
        <w:rPr>
          <w:sz w:val="21"/>
          <w:szCs w:val="21"/>
          <w:rFonts w:ascii="Arial" w:cs="Arial" w:eastAsia="Arial" w:hAnsi="Arial"/>
        </w:rPr>
        <w:t xml:space="preserve">Jewels hidden in a grate and burnt when the fire was lit: loss 'caused by fire'; fire need not be out of control; the loss was fortuitous as regards the insured.</w:t>
      </w:r>
    </w:p>
    <w:p>
      <w:pPr>
        <w:pBdr>
          <w:left w:val="single" w:color="CC0000" w:sz="6" w:space="8"/>
        </w:pBdr>
        <w:spacing w:before="80" w:after="80"/>
        <w:ind w:left="300"/>
      </w:pPr>
      <w:r>
        <w:rPr>
          <w:b/>
          <w:bCs/>
          <w:color w:val="CC0000"/>
          <w:sz w:val="21"/>
          <w:szCs w:val="21"/>
          <w:rFonts w:ascii="Arial" w:cs="Arial" w:eastAsia="Arial" w:hAnsi="Arial"/>
        </w:rPr>
        <w:t xml:space="preserve">Austin v. Drewe (1816) 6 Taunt 436 — </w:t>
      </w:r>
      <w:r>
        <w:rPr>
          <w:sz w:val="21"/>
          <w:szCs w:val="21"/>
          <w:rFonts w:ascii="Arial" w:cs="Arial" w:eastAsia="Arial" w:hAnsi="Arial"/>
        </w:rPr>
        <w:t xml:space="preserve">Sugar spoiled by heat from a flue with no ignition outside it — not a loss by fire.</w:t>
      </w:r>
    </w:p>
    <w:p>
      <w:pPr>
        <w:pBdr>
          <w:left w:val="single" w:color="CC0000" w:sz="6" w:space="8"/>
        </w:pBdr>
        <w:spacing w:before="80" w:after="80"/>
        <w:ind w:left="300"/>
      </w:pPr>
      <w:r>
        <w:rPr>
          <w:b/>
          <w:bCs/>
          <w:color w:val="CC0000"/>
          <w:sz w:val="21"/>
          <w:szCs w:val="21"/>
          <w:rFonts w:ascii="Arial" w:cs="Arial" w:eastAsia="Arial" w:hAnsi="Arial"/>
        </w:rPr>
        <w:t xml:space="preserve">Stanley v. Western Insurance (1868) LR 3 Ex 71 — </w:t>
      </w:r>
      <w:r>
        <w:rPr>
          <w:sz w:val="21"/>
          <w:szCs w:val="21"/>
          <w:rFonts w:ascii="Arial" w:cs="Arial" w:eastAsia="Arial" w:hAnsi="Arial"/>
        </w:rPr>
        <w:t xml:space="preserve">Fire means ignition; explosion not caused by fire is not fire; the two are distinct perils.</w:t>
      </w:r>
    </w:p>
    <w:p>
      <w:pPr>
        <w:pBdr>
          <w:left w:val="single" w:color="CC0000" w:sz="6" w:space="8"/>
        </w:pBdr>
        <w:spacing w:before="80" w:after="80"/>
        <w:ind w:left="300"/>
      </w:pPr>
      <w:r>
        <w:rPr>
          <w:b/>
          <w:bCs/>
          <w:color w:val="CC0000"/>
          <w:sz w:val="21"/>
          <w:szCs w:val="21"/>
          <w:rFonts w:ascii="Arial" w:cs="Arial" w:eastAsia="Arial" w:hAnsi="Arial"/>
        </w:rPr>
        <w:t xml:space="preserve">Castellain v. Preston (1883) 11 QBD 380 — </w:t>
      </w:r>
      <w:r>
        <w:rPr>
          <w:sz w:val="21"/>
          <w:szCs w:val="21"/>
          <w:rFonts w:ascii="Arial" w:cs="Arial" w:eastAsia="Arial" w:hAnsi="Arial"/>
        </w:rPr>
        <w:t xml:space="preserve">Fire insurance is indemnity; the vendor who received the full price after a fire holds the insurance money for the insurers.</w:t>
      </w:r>
    </w:p>
    <w:p>
      <w:pPr>
        <w:pBdr>
          <w:left w:val="single" w:color="CC0000" w:sz="6" w:space="8"/>
        </w:pBdr>
        <w:spacing w:before="80" w:after="80"/>
        <w:ind w:left="300"/>
      </w:pPr>
      <w:r>
        <w:rPr>
          <w:b/>
          <w:bCs/>
          <w:color w:val="CC0000"/>
          <w:sz w:val="21"/>
          <w:szCs w:val="21"/>
          <w:rFonts w:ascii="Arial" w:cs="Arial" w:eastAsia="Arial" w:hAnsi="Arial"/>
        </w:rPr>
        <w:t xml:space="preserve">Sikka Papers Ltd v. National Insurance (2009) 7 SCC 777 — </w:t>
      </w:r>
      <w:r>
        <w:rPr>
          <w:sz w:val="21"/>
          <w:szCs w:val="21"/>
          <w:rFonts w:ascii="Arial" w:cs="Arial" w:eastAsia="Arial" w:hAnsi="Arial"/>
        </w:rPr>
        <w:t xml:space="preserve">Fire from burning of waste on the premises spread to the stock: negligence no defence; the insurer must prove a breach of warranty; average applied for under-insurance.</w:t>
      </w:r>
    </w:p>
    <w:p>
      <w:pPr>
        <w:pBdr>
          <w:left w:val="single" w:color="CC0000" w:sz="6" w:space="8"/>
        </w:pBdr>
        <w:spacing w:before="80" w:after="80"/>
        <w:ind w:left="300"/>
      </w:pPr>
      <w:r>
        <w:rPr>
          <w:b/>
          <w:bCs/>
          <w:color w:val="CC0000"/>
          <w:sz w:val="21"/>
          <w:szCs w:val="21"/>
          <w:rFonts w:ascii="Arial" w:cs="Arial" w:eastAsia="Arial" w:hAnsi="Arial"/>
        </w:rPr>
        <w:t xml:space="preserve">Sri Venkateswara Syndicate v. Oriental Insurance (2009) 8 SCC 507 — </w:t>
      </w:r>
      <w:r>
        <w:rPr>
          <w:sz w:val="21"/>
          <w:szCs w:val="21"/>
          <w:rFonts w:ascii="Arial" w:cs="Arial" w:eastAsia="Arial" w:hAnsi="Arial"/>
        </w:rPr>
        <w:t xml:space="preserve">Surveyor's report under Sec 64UM is the basis of settlement; the insurer cannot appoint surveyor after surveyor to reduce a claim; it may depart from the report only for valid reasons.</w:t>
      </w:r>
    </w:p>
    <w:p>
      <w:pPr>
        <w:pBdr>
          <w:left w:val="single" w:color="CC0000" w:sz="6" w:space="8"/>
        </w:pBdr>
        <w:spacing w:before="80" w:after="80"/>
        <w:ind w:left="300"/>
      </w:pPr>
      <w:r>
        <w:rPr>
          <w:b/>
          <w:bCs/>
          <w:color w:val="CC0000"/>
          <w:sz w:val="21"/>
          <w:szCs w:val="21"/>
          <w:rFonts w:ascii="Arial" w:cs="Arial" w:eastAsia="Arial" w:hAnsi="Arial"/>
        </w:rPr>
        <w:t xml:space="preserve">Canara Bank v. United India Insurance (2020) 3 SCC 455 — </w:t>
      </w:r>
      <w:r>
        <w:rPr>
          <w:sz w:val="21"/>
          <w:szCs w:val="21"/>
          <w:rFonts w:ascii="Arial" w:cs="Arial" w:eastAsia="Arial" w:hAnsi="Arial"/>
        </w:rPr>
        <w:t xml:space="preserve">A bank that financed the insured stock and was named as loss payee/hypothecatee had a direct claim as a beneficiary; the insurer bound by the survey and by the Consumer Protection Act's definition of consumer.</w:t>
      </w:r>
    </w:p>
    <w:p>
      <w:pPr>
        <w:pBdr>
          <w:left w:val="single" w:color="CC0000" w:sz="6" w:space="8"/>
        </w:pBdr>
        <w:spacing w:before="80" w:after="80"/>
        <w:ind w:left="300"/>
      </w:pPr>
      <w:r>
        <w:rPr>
          <w:b/>
          <w:bCs/>
          <w:color w:val="CC0000"/>
          <w:sz w:val="21"/>
          <w:szCs w:val="21"/>
          <w:rFonts w:ascii="Arial" w:cs="Arial" w:eastAsia="Arial" w:hAnsi="Arial"/>
        </w:rPr>
        <w:t xml:space="preserve">Oriental Insurance v. Sony Cheriyan (1999) 6 SCC 451 — </w:t>
      </w:r>
      <w:r>
        <w:rPr>
          <w:sz w:val="21"/>
          <w:szCs w:val="21"/>
          <w:rFonts w:ascii="Arial" w:cs="Arial" w:eastAsia="Arial" w:hAnsi="Arial"/>
        </w:rPr>
        <w:t xml:space="preserve">The policy is to be read strictly; where it insured a chemical tanker for use with permitted goods and the vehicle carried inflammable goods without a permit, the insurer was not liable.</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Fire claims are now surveyed with drone and photo evidence uploaded to the insurer's portal; IRDAI's surveyor regulations (2015, amended 2020) fix the threshold for mandatory survey and the timelines — the surveyor must report within thirty days (extendable), and the insurer must decide within thirty days of the report. The IRDAI's standard 'Bharat' fire products (2021) fix policy wording for homes and small enterprises, include a fifteen per cent waiver of under-insurance and cover twelve perils in plain language.</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'Meaning of fire', 'Harris v. Poland', 'Average clause', 'Reinstatement', 'Floating policy', 'Declaration policy', 'Loss of profits policy', 'Sec 64UM', 'Alteration condition'. Part B: 'Define fire insurance and explain the nature of the contract, the meaning of fire and the rule of proximate cause as applied to fire claims' — Sec 2(6A), the six features, Austin, Stanley, Harris, Everett, the consequences covered, Zuari and Sikka; or 'Explain the conditions usually found in a fire policy and the rights of the insurer after loss'; or 'Write notes on kinds of fire policies and the condition of average'. Part C: goods spoiled by heat from a furnace whose door was left open — no ignition outside, not fire (Austin), unless smoke damage after an escape; stock insured for four lakh worth eight lakh, loss two lakh — pays one lakh; a shop sold to a buyer without endorsement burns — the seller's policy has ceased (interest passed), the buyer has no policy; the insured throws stock out of the window during a fire and it is stolen — fire covers the damage from throwing, theft is excluded; the insurer's surveyor assesses six lakh and the insurer pays three without reasons — the consumer forum orders six with interest (Venkateswara Syndicate).</w:t>
      </w:r>
    </w:p>
    <w:p>
      <w:r>
        <w:br w:type="page"/>
      </w:r>
    </w:p>
    <w:p>
      <w:pPr>
        <w:pStyle w:val="Heading1"/>
        <w:spacing w:before="480" w:after="200"/>
      </w:pPr>
      <w:r>
        <w:rPr>
          <w:b/>
          <w:bCs/>
          <w:color w:val="1F4E79"/>
          <w:sz w:val="32"/>
          <w:szCs w:val="32"/>
          <w:rFonts w:ascii="Arial" w:cs="Arial" w:eastAsia="Arial" w:hAnsi="Arial"/>
        </w:rPr>
        <w:t xml:space="preserve">Episode 07 — The Ship That Sank in a Calm Sea: The Popi M and the Marine Insurance Contract</w:t>
      </w:r>
    </w:p>
    <w:p>
      <w:pPr>
        <w:pStyle w:val="Heading2"/>
        <w:spacing w:before="360" w:after="160"/>
      </w:pPr>
      <w:r>
        <w:rPr>
          <w:b/>
          <w:bCs/>
          <w:color w:val="2E75B6"/>
          <w:sz w:val="26"/>
          <w:szCs w:val="26"/>
          <w:rFonts w:ascii="Arial" w:cs="Arial" w:eastAsia="Arial" w:hAnsi="Arial"/>
        </w:rPr>
        <w:t xml:space="preserve">Covers: Nature and scope of marine insurance (Marine Insurance Act 1963) · The marine adventure and maritime perils · Insurable interest · Disclosure and representations · Formation and the policy · Classification of marine policies · Warranties — express and implied, seaworthiness · The voyage — commencement, change of voyage, deviation, delay · Perils of the sea</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The Mediterranean, June 1978. The Popi M, an old Greek cargo ship, was steaming in calm weather and good visibility off Algeria when a hole opened in her shell plating and she flooded and sank. Her owners, Rhesa Shipping, claimed on a hull policy for a loss by 'perils of the sea'. The underwriters said the ship was simply worn out: the plating had wasted and given way, which is wear and tear, not a peril of the sea. The owners' experts could find no proof of wear either; so they proposed that a submerged, unseen submarine had struck the ship. The trial judge, Bingham J., thought the submarine wildly improbable but, since the underwriters' wear-and-tear theory had been rejected too, applied Sherlock Holmes — 'when you have eliminated the impossible, whatever remains, however improbable, must be the truth' — and found for the owners. The House of Lords reversed. Lord Brandon said the judge was not obliged to choose between two theories; the burden of proving that the loss was caused by an insured peril lay on the owners, and if the evidence left the cause of the sinking in doubt, the owners had not discharged it, and the claim failed. A ship that sinks in a calm sea for no proven reason has not, in law, been lost by a peril of the sea. The Popi M teaches the meaning of 'perils of the sea' — fortuitous accidents of the sea, not the ordinary action of wind and waves — and the burden of proof, and it is the door into the Marine Insurance Act, which the Indian Act of 1963 copies section by section.</w:t>
      </w:r>
    </w:p>
    <w:p>
      <w:pPr>
        <w:spacing w:before="240" w:after="120"/>
      </w:pPr>
      <w:r>
        <w:rPr>
          <w:b/>
          <w:bCs/>
          <w:color w:val="404040"/>
          <w:sz w:val="23"/>
          <w:szCs w:val="23"/>
          <w:rFonts w:ascii="Arial" w:cs="Arial" w:eastAsia="Arial" w:hAnsi="Arial"/>
        </w:rPr>
        <w:t xml:space="preserve">Nature and scope — the Marine Insurance Act 1963</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Marine Insurance Act 1963</w:t>
      </w:r>
      <w:r>
        <w:rPr>
          <w:sz w:val="22"/>
          <w:szCs w:val="22"/>
          <w:rFonts w:ascii="Arial" w:cs="Arial" w:eastAsia="Arial" w:hAnsi="Arial"/>
        </w:rPr>
        <w:t xml:space="preserve"> re-enacts the English Marine Insurance Act 1906 (Chalmers' code of Lord Mansfield's law) with the section numbers generally two higher; the English cases are therefore authorities in India. </w:t>
      </w:r>
      <w:r>
        <w:rPr>
          <w:b/>
          <w:bCs/>
          <w:sz w:val="22"/>
          <w:szCs w:val="22"/>
          <w:rFonts w:ascii="Arial" w:cs="Arial" w:eastAsia="Arial" w:hAnsi="Arial"/>
        </w:rPr>
        <w:t xml:space="preserve">Sec 3</w:t>
      </w:r>
      <w:r>
        <w:rPr>
          <w:sz w:val="22"/>
          <w:szCs w:val="22"/>
          <w:rFonts w:ascii="Arial" w:cs="Arial" w:eastAsia="Arial" w:hAnsi="Arial"/>
        </w:rPr>
        <w:t xml:space="preserve">: a contract of marine insurance is an agreement whereby the insurer undertakes to indemnify the assured, in the manner and to the extent agreed, against </w:t>
      </w:r>
      <w:r>
        <w:rPr>
          <w:b/>
          <w:bCs/>
          <w:sz w:val="22"/>
          <w:szCs w:val="22"/>
          <w:rFonts w:ascii="Arial" w:cs="Arial" w:eastAsia="Arial" w:hAnsi="Arial"/>
        </w:rPr>
        <w:t xml:space="preserve">marine losses</w:t>
      </w:r>
      <w:r>
        <w:rPr>
          <w:sz w:val="22"/>
          <w:szCs w:val="22"/>
          <w:rFonts w:ascii="Arial" w:cs="Arial" w:eastAsia="Arial" w:hAnsi="Arial"/>
        </w:rPr>
        <w:t xml:space="preserve"> — losses incident to a marine adventure. </w:t>
      </w:r>
      <w:r>
        <w:rPr>
          <w:b/>
          <w:bCs/>
          <w:sz w:val="22"/>
          <w:szCs w:val="22"/>
          <w:rFonts w:ascii="Arial" w:cs="Arial" w:eastAsia="Arial" w:hAnsi="Arial"/>
        </w:rPr>
        <w:t xml:space="preserve">Sec 4</w:t>
      </w:r>
      <w:r>
        <w:rPr>
          <w:sz w:val="22"/>
          <w:szCs w:val="22"/>
          <w:rFonts w:ascii="Arial" w:cs="Arial" w:eastAsia="Arial" w:hAnsi="Arial"/>
        </w:rPr>
        <w:t xml:space="preserve">: a marine policy may by express terms or usage be extended to protect the assured against losses on inland waters or on land which are incidental to a sea voyage (</w:t>
      </w:r>
      <w:r>
        <w:rPr>
          <w:b/>
          <w:bCs/>
          <w:sz w:val="22"/>
          <w:szCs w:val="22"/>
          <w:rFonts w:ascii="Arial" w:cs="Arial" w:eastAsia="Arial" w:hAnsi="Arial"/>
        </w:rPr>
        <w:t xml:space="preserve">mixed sea and land risks</w:t>
      </w:r>
      <w:r>
        <w:rPr>
          <w:sz w:val="22"/>
          <w:szCs w:val="22"/>
          <w:rFonts w:ascii="Arial" w:cs="Arial" w:eastAsia="Arial" w:hAnsi="Arial"/>
        </w:rPr>
        <w:t xml:space="preserve"> — the modern 'warehouse to warehouse' transit clause), and a ship in course of building, or the launch of a ship, or any adventure analogous to a marine adventure, may be covered. </w:t>
      </w:r>
      <w:r>
        <w:rPr>
          <w:b/>
          <w:bCs/>
          <w:sz w:val="22"/>
          <w:szCs w:val="22"/>
          <w:rFonts w:ascii="Arial" w:cs="Arial" w:eastAsia="Arial" w:hAnsi="Arial"/>
        </w:rPr>
        <w:t xml:space="preserve">Sec 2(e)</w:t>
      </w:r>
      <w:r>
        <w:rPr>
          <w:sz w:val="22"/>
          <w:szCs w:val="22"/>
          <w:rFonts w:ascii="Arial" w:cs="Arial" w:eastAsia="Arial" w:hAnsi="Arial"/>
        </w:rPr>
        <w:t xml:space="preserve">: 'maritime perils' means the perils consequent on or incidental to the navigation of the sea — perils of the seas, fire, war perils, pirates, rovers, thieves, captures, seizures, restraints and detainments of princes and peoples, jettisons, barratry, and any other perils which are either of the like kind or designated by the policy. </w:t>
      </w:r>
      <w:r>
        <w:rPr>
          <w:b/>
          <w:bCs/>
          <w:sz w:val="22"/>
          <w:szCs w:val="22"/>
          <w:rFonts w:ascii="Arial" w:cs="Arial" w:eastAsia="Arial" w:hAnsi="Arial"/>
        </w:rPr>
        <w:t xml:space="preserve">Sec 5</w:t>
      </w:r>
      <w:r>
        <w:rPr>
          <w:sz w:val="22"/>
          <w:szCs w:val="22"/>
          <w:rFonts w:ascii="Arial" w:cs="Arial" w:eastAsia="Arial" w:hAnsi="Arial"/>
        </w:rPr>
        <w:t xml:space="preserve"> — the </w:t>
      </w:r>
      <w:r>
        <w:rPr>
          <w:b/>
          <w:bCs/>
          <w:sz w:val="22"/>
          <w:szCs w:val="22"/>
          <w:rFonts w:ascii="Arial" w:cs="Arial" w:eastAsia="Arial" w:hAnsi="Arial"/>
        </w:rPr>
        <w:t xml:space="preserve">marine adventure</w:t>
      </w:r>
      <w:r>
        <w:rPr>
          <w:sz w:val="22"/>
          <w:szCs w:val="22"/>
          <w:rFonts w:ascii="Arial" w:cs="Arial" w:eastAsia="Arial" w:hAnsi="Arial"/>
        </w:rPr>
        <w:t xml:space="preserve">: there is a marine adventure where (a) any ship, goods or other movables (</w:t>
      </w:r>
      <w:r>
        <w:rPr>
          <w:b/>
          <w:bCs/>
          <w:sz w:val="22"/>
          <w:szCs w:val="22"/>
          <w:rFonts w:ascii="Arial" w:cs="Arial" w:eastAsia="Arial" w:hAnsi="Arial"/>
        </w:rPr>
        <w:t xml:space="preserve">insurable property</w:t>
      </w:r>
      <w:r>
        <w:rPr>
          <w:sz w:val="22"/>
          <w:szCs w:val="22"/>
          <w:rFonts w:ascii="Arial" w:cs="Arial" w:eastAsia="Arial" w:hAnsi="Arial"/>
        </w:rPr>
        <w:t xml:space="preserve">) are exposed to maritime perils; (b) the earning of freight, passage money, commission, profit or other pecuniary benefit, or the security for advances, loans or disbursements, is endangered by the exposure of insurable property to maritime perils; (c) any liability to a third party may be incurred by the owner of, or other person interested in or responsible for, insurable property by reason of maritime perils. The </w:t>
      </w:r>
      <w:r>
        <w:rPr>
          <w:b/>
          <w:bCs/>
          <w:sz w:val="22"/>
          <w:szCs w:val="22"/>
          <w:rFonts w:ascii="Arial" w:cs="Arial" w:eastAsia="Arial" w:hAnsi="Arial"/>
        </w:rPr>
        <w:t xml:space="preserve">subject matters</w:t>
      </w:r>
      <w:r>
        <w:rPr>
          <w:sz w:val="22"/>
          <w:szCs w:val="22"/>
          <w:rFonts w:ascii="Arial" w:cs="Arial" w:eastAsia="Arial" w:hAnsi="Arial"/>
        </w:rPr>
        <w:t xml:space="preserve"> are therefore: the hull (ship, machinery, equipment), the cargo (goods), freight (the reward for carrying goods), liability (collision liability — the running-down clause; P and I clubs), and profits and disbursements. Scope in practice: hull and machinery policies; cargo policies under the Institute Cargo Clauses (A — all risks; B and C — named perils); freight; war and strikes clauses; builders' risks; and in India the Inland Transit clauses for rail and road.</w:t>
      </w:r>
    </w:p>
    <w:p>
      <w:pPr>
        <w:spacing w:before="240" w:after="120"/>
      </w:pPr>
      <w:r>
        <w:rPr>
          <w:b/>
          <w:bCs/>
          <w:color w:val="404040"/>
          <w:sz w:val="23"/>
          <w:szCs w:val="23"/>
          <w:rFonts w:ascii="Arial" w:cs="Arial" w:eastAsia="Arial" w:hAnsi="Arial"/>
        </w:rPr>
        <w:t xml:space="preserve">Insurable interest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6</w:t>
      </w:r>
      <w:r>
        <w:rPr>
          <w:sz w:val="22"/>
          <w:szCs w:val="22"/>
          <w:rFonts w:ascii="Arial" w:cs="Arial" w:eastAsia="Arial" w:hAnsi="Arial"/>
        </w:rPr>
        <w:t xml:space="preserve">: every contract of marine insurance by way of gambling or wagering is void — where the assured has no insurable interest and no expectation of acquiring one, or where the policy is 'interest or no interest', 'without further proof of interest than the policy itself', or 'without benefit of salvage' (p.p.i. policies). </w:t>
      </w:r>
      <w:r>
        <w:rPr>
          <w:b/>
          <w:bCs/>
          <w:sz w:val="22"/>
          <w:szCs w:val="22"/>
          <w:rFonts w:ascii="Arial" w:cs="Arial" w:eastAsia="Arial" w:hAnsi="Arial"/>
        </w:rPr>
        <w:t xml:space="preserve">Sec 7</w:t>
      </w:r>
      <w:r>
        <w:rPr>
          <w:sz w:val="22"/>
          <w:szCs w:val="22"/>
          <w:rFonts w:ascii="Arial" w:cs="Arial" w:eastAsia="Arial" w:hAnsi="Arial"/>
        </w:rPr>
        <w:t xml:space="preserve">: insurable interest defined (Episode 03 — the legal or equitable relation to the adventure). </w:t>
      </w:r>
      <w:r>
        <w:rPr>
          <w:b/>
          <w:bCs/>
          <w:sz w:val="22"/>
          <w:szCs w:val="22"/>
          <w:rFonts w:ascii="Arial" w:cs="Arial" w:eastAsia="Arial" w:hAnsi="Arial"/>
        </w:rPr>
        <w:t xml:space="preserve">Sec 8</w:t>
      </w:r>
      <w:r>
        <w:rPr>
          <w:sz w:val="22"/>
          <w:szCs w:val="22"/>
          <w:rFonts w:ascii="Arial" w:cs="Arial" w:eastAsia="Arial" w:hAnsi="Arial"/>
        </w:rPr>
        <w:t xml:space="preserve">: the assured must be interested at the time of the loss, though he need not be when the insurance is effected; a 'lost or not lost' policy covers a loss that had already occurred unknown to the assured; a person who has no interest at the time of loss cannot acquire one after he knows of the loss. </w:t>
      </w:r>
      <w:r>
        <w:rPr>
          <w:b/>
          <w:bCs/>
          <w:sz w:val="22"/>
          <w:szCs w:val="22"/>
          <w:rFonts w:ascii="Arial" w:cs="Arial" w:eastAsia="Arial" w:hAnsi="Arial"/>
        </w:rPr>
        <w:t xml:space="preserve">Secs 9-15</w:t>
      </w:r>
      <w:r>
        <w:rPr>
          <w:sz w:val="22"/>
          <w:szCs w:val="22"/>
          <w:rFonts w:ascii="Arial" w:cs="Arial" w:eastAsia="Arial" w:hAnsi="Arial"/>
        </w:rPr>
        <w:t xml:space="preserve">: defeasible and contingent interests (a buyer who may reject the goods); partial interest; the reinsurer's interest; bottomry and respondentia lenders; the master and crew in their wages; advance freight; the charges of insurance; the mortgagor (full value) and mortgagee (to the extent of the debt); a consignee or agent may insure on behalf of the person interested. </w:t>
      </w:r>
      <w:r>
        <w:rPr>
          <w:b/>
          <w:bCs/>
          <w:sz w:val="22"/>
          <w:szCs w:val="22"/>
          <w:rFonts w:ascii="Arial" w:cs="Arial" w:eastAsia="Arial" w:hAnsi="Arial"/>
        </w:rPr>
        <w:t xml:space="preserve">Sec 16</w:t>
      </w:r>
      <w:r>
        <w:rPr>
          <w:sz w:val="22"/>
          <w:szCs w:val="22"/>
          <w:rFonts w:ascii="Arial" w:cs="Arial" w:eastAsia="Arial" w:hAnsi="Arial"/>
        </w:rPr>
        <w:t xml:space="preserve">: the assured may not assign a policy after he has parted with his interest. </w:t>
      </w:r>
      <w:r>
        <w:rPr>
          <w:b/>
          <w:bCs/>
          <w:sz w:val="22"/>
          <w:szCs w:val="22"/>
          <w:rFonts w:ascii="Arial" w:cs="Arial" w:eastAsia="Arial" w:hAnsi="Arial"/>
        </w:rPr>
        <w:t xml:space="preserve">Sec 18</w:t>
      </w:r>
      <w:r>
        <w:rPr>
          <w:sz w:val="22"/>
          <w:szCs w:val="22"/>
          <w:rFonts w:ascii="Arial" w:cs="Arial" w:eastAsia="Arial" w:hAnsi="Arial"/>
        </w:rPr>
        <w:t xml:space="preserve">: insurable value in unvalued policies — ship: the value at commencement of the risk including outfit and provisions plus the charges of insurance; freight: gross freight plus charges; goods: prime cost plus shipping expenses and charges of insurance.</w:t>
      </w:r>
    </w:p>
    <w:p>
      <w:pPr>
        <w:spacing w:before="240" w:after="120"/>
      </w:pPr>
      <w:r>
        <w:rPr>
          <w:b/>
          <w:bCs/>
          <w:color w:val="404040"/>
          <w:sz w:val="23"/>
          <w:szCs w:val="23"/>
          <w:rFonts w:ascii="Arial" w:cs="Arial" w:eastAsia="Arial" w:hAnsi="Arial"/>
        </w:rPr>
        <w:t xml:space="preserve">Utmost good faith — disclosure and representations (Secs 19-22)</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19</w:t>
      </w:r>
      <w:r>
        <w:rPr>
          <w:sz w:val="22"/>
          <w:szCs w:val="22"/>
          <w:rFonts w:ascii="Arial" w:cs="Arial" w:eastAsia="Arial" w:hAnsi="Arial"/>
        </w:rPr>
        <w:t xml:space="preserve">: a contract of marine insurance is a contract based upon the utmost good faith, and if it is not observed by either party the contract may be avoided by the other. </w:t>
      </w:r>
      <w:r>
        <w:rPr>
          <w:b/>
          <w:bCs/>
          <w:sz w:val="22"/>
          <w:szCs w:val="22"/>
          <w:rFonts w:ascii="Arial" w:cs="Arial" w:eastAsia="Arial" w:hAnsi="Arial"/>
        </w:rPr>
        <w:t xml:space="preserve">Sec 20</w:t>
      </w:r>
      <w:r>
        <w:rPr>
          <w:sz w:val="22"/>
          <w:szCs w:val="22"/>
          <w:rFonts w:ascii="Arial" w:cs="Arial" w:eastAsia="Arial" w:hAnsi="Arial"/>
        </w:rPr>
        <w:t xml:space="preserve">: the assured must disclose before the contract is concluded every material circumstance known to him, and he is deemed to know every circumstance which in the ordinary course of business ought to be known by him; a circumstance is material if it would influence the judgment of a prudent insurer in fixing the premium or determining whether to take the risk; in the absence of inquiry the following need not be disclosed — circumstances that diminish the risk, circumstances known or presumed to be known to the insurer (matters of common notoriety and matters an insurer ought to know in the ordinary course of business), circumstances as to which information is waived, and circumstances superfluous by reason of a warranty. </w:t>
      </w:r>
      <w:r>
        <w:rPr>
          <w:b/>
          <w:bCs/>
          <w:sz w:val="22"/>
          <w:szCs w:val="22"/>
          <w:rFonts w:ascii="Arial" w:cs="Arial" w:eastAsia="Arial" w:hAnsi="Arial"/>
        </w:rPr>
        <w:t xml:space="preserve">Sec 21</w:t>
      </w:r>
      <w:r>
        <w:rPr>
          <w:sz w:val="22"/>
          <w:szCs w:val="22"/>
          <w:rFonts w:ascii="Arial" w:cs="Arial" w:eastAsia="Arial" w:hAnsi="Arial"/>
        </w:rPr>
        <w:t xml:space="preserve">: the agent effecting the insurance must disclose what he knows and what the assured ought to have told him. </w:t>
      </w:r>
      <w:r>
        <w:rPr>
          <w:b/>
          <w:bCs/>
          <w:sz w:val="22"/>
          <w:szCs w:val="22"/>
          <w:rFonts w:ascii="Arial" w:cs="Arial" w:eastAsia="Arial" w:hAnsi="Arial"/>
        </w:rPr>
        <w:t xml:space="preserve">Sec 22</w:t>
      </w:r>
      <w:r>
        <w:rPr>
          <w:sz w:val="22"/>
          <w:szCs w:val="22"/>
          <w:rFonts w:ascii="Arial" w:cs="Arial" w:eastAsia="Arial" w:hAnsi="Arial"/>
        </w:rPr>
        <w:t xml:space="preserve">: every material representation made during negotiations must be true; a representation of fact is true if substantially correct; a representation of expectation or belief is true if made in good faith; it may be withdrawn or corrected before the contract is concluded; breach lets the insurer avoid. These sections are the model for the general law of disclosure (Episode 02).</w:t>
      </w:r>
    </w:p>
    <w:p>
      <w:pPr>
        <w:spacing w:before="240" w:after="120"/>
      </w:pPr>
      <w:r>
        <w:rPr>
          <w:b/>
          <w:bCs/>
          <w:color w:val="404040"/>
          <w:sz w:val="23"/>
          <w:szCs w:val="23"/>
          <w:rFonts w:ascii="Arial" w:cs="Arial" w:eastAsia="Arial" w:hAnsi="Arial"/>
        </w:rPr>
        <w:t xml:space="preserve">Formation and the policy (Secs 23-33)</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23</w:t>
      </w:r>
      <w:r>
        <w:rPr>
          <w:sz w:val="22"/>
          <w:szCs w:val="22"/>
          <w:rFonts w:ascii="Arial" w:cs="Arial" w:eastAsia="Arial" w:hAnsi="Arial"/>
        </w:rPr>
        <w:t xml:space="preserve">: the contract is concluded when the proposal is accepted by the insurer, whether or not the policy is then issued — the </w:t>
      </w:r>
      <w:r>
        <w:rPr>
          <w:b/>
          <w:bCs/>
          <w:sz w:val="22"/>
          <w:szCs w:val="22"/>
          <w:rFonts w:ascii="Arial" w:cs="Arial" w:eastAsia="Arial" w:hAnsi="Arial"/>
        </w:rPr>
        <w:t xml:space="preserve">slip</w:t>
      </w:r>
      <w:r>
        <w:rPr>
          <w:sz w:val="22"/>
          <w:szCs w:val="22"/>
          <w:rFonts w:ascii="Arial" w:cs="Arial" w:eastAsia="Arial" w:hAnsi="Arial"/>
        </w:rPr>
        <w:t xml:space="preserve"> (the broker's memorandum initialled by the underwriter) or covering note is evidence of the acceptance. </w:t>
      </w:r>
      <w:r>
        <w:rPr>
          <w:b/>
          <w:bCs/>
          <w:sz w:val="22"/>
          <w:szCs w:val="22"/>
          <w:rFonts w:ascii="Arial" w:cs="Arial" w:eastAsia="Arial" w:hAnsi="Arial"/>
        </w:rPr>
        <w:t xml:space="preserve">Sec 24</w:t>
      </w:r>
      <w:r>
        <w:rPr>
          <w:sz w:val="22"/>
          <w:szCs w:val="22"/>
          <w:rFonts w:ascii="Arial" w:cs="Arial" w:eastAsia="Arial" w:hAnsi="Arial"/>
        </w:rPr>
        <w:t xml:space="preserve">: the contract is inadmissible in evidence unless embodied in a </w:t>
      </w:r>
      <w:r>
        <w:rPr>
          <w:b/>
          <w:bCs/>
          <w:sz w:val="22"/>
          <w:szCs w:val="22"/>
          <w:rFonts w:ascii="Arial" w:cs="Arial" w:eastAsia="Arial" w:hAnsi="Arial"/>
        </w:rPr>
        <w:t xml:space="preserve">marine policy</w:t>
      </w:r>
      <w:r>
        <w:rPr>
          <w:sz w:val="22"/>
          <w:szCs w:val="22"/>
          <w:rFonts w:ascii="Arial" w:cs="Arial" w:eastAsia="Arial" w:hAnsi="Arial"/>
        </w:rPr>
        <w:t xml:space="preserve"> in accordance with the Act; the policy may be executed and issued at or after the conclusion of the contract. </w:t>
      </w:r>
      <w:r>
        <w:rPr>
          <w:b/>
          <w:bCs/>
          <w:sz w:val="22"/>
          <w:szCs w:val="22"/>
          <w:rFonts w:ascii="Arial" w:cs="Arial" w:eastAsia="Arial" w:hAnsi="Arial"/>
        </w:rPr>
        <w:t xml:space="preserve">Sec 25</w:t>
      </w:r>
      <w:r>
        <w:rPr>
          <w:sz w:val="22"/>
          <w:szCs w:val="22"/>
          <w:rFonts w:ascii="Arial" w:cs="Arial" w:eastAsia="Arial" w:hAnsi="Arial"/>
        </w:rPr>
        <w:t xml:space="preserve">: the policy must specify the name of the assured or his agent (the subject matter, the risk, the voyage or period, the sum insured and the insurer's name were required in the English Act's original form). </w:t>
      </w:r>
      <w:r>
        <w:rPr>
          <w:b/>
          <w:bCs/>
          <w:sz w:val="22"/>
          <w:szCs w:val="22"/>
          <w:rFonts w:ascii="Arial" w:cs="Arial" w:eastAsia="Arial" w:hAnsi="Arial"/>
        </w:rPr>
        <w:t xml:space="preserve">Sec 26</w:t>
      </w:r>
      <w:r>
        <w:rPr>
          <w:sz w:val="22"/>
          <w:szCs w:val="22"/>
          <w:rFonts w:ascii="Arial" w:cs="Arial" w:eastAsia="Arial" w:hAnsi="Arial"/>
        </w:rPr>
        <w:t xml:space="preserve">: signed by or on behalf of the insurer (a corporation's seal suffices). </w:t>
      </w:r>
      <w:r>
        <w:rPr>
          <w:b/>
          <w:bCs/>
          <w:sz w:val="22"/>
          <w:szCs w:val="22"/>
          <w:rFonts w:ascii="Arial" w:cs="Arial" w:eastAsia="Arial" w:hAnsi="Arial"/>
        </w:rPr>
        <w:t xml:space="preserve">Sec 27</w:t>
      </w:r>
      <w:r>
        <w:rPr>
          <w:sz w:val="22"/>
          <w:szCs w:val="22"/>
          <w:rFonts w:ascii="Arial" w:cs="Arial" w:eastAsia="Arial" w:hAnsi="Arial"/>
        </w:rPr>
        <w:t xml:space="preserve">: the subject matter must be designated with reasonable certainty — a general description is read by usage. </w:t>
      </w:r>
      <w:r>
        <w:rPr>
          <w:b/>
          <w:bCs/>
          <w:sz w:val="22"/>
          <w:szCs w:val="22"/>
          <w:rFonts w:ascii="Arial" w:cs="Arial" w:eastAsia="Arial" w:hAnsi="Arial"/>
        </w:rPr>
        <w:t xml:space="preserve">Sec 29-31</w:t>
      </w:r>
      <w:r>
        <w:rPr>
          <w:sz w:val="22"/>
          <w:szCs w:val="22"/>
          <w:rFonts w:ascii="Arial" w:cs="Arial" w:eastAsia="Arial" w:hAnsi="Arial"/>
        </w:rPr>
        <w:t xml:space="preserve">: valued, unvalued and floating policies (below). </w:t>
      </w:r>
      <w:r>
        <w:rPr>
          <w:b/>
          <w:bCs/>
          <w:sz w:val="22"/>
          <w:szCs w:val="22"/>
          <w:rFonts w:ascii="Arial" w:cs="Arial" w:eastAsia="Arial" w:hAnsi="Arial"/>
        </w:rPr>
        <w:t xml:space="preserve">Sec 32</w:t>
      </w:r>
      <w:r>
        <w:rPr>
          <w:sz w:val="22"/>
          <w:szCs w:val="22"/>
          <w:rFonts w:ascii="Arial" w:cs="Arial" w:eastAsia="Arial" w:hAnsi="Arial"/>
        </w:rPr>
        <w:t xml:space="preserve">: the terms in the Schedule form (the old Lloyd's S.G. form) are construed according to the Rules for Construction in the Schedule — 'perils of the seas', 'pirates', 'thieves', 'restraint of princes', 'barratry', 'all other perils', 'average unless general', 'stranded', etc.; today the Institute Clauses (Cargo A/B/C 2009, Hulls 1983 and 1995, War and Strikes) attached to the MAR form replace the S.G. form, but the Rules still govern the words. </w:t>
      </w:r>
      <w:r>
        <w:rPr>
          <w:b/>
          <w:bCs/>
          <w:sz w:val="22"/>
          <w:szCs w:val="22"/>
          <w:rFonts w:ascii="Arial" w:cs="Arial" w:eastAsia="Arial" w:hAnsi="Arial"/>
        </w:rPr>
        <w:t xml:space="preserve">Sec 33</w:t>
      </w:r>
      <w:r>
        <w:rPr>
          <w:sz w:val="22"/>
          <w:szCs w:val="22"/>
          <w:rFonts w:ascii="Arial" w:cs="Arial" w:eastAsia="Arial" w:hAnsi="Arial"/>
        </w:rPr>
        <w:t xml:space="preserve">: where the premium is 'to be arranged', a reasonable premium is payable; </w:t>
      </w:r>
      <w:r>
        <w:rPr>
          <w:b/>
          <w:bCs/>
          <w:sz w:val="22"/>
          <w:szCs w:val="22"/>
          <w:rFonts w:ascii="Arial" w:cs="Arial" w:eastAsia="Arial" w:hAnsi="Arial"/>
        </w:rPr>
        <w:t xml:space="preserve">Sec 54-55</w:t>
      </w:r>
      <w:r>
        <w:rPr>
          <w:sz w:val="22"/>
          <w:szCs w:val="22"/>
          <w:rFonts w:ascii="Arial" w:cs="Arial" w:eastAsia="Arial" w:hAnsi="Arial"/>
        </w:rPr>
        <w:t xml:space="preserve">: the premium is payable on issue, and where a broker effects the policy the broker is directly responsible to the insurer for the premium and the insurer to the assured for returns; </w:t>
      </w:r>
      <w:r>
        <w:rPr>
          <w:b/>
          <w:bCs/>
          <w:sz w:val="22"/>
          <w:szCs w:val="22"/>
          <w:rFonts w:ascii="Arial" w:cs="Arial" w:eastAsia="Arial" w:hAnsi="Arial"/>
        </w:rPr>
        <w:t xml:space="preserve">Sec 56</w:t>
      </w:r>
      <w:r>
        <w:rPr>
          <w:sz w:val="22"/>
          <w:szCs w:val="22"/>
          <w:rFonts w:ascii="Arial" w:cs="Arial" w:eastAsia="Arial" w:hAnsi="Arial"/>
        </w:rPr>
        <w:t xml:space="preserve">: the broker's lien on the policy.</w:t>
      </w:r>
    </w:p>
    <w:p>
      <w:pPr>
        <w:spacing w:before="240" w:after="120"/>
      </w:pPr>
      <w:r>
        <w:rPr>
          <w:b/>
          <w:bCs/>
          <w:color w:val="404040"/>
          <w:sz w:val="23"/>
          <w:szCs w:val="23"/>
          <w:rFonts w:ascii="Arial" w:cs="Arial" w:eastAsia="Arial" w:hAnsi="Arial"/>
        </w:rPr>
        <w:t xml:space="preserve">Classification of marine policies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00"/>
      </w:tblGrid>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Policy</w:t>
            </w:r>
          </w:p>
        </w:tc>
        <w:tc>
          <w:tcPr>
            <w:tcW w:type="dxa" w:w="1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Section</w:t>
            </w:r>
          </w:p>
        </w:tc>
        <w:tc>
          <w:tcPr>
            <w:tcW w:type="dxa" w:w="5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Description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Voyage policy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Sec 27(1)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Insures 'at and from' or 'from' one place to another; the risk is defined by the voyage, not by time; deviation and delay discharge the insurer</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Time policy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Sec 27(1)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Insures for a definite period (hull policies, usually twelve months; the old limit of twelve months in the English Act was removed)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Mixed policy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Sec 27(2)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Both voyage and time — 'from Bombay to London for six months'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Valued policy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Sec 29</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Specifies the agreed value of the subject matter; conclusive between insurer and assured of the insurable value (in the absence of fraud) for total or partial loss, but not for determining whether there has been a constructive total loss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Unvalued policy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Sec 30</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Does not specify value; leaves it to be ascertained under Sec 18 subject to the limit of the sum insured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Floating policy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Sec 31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Describes the insurance in general terms and leaves the name of the ship and other particulars to be defined by subsequent declarations, made in order of shipment, honestly and, unless the policy otherwise provides, before loss is known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Open cover / open policy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Practice</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 standing agreement to insure all shipments up to a limit; declarations as shipped; the Indian cargo 'open policy' is a floating policy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Wager / p.p.i. policy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Sec 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Void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Blanket, construction (builders' risk), port risk, fleet policies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Practice</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Special forms; fleet policies cover all the owner's ships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Cargo policies by clauses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ICC A, B, C</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 — all risks (with exclusions); B and C — named perils, C the narrowest (fire, explosion, stranding, sinking, collision, jettison, general average)</w:t>
            </w:r>
          </w:p>
        </w:tc>
      </w:tr>
    </w:tbl>
    <w:p>
      <w:pPr>
        <w:spacing w:before="240" w:after="120"/>
      </w:pPr>
      <w:r>
        <w:rPr>
          <w:b/>
          <w:bCs/>
          <w:color w:val="404040"/>
          <w:sz w:val="23"/>
          <w:szCs w:val="23"/>
          <w:rFonts w:ascii="Arial" w:cs="Arial" w:eastAsia="Arial" w:hAnsi="Arial"/>
        </w:rPr>
        <w:t xml:space="preserve">Warranties (Secs 35-43)</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35</w:t>
      </w:r>
      <w:r>
        <w:rPr>
          <w:sz w:val="22"/>
          <w:szCs w:val="22"/>
          <w:rFonts w:ascii="Arial" w:cs="Arial" w:eastAsia="Arial" w:hAnsi="Arial"/>
        </w:rPr>
        <w:t xml:space="preserve">: a warranty is a </w:t>
      </w:r>
      <w:r>
        <w:rPr>
          <w:b/>
          <w:bCs/>
          <w:sz w:val="22"/>
          <w:szCs w:val="22"/>
          <w:rFonts w:ascii="Arial" w:cs="Arial" w:eastAsia="Arial" w:hAnsi="Arial"/>
        </w:rPr>
        <w:t xml:space="preserve">promissory warranty</w:t>
      </w:r>
      <w:r>
        <w:rPr>
          <w:sz w:val="22"/>
          <w:szCs w:val="22"/>
          <w:rFonts w:ascii="Arial" w:cs="Arial" w:eastAsia="Arial" w:hAnsi="Arial"/>
        </w:rPr>
        <w:t xml:space="preserve"> — the assured undertakes that a particular thing shall or shall not be done, or that some condition shall be fulfilled, or affirms or negatives the existence of a particular state of facts; it is a condition which must be exactly complied with, whether material to the risk or not; if not, the insurer is discharged from liability from the date of the breach (without prejudice to liability incurred before), and it is no defence that the breach was remedied before loss (</w:t>
      </w:r>
      <w:r>
        <w:rPr>
          <w:b/>
          <w:bCs/>
          <w:sz w:val="22"/>
          <w:szCs w:val="22"/>
          <w:rFonts w:ascii="Arial" w:cs="Arial" w:eastAsia="Arial" w:hAnsi="Arial"/>
        </w:rPr>
        <w:t xml:space="preserve">Sec 35(3)</w:t>
      </w:r>
      <w:r>
        <w:rPr>
          <w:sz w:val="22"/>
          <w:szCs w:val="22"/>
          <w:rFonts w:ascii="Arial" w:cs="Arial" w:eastAsia="Arial" w:hAnsi="Arial"/>
        </w:rPr>
        <w:t xml:space="preserve">). </w:t>
      </w:r>
      <w:r>
        <w:rPr>
          <w:b/>
          <w:bCs/>
          <w:sz w:val="22"/>
          <w:szCs w:val="22"/>
          <w:rFonts w:ascii="Arial" w:cs="Arial" w:eastAsia="Arial" w:hAnsi="Arial"/>
        </w:rPr>
        <w:t xml:space="preserve">Sec 36</w:t>
      </w:r>
      <w:r>
        <w:rPr>
          <w:sz w:val="22"/>
          <w:szCs w:val="22"/>
          <w:rFonts w:ascii="Arial" w:cs="Arial" w:eastAsia="Arial" w:hAnsi="Arial"/>
        </w:rPr>
        <w:t xml:space="preserve">: breach is excused where by change of circumstances the warranty ceases to be applicable, or where compliance becomes unlawful; the insurer may waive the breach. </w:t>
      </w:r>
      <w:r>
        <w:rPr>
          <w:b/>
          <w:bCs/>
          <w:sz w:val="22"/>
          <w:szCs w:val="22"/>
          <w:rFonts w:ascii="Arial" w:cs="Arial" w:eastAsia="Arial" w:hAnsi="Arial"/>
        </w:rPr>
        <w:t xml:space="preserve">Sec 37</w:t>
      </w:r>
      <w:r>
        <w:rPr>
          <w:sz w:val="22"/>
          <w:szCs w:val="22"/>
          <w:rFonts w:ascii="Arial" w:cs="Arial" w:eastAsia="Arial" w:hAnsi="Arial"/>
        </w:rPr>
        <w:t xml:space="preserve">: an </w:t>
      </w:r>
      <w:r>
        <w:rPr>
          <w:b/>
          <w:bCs/>
          <w:sz w:val="22"/>
          <w:szCs w:val="22"/>
          <w:rFonts w:ascii="Arial" w:cs="Arial" w:eastAsia="Arial" w:hAnsi="Arial"/>
        </w:rPr>
        <w:t xml:space="preserve">express warranty</w:t>
      </w:r>
      <w:r>
        <w:rPr>
          <w:sz w:val="22"/>
          <w:szCs w:val="22"/>
          <w:rFonts w:ascii="Arial" w:cs="Arial" w:eastAsia="Arial" w:hAnsi="Arial"/>
        </w:rPr>
        <w:t xml:space="preserve"> may be in any form from which the intention to warrant is to be inferred, must be included in or written on the policy or in a document incorporated by reference, and does not exclude an implied warranty unless inconsistent. </w:t>
      </w:r>
      <w:r>
        <w:rPr>
          <w:b/>
          <w:bCs/>
          <w:sz w:val="22"/>
          <w:szCs w:val="22"/>
          <w:rFonts w:ascii="Arial" w:cs="Arial" w:eastAsia="Arial" w:hAnsi="Arial"/>
        </w:rPr>
        <w:t xml:space="preserve">Sec 38-39</w:t>
      </w:r>
      <w:r>
        <w:rPr>
          <w:sz w:val="22"/>
          <w:szCs w:val="22"/>
          <w:rFonts w:ascii="Arial" w:cs="Arial" w:eastAsia="Arial" w:hAnsi="Arial"/>
        </w:rPr>
        <w:t xml:space="preserve">: warranty of </w:t>
      </w:r>
      <w:r>
        <w:rPr>
          <w:b/>
          <w:bCs/>
          <w:sz w:val="22"/>
          <w:szCs w:val="22"/>
          <w:rFonts w:ascii="Arial" w:cs="Arial" w:eastAsia="Arial" w:hAnsi="Arial"/>
        </w:rPr>
        <w:t xml:space="preserve">neutrality</w:t>
      </w:r>
      <w:r>
        <w:rPr>
          <w:sz w:val="22"/>
          <w:szCs w:val="22"/>
          <w:rFonts w:ascii="Arial" w:cs="Arial" w:eastAsia="Arial" w:hAnsi="Arial"/>
        </w:rPr>
        <w:t xml:space="preserve"> (an express warranty that the ship or goods are neutral implies that they will be so at the commencement of the risk and, so far as the assured can control it, throughout; the ship must carry the papers necessary to establish neutrality); </w:t>
      </w:r>
      <w:r>
        <w:rPr>
          <w:b/>
          <w:bCs/>
          <w:sz w:val="22"/>
          <w:szCs w:val="22"/>
          <w:rFonts w:ascii="Arial" w:cs="Arial" w:eastAsia="Arial" w:hAnsi="Arial"/>
        </w:rPr>
        <w:t xml:space="preserve">no implied warranty of nationality</w:t>
      </w:r>
      <w:r>
        <w:rPr>
          <w:sz w:val="22"/>
          <w:szCs w:val="22"/>
          <w:rFonts w:ascii="Arial" w:cs="Arial" w:eastAsia="Arial" w:hAnsi="Arial"/>
        </w:rPr>
        <w:t xml:space="preserve">. </w:t>
      </w:r>
      <w:r>
        <w:rPr>
          <w:b/>
          <w:bCs/>
          <w:sz w:val="22"/>
          <w:szCs w:val="22"/>
          <w:rFonts w:ascii="Arial" w:cs="Arial" w:eastAsia="Arial" w:hAnsi="Arial"/>
        </w:rPr>
        <w:t xml:space="preserve">Sec 40</w:t>
      </w:r>
      <w:r>
        <w:rPr>
          <w:sz w:val="22"/>
          <w:szCs w:val="22"/>
          <w:rFonts w:ascii="Arial" w:cs="Arial" w:eastAsia="Arial" w:hAnsi="Arial"/>
        </w:rPr>
        <w:t xml:space="preserve">: a warranty of </w:t>
      </w:r>
      <w:r>
        <w:rPr>
          <w:b/>
          <w:bCs/>
          <w:sz w:val="22"/>
          <w:szCs w:val="22"/>
          <w:rFonts w:ascii="Arial" w:cs="Arial" w:eastAsia="Arial" w:hAnsi="Arial"/>
        </w:rPr>
        <w:t xml:space="preserve">good safety</w:t>
      </w:r>
      <w:r>
        <w:rPr>
          <w:sz w:val="22"/>
          <w:szCs w:val="22"/>
          <w:rFonts w:ascii="Arial" w:cs="Arial" w:eastAsia="Arial" w:hAnsi="Arial"/>
        </w:rPr>
        <w:t xml:space="preserve"> on a particular day is complied with if the subject matter is safe at any time during that day. </w:t>
      </w:r>
      <w:r>
        <w:rPr>
          <w:b/>
          <w:bCs/>
          <w:sz w:val="22"/>
          <w:szCs w:val="22"/>
          <w:rFonts w:ascii="Arial" w:cs="Arial" w:eastAsia="Arial" w:hAnsi="Arial"/>
        </w:rPr>
        <w:t xml:space="preserve">Sec 41 — seaworthiness</w:t>
      </w:r>
      <w:r>
        <w:rPr>
          <w:sz w:val="22"/>
          <w:szCs w:val="22"/>
          <w:rFonts w:ascii="Arial" w:cs="Arial" w:eastAsia="Arial" w:hAnsi="Arial"/>
        </w:rPr>
        <w:t xml:space="preserve">: (1) in a </w:t>
      </w:r>
      <w:r>
        <w:rPr>
          <w:b/>
          <w:bCs/>
          <w:sz w:val="22"/>
          <w:szCs w:val="22"/>
          <w:rFonts w:ascii="Arial" w:cs="Arial" w:eastAsia="Arial" w:hAnsi="Arial"/>
        </w:rPr>
        <w:t xml:space="preserve">voyage policy</w:t>
      </w:r>
      <w:r>
        <w:rPr>
          <w:sz w:val="22"/>
          <w:szCs w:val="22"/>
          <w:rFonts w:ascii="Arial" w:cs="Arial" w:eastAsia="Arial" w:hAnsi="Arial"/>
        </w:rPr>
        <w:t xml:space="preserve"> there is an implied warranty that at the commencement of the voyage the ship shall be seaworthy for the particular adventure; (2) where the policy attaches while the ship is in port, that she is reasonably fit to encounter the ordinary perils of the port; (3) where the voyage is in stages requiring different preparation, that at the commencement of each stage she is seaworthy for it; (4) a ship is seaworthy when reasonably fit in all respects to encounter the ordinary perils of the seas of the adventure insured — hull, machinery, equipment, fuel, crew (competent and sufficient), stowage, documents; (5) in a </w:t>
      </w:r>
      <w:r>
        <w:rPr>
          <w:b/>
          <w:bCs/>
          <w:sz w:val="22"/>
          <w:szCs w:val="22"/>
          <w:rFonts w:ascii="Arial" w:cs="Arial" w:eastAsia="Arial" w:hAnsi="Arial"/>
        </w:rPr>
        <w:t xml:space="preserve">time policy there is no implied warranty of seaworthiness</w:t>
      </w:r>
      <w:r>
        <w:rPr>
          <w:sz w:val="22"/>
          <w:szCs w:val="22"/>
          <w:rFonts w:ascii="Arial" w:cs="Arial" w:eastAsia="Arial" w:hAnsi="Arial"/>
        </w:rPr>
        <w:t xml:space="preserve"> at any stage, but where, with the privity of the assured, the ship is sent to sea in an unseaworthy state, the insurer is not liable for any loss attributable to unseaworthiness (privity means knowledge or 'turning a blind eye' — The Eurysthenes, 1977; The Star Sea, 2001). </w:t>
      </w:r>
      <w:r>
        <w:rPr>
          <w:b/>
          <w:bCs/>
          <w:sz w:val="22"/>
          <w:szCs w:val="22"/>
          <w:rFonts w:ascii="Arial" w:cs="Arial" w:eastAsia="Arial" w:hAnsi="Arial"/>
        </w:rPr>
        <w:t xml:space="preserve">Sec 42</w:t>
      </w:r>
      <w:r>
        <w:rPr>
          <w:sz w:val="22"/>
          <w:szCs w:val="22"/>
          <w:rFonts w:ascii="Arial" w:cs="Arial" w:eastAsia="Arial" w:hAnsi="Arial"/>
        </w:rPr>
        <w:t xml:space="preserve">: no implied warranty that goods are seaworthy, but in a voyage policy on goods there is an implied warranty that the ship is seaworthy and reasonably fit to carry them to the destination. </w:t>
      </w:r>
      <w:r>
        <w:rPr>
          <w:b/>
          <w:bCs/>
          <w:sz w:val="22"/>
          <w:szCs w:val="22"/>
          <w:rFonts w:ascii="Arial" w:cs="Arial" w:eastAsia="Arial" w:hAnsi="Arial"/>
        </w:rPr>
        <w:t xml:space="preserve">Sec 43 — legality</w:t>
      </w:r>
      <w:r>
        <w:rPr>
          <w:sz w:val="22"/>
          <w:szCs w:val="22"/>
          <w:rFonts w:ascii="Arial" w:cs="Arial" w:eastAsia="Arial" w:hAnsi="Arial"/>
        </w:rPr>
        <w:t xml:space="preserve">: an implied warranty that the adventure is lawful and, so far as the assured can control it, will be carried out lawfully (smuggling, trading with the enemy, breach of sanctions). Marine warranties are stricter than any other branch's: breach discharges automatically, regardless of causation (in England the Insurance Act 2015 has softened this; India retains the 1963 text).</w:t>
      </w:r>
    </w:p>
    <w:p>
      <w:pPr>
        <w:spacing w:before="240" w:after="120"/>
      </w:pPr>
      <w:r>
        <w:rPr>
          <w:b/>
          <w:bCs/>
          <w:color w:val="404040"/>
          <w:sz w:val="23"/>
          <w:szCs w:val="23"/>
          <w:rFonts w:ascii="Arial" w:cs="Arial" w:eastAsia="Arial" w:hAnsi="Arial"/>
        </w:rPr>
        <w:t xml:space="preserve">The voyage — commencement, change, deviation, delay (Secs 44-51)</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44</w:t>
      </w:r>
      <w:r>
        <w:rPr>
          <w:sz w:val="22"/>
          <w:szCs w:val="22"/>
          <w:rFonts w:ascii="Arial" w:cs="Arial" w:eastAsia="Arial" w:hAnsi="Arial"/>
        </w:rPr>
        <w:t xml:space="preserve">: where the subject matter is insured 'at and from' or 'from' a particular place, it is not necessary that the ship be there when the contract is concluded, but there is an implied condition that the adventure shall be commenced within a reasonable time; if not, the insurer may avoid, unless the delay was caused by circumstances known to the insurer before the contract or the condition was waived. </w:t>
      </w:r>
      <w:r>
        <w:rPr>
          <w:b/>
          <w:bCs/>
          <w:sz w:val="22"/>
          <w:szCs w:val="22"/>
          <w:rFonts w:ascii="Arial" w:cs="Arial" w:eastAsia="Arial" w:hAnsi="Arial"/>
        </w:rPr>
        <w:t xml:space="preserve">Sec 45</w:t>
      </w:r>
      <w:r>
        <w:rPr>
          <w:sz w:val="22"/>
          <w:szCs w:val="22"/>
          <w:rFonts w:ascii="Arial" w:cs="Arial" w:eastAsia="Arial" w:hAnsi="Arial"/>
        </w:rPr>
        <w:t xml:space="preserve">: where the ship sails from a place other than the specified place of departure, the risk does not attach. </w:t>
      </w:r>
      <w:r>
        <w:rPr>
          <w:b/>
          <w:bCs/>
          <w:sz w:val="22"/>
          <w:szCs w:val="22"/>
          <w:rFonts w:ascii="Arial" w:cs="Arial" w:eastAsia="Arial" w:hAnsi="Arial"/>
        </w:rPr>
        <w:t xml:space="preserve">Sec 46</w:t>
      </w:r>
      <w:r>
        <w:rPr>
          <w:sz w:val="22"/>
          <w:szCs w:val="22"/>
          <w:rFonts w:ascii="Arial" w:cs="Arial" w:eastAsia="Arial" w:hAnsi="Arial"/>
        </w:rPr>
        <w:t xml:space="preserve">: where the ship sails for a destination other than that specified, the risk does not attach (the ship never enters the insured adventure). </w:t>
      </w:r>
      <w:r>
        <w:rPr>
          <w:b/>
          <w:bCs/>
          <w:sz w:val="22"/>
          <w:szCs w:val="22"/>
          <w:rFonts w:ascii="Arial" w:cs="Arial" w:eastAsia="Arial" w:hAnsi="Arial"/>
        </w:rPr>
        <w:t xml:space="preserve">Sec 47 — change of voyage</w:t>
      </w:r>
      <w:r>
        <w:rPr>
          <w:sz w:val="22"/>
          <w:szCs w:val="22"/>
          <w:rFonts w:ascii="Arial" w:cs="Arial" w:eastAsia="Arial" w:hAnsi="Arial"/>
        </w:rPr>
        <w:t xml:space="preserve">: where, after the commencement of the risk, the destination is </w:t>
      </w:r>
      <w:r>
        <w:rPr>
          <w:b/>
          <w:bCs/>
          <w:sz w:val="22"/>
          <w:szCs w:val="22"/>
          <w:rFonts w:ascii="Arial" w:cs="Arial" w:eastAsia="Arial" w:hAnsi="Arial"/>
        </w:rPr>
        <w:t xml:space="preserve">voluntarily changed</w:t>
      </w:r>
      <w:r>
        <w:rPr>
          <w:sz w:val="22"/>
          <w:szCs w:val="22"/>
          <w:rFonts w:ascii="Arial" w:cs="Arial" w:eastAsia="Arial" w:hAnsi="Arial"/>
        </w:rPr>
        <w:t xml:space="preserve"> from that contemplated by the policy, there is a change of voyage, and unless the policy otherwise provides the insurer is discharged from the time when the determination to change is manifested — it is immaterial that the ship has not actually left the course of the voyage when the loss occurs (the intention alone discharges). </w:t>
      </w:r>
      <w:r>
        <w:rPr>
          <w:b/>
          <w:bCs/>
          <w:sz w:val="22"/>
          <w:szCs w:val="22"/>
          <w:rFonts w:ascii="Arial" w:cs="Arial" w:eastAsia="Arial" w:hAnsi="Arial"/>
        </w:rPr>
        <w:t xml:space="preserve">Sec 48 — deviation</w:t>
      </w:r>
      <w:r>
        <w:rPr>
          <w:sz w:val="22"/>
          <w:szCs w:val="22"/>
          <w:rFonts w:ascii="Arial" w:cs="Arial" w:eastAsia="Arial" w:hAnsi="Arial"/>
        </w:rPr>
        <w:t xml:space="preserve">: where a ship, without lawful excuse, </w:t>
      </w:r>
      <w:r>
        <w:rPr>
          <w:b/>
          <w:bCs/>
          <w:sz w:val="22"/>
          <w:szCs w:val="22"/>
          <w:rFonts w:ascii="Arial" w:cs="Arial" w:eastAsia="Arial" w:hAnsi="Arial"/>
        </w:rPr>
        <w:t xml:space="preserve">deviates</w:t>
      </w:r>
      <w:r>
        <w:rPr>
          <w:sz w:val="22"/>
          <w:szCs w:val="22"/>
          <w:rFonts w:ascii="Arial" w:cs="Arial" w:eastAsia="Arial" w:hAnsi="Arial"/>
        </w:rPr>
        <w:t xml:space="preserve"> from the voyage contemplated by the policy, the insurer is discharged from the time of deviation, and it is immaterial that the ship regained her route before loss; there is a deviation where the course is specifically designated by the policy and departed from, or where not designated and the usual and customary course is departed from; the intention to deviate is immaterial — there must be an actual deviation. </w:t>
      </w:r>
      <w:r>
        <w:rPr>
          <w:b/>
          <w:bCs/>
          <w:sz w:val="22"/>
          <w:szCs w:val="22"/>
          <w:rFonts w:ascii="Arial" w:cs="Arial" w:eastAsia="Arial" w:hAnsi="Arial"/>
        </w:rPr>
        <w:t xml:space="preserve">Sec 49</w:t>
      </w:r>
      <w:r>
        <w:rPr>
          <w:sz w:val="22"/>
          <w:szCs w:val="22"/>
          <w:rFonts w:ascii="Arial" w:cs="Arial" w:eastAsia="Arial" w:hAnsi="Arial"/>
        </w:rPr>
        <w:t xml:space="preserve">: several ports of discharge — where they are named the ship must proceed to them in the order designated (or in the geographical order if not designated); otherwise there is a deviation. </w:t>
      </w:r>
      <w:r>
        <w:rPr>
          <w:b/>
          <w:bCs/>
          <w:sz w:val="22"/>
          <w:szCs w:val="22"/>
          <w:rFonts w:ascii="Arial" w:cs="Arial" w:eastAsia="Arial" w:hAnsi="Arial"/>
        </w:rPr>
        <w:t xml:space="preserve">Sec 50 — delay</w:t>
      </w:r>
      <w:r>
        <w:rPr>
          <w:sz w:val="22"/>
          <w:szCs w:val="22"/>
          <w:rFonts w:ascii="Arial" w:cs="Arial" w:eastAsia="Arial" w:hAnsi="Arial"/>
        </w:rPr>
        <w:t xml:space="preserve">: in a voyage policy the adventure must be prosecuted throughout with reasonable dispatch; unreasonable delay without lawful excuse discharges the insurer from the time it became unreasonable. </w:t>
      </w:r>
      <w:r>
        <w:rPr>
          <w:b/>
          <w:bCs/>
          <w:sz w:val="22"/>
          <w:szCs w:val="22"/>
          <w:rFonts w:ascii="Arial" w:cs="Arial" w:eastAsia="Arial" w:hAnsi="Arial"/>
        </w:rPr>
        <w:t xml:space="preserve">Sec 51 — excuses</w:t>
      </w:r>
      <w:r>
        <w:rPr>
          <w:sz w:val="22"/>
          <w:szCs w:val="22"/>
          <w:rFonts w:ascii="Arial" w:cs="Arial" w:eastAsia="Arial" w:hAnsi="Arial"/>
        </w:rPr>
        <w:t xml:space="preserve">: deviation or delay is excused where authorised by a special term of the policy; where caused by circumstances beyond the control of the master and his employer; where reasonably necessary to comply with an express or implied warranty; where reasonably necessary for the safety of the ship or subject matter; for the purpose of saving human life or aiding a ship in distress where human life may be in danger; where reasonably necessary to obtain medical or surgical aid for any person on board; where caused by the barratrous conduct of the master or crew, if barratry is an insured peril — and when the cause ceases to operate the ship must resume her course with reasonable dispatch. Note the contrast: </w:t>
      </w:r>
      <w:r>
        <w:rPr>
          <w:b/>
          <w:bCs/>
          <w:sz w:val="22"/>
          <w:szCs w:val="22"/>
          <w:rFonts w:ascii="Arial" w:cs="Arial" w:eastAsia="Arial" w:hAnsi="Arial"/>
        </w:rPr>
        <w:t xml:space="preserve">change of voyage</w:t>
      </w:r>
      <w:r>
        <w:rPr>
          <w:sz w:val="22"/>
          <w:szCs w:val="22"/>
          <w:rFonts w:ascii="Arial" w:cs="Arial" w:eastAsia="Arial" w:hAnsi="Arial"/>
        </w:rPr>
        <w:t xml:space="preserve"> is discharged by the mere manifestation of intention; </w:t>
      </w:r>
      <w:r>
        <w:rPr>
          <w:b/>
          <w:bCs/>
          <w:sz w:val="22"/>
          <w:szCs w:val="22"/>
          <w:rFonts w:ascii="Arial" w:cs="Arial" w:eastAsia="Arial" w:hAnsi="Arial"/>
        </w:rPr>
        <w:t xml:space="preserve">deviation</w:t>
      </w:r>
      <w:r>
        <w:rPr>
          <w:sz w:val="22"/>
          <w:szCs w:val="22"/>
          <w:rFonts w:ascii="Arial" w:cs="Arial" w:eastAsia="Arial" w:hAnsi="Arial"/>
        </w:rPr>
        <w:t xml:space="preserve"> requires the actual departure; deviation to save property (not life) is not excused; the Institute Clauses now contain a 'held covered' clause allowing the assured to keep cover on deviation or change on paying an additional premium if he gives prompt notice.</w:t>
      </w:r>
    </w:p>
    <w:p>
      <w:pPr>
        <w:spacing w:before="240" w:after="120"/>
      </w:pPr>
      <w:r>
        <w:rPr>
          <w:b/>
          <w:bCs/>
          <w:color w:val="404040"/>
          <w:sz w:val="23"/>
          <w:szCs w:val="23"/>
          <w:rFonts w:ascii="Arial" w:cs="Arial" w:eastAsia="Arial" w:hAnsi="Arial"/>
        </w:rPr>
        <w:t xml:space="preserve">Perils of the sea and the other maritime perils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'Perils of the seas'</w:t>
      </w:r>
      <w:r>
        <w:rPr>
          <w:sz w:val="22"/>
          <w:szCs w:val="22"/>
          <w:rFonts w:ascii="Arial" w:cs="Arial" w:eastAsia="Arial" w:hAnsi="Arial"/>
        </w:rPr>
        <w:t xml:space="preserve"> (Rule 7 of the Rules for Construction): refers only to </w:t>
      </w:r>
      <w:r>
        <w:rPr>
          <w:b/>
          <w:bCs/>
          <w:sz w:val="22"/>
          <w:szCs w:val="22"/>
          <w:rFonts w:ascii="Arial" w:cs="Arial" w:eastAsia="Arial" w:hAnsi="Arial"/>
        </w:rPr>
        <w:t xml:space="preserve">fortuitous accidents or casualties of the seas</w:t>
      </w:r>
      <w:r>
        <w:rPr>
          <w:sz w:val="22"/>
          <w:szCs w:val="22"/>
          <w:rFonts w:ascii="Arial" w:cs="Arial" w:eastAsia="Arial" w:hAnsi="Arial"/>
        </w:rPr>
        <w:t xml:space="preserve">; it does not include the ordinary action of the winds and waves. So: foundering in a storm, stranding, collision, striking a rock or a submerged object, sea water entering through a hole made by an accident, a ship overset by a sudden squall — perils of the seas; but wear and tear, gradual corrosion, leakage through old seams, a ship's inherent inability to float, the ordinary wetting of cargo by spray — not (</w:t>
      </w:r>
      <w:r>
        <w:rPr>
          <w:b/>
          <w:bCs/>
          <w:sz w:val="22"/>
          <w:szCs w:val="22"/>
          <w:rFonts w:ascii="Arial" w:cs="Arial" w:eastAsia="Arial" w:hAnsi="Arial"/>
        </w:rPr>
        <w:t xml:space="preserve">Rhesa Shipping v. Edmunds, The Popi M, 1985</w:t>
      </w:r>
      <w:r>
        <w:rPr>
          <w:sz w:val="22"/>
          <w:szCs w:val="22"/>
          <w:rFonts w:ascii="Arial" w:cs="Arial" w:eastAsia="Arial" w:hAnsi="Arial"/>
        </w:rPr>
        <w:t xml:space="preserve"> — the assured must prove a fortuitous cause; </w:t>
      </w:r>
      <w:r>
        <w:rPr>
          <w:b/>
          <w:bCs/>
          <w:sz w:val="22"/>
          <w:szCs w:val="22"/>
          <w:rFonts w:ascii="Arial" w:cs="Arial" w:eastAsia="Arial" w:hAnsi="Arial"/>
        </w:rPr>
        <w:t xml:space="preserve">Thames and Mersey Marine v. Hamilton, Fraser and Co, The Inchmaree, 1887</w:t>
      </w:r>
      <w:r>
        <w:rPr>
          <w:sz w:val="22"/>
          <w:szCs w:val="22"/>
          <w:rFonts w:ascii="Arial" w:cs="Arial" w:eastAsia="Arial" w:hAnsi="Arial"/>
        </w:rPr>
        <w:t xml:space="preserve"> — Episode 08; </w:t>
      </w:r>
      <w:r>
        <w:rPr>
          <w:b/>
          <w:bCs/>
          <w:sz w:val="22"/>
          <w:szCs w:val="22"/>
          <w:rFonts w:ascii="Arial" w:cs="Arial" w:eastAsia="Arial" w:hAnsi="Arial"/>
        </w:rPr>
        <w:t xml:space="preserve">Canada Rice Mills v. Union Marine, 1941</w:t>
      </w:r>
      <w:r>
        <w:rPr>
          <w:sz w:val="22"/>
          <w:szCs w:val="22"/>
          <w:rFonts w:ascii="Arial" w:cs="Arial" w:eastAsia="Arial" w:hAnsi="Arial"/>
        </w:rPr>
        <w:t xml:space="preserve"> — rice damaged by heating after ventilators were closed against a storm: the storm was the proximate cause, a peril of the sea). Sea water entering a ship through a hole made by rats is a peril of the sea (Hamilton v. Pandorf, 1887 — though 'rats' as such are excluded by Sec 57(2)); damage by the sea to cargo while a ship is unseaworthy is still a sea peril, subject to the warranty. </w:t>
      </w:r>
      <w:r>
        <w:rPr>
          <w:b/>
          <w:bCs/>
          <w:sz w:val="22"/>
          <w:szCs w:val="22"/>
          <w:rFonts w:ascii="Arial" w:cs="Arial" w:eastAsia="Arial" w:hAnsi="Arial"/>
        </w:rPr>
        <w:t xml:space="preserve">The other named perils</w:t>
      </w:r>
      <w:r>
        <w:rPr>
          <w:sz w:val="22"/>
          <w:szCs w:val="22"/>
          <w:rFonts w:ascii="Arial" w:cs="Arial" w:eastAsia="Arial" w:hAnsi="Arial"/>
        </w:rPr>
        <w:t xml:space="preserve"> (Sec 2(e) and the Rules): </w:t>
      </w:r>
      <w:r>
        <w:rPr>
          <w:b/>
          <w:bCs/>
          <w:sz w:val="22"/>
          <w:szCs w:val="22"/>
          <w:rFonts w:ascii="Arial" w:cs="Arial" w:eastAsia="Arial" w:hAnsi="Arial"/>
        </w:rPr>
        <w:t xml:space="preserve">fire</w:t>
      </w:r>
      <w:r>
        <w:rPr>
          <w:sz w:val="22"/>
          <w:szCs w:val="22"/>
          <w:rFonts w:ascii="Arial" w:cs="Arial" w:eastAsia="Arial" w:hAnsi="Arial"/>
        </w:rPr>
        <w:t xml:space="preserve"> (including a fire lit to smoke out an enemy, and damage by water used to extinguish it); </w:t>
      </w:r>
      <w:r>
        <w:rPr>
          <w:b/>
          <w:bCs/>
          <w:sz w:val="22"/>
          <w:szCs w:val="22"/>
          <w:rFonts w:ascii="Arial" w:cs="Arial" w:eastAsia="Arial" w:hAnsi="Arial"/>
        </w:rPr>
        <w:t xml:space="preserve">war perils</w:t>
      </w:r>
      <w:r>
        <w:rPr>
          <w:sz w:val="22"/>
          <w:szCs w:val="22"/>
          <w:rFonts w:ascii="Arial" w:cs="Arial" w:eastAsia="Arial" w:hAnsi="Arial"/>
        </w:rPr>
        <w:t xml:space="preserve"> — men-of-war, enemies, takings at sea, arrests, restraints and detainments of all kings, princes and people (Rule 10: 'restraints' refers to political or executive acts, not ordinary judicial process or riots); </w:t>
      </w:r>
      <w:r>
        <w:rPr>
          <w:b/>
          <w:bCs/>
          <w:sz w:val="22"/>
          <w:szCs w:val="22"/>
          <w:rFonts w:ascii="Arial" w:cs="Arial" w:eastAsia="Arial" w:hAnsi="Arial"/>
        </w:rPr>
        <w:t xml:space="preserve">pirates</w:t>
      </w:r>
      <w:r>
        <w:rPr>
          <w:sz w:val="22"/>
          <w:szCs w:val="22"/>
          <w:rFonts w:ascii="Arial" w:cs="Arial" w:eastAsia="Arial" w:hAnsi="Arial"/>
        </w:rPr>
        <w:t xml:space="preserve"> (Rule 8: includes passengers who mutiny and rioters who attack the ship from the shore); </w:t>
      </w:r>
      <w:r>
        <w:rPr>
          <w:b/>
          <w:bCs/>
          <w:sz w:val="22"/>
          <w:szCs w:val="22"/>
          <w:rFonts w:ascii="Arial" w:cs="Arial" w:eastAsia="Arial" w:hAnsi="Arial"/>
        </w:rPr>
        <w:t xml:space="preserve">thieves</w:t>
      </w:r>
      <w:r>
        <w:rPr>
          <w:sz w:val="22"/>
          <w:szCs w:val="22"/>
          <w:rFonts w:ascii="Arial" w:cs="Arial" w:eastAsia="Arial" w:hAnsi="Arial"/>
        </w:rPr>
        <w:t xml:space="preserve"> (Rule 9: not clandestine theft or theft by the crew or passengers — only theft with violence); </w:t>
      </w:r>
      <w:r>
        <w:rPr>
          <w:b/>
          <w:bCs/>
          <w:sz w:val="22"/>
          <w:szCs w:val="22"/>
          <w:rFonts w:ascii="Arial" w:cs="Arial" w:eastAsia="Arial" w:hAnsi="Arial"/>
        </w:rPr>
        <w:t xml:space="preserve">jettison</w:t>
      </w:r>
      <w:r>
        <w:rPr>
          <w:sz w:val="22"/>
          <w:szCs w:val="22"/>
          <w:rFonts w:ascii="Arial" w:cs="Arial" w:eastAsia="Arial" w:hAnsi="Arial"/>
        </w:rPr>
        <w:t xml:space="preserve"> (throwing goods overboard to lighten the ship — a general average act); </w:t>
      </w:r>
      <w:r>
        <w:rPr>
          <w:b/>
          <w:bCs/>
          <w:sz w:val="22"/>
          <w:szCs w:val="22"/>
          <w:rFonts w:ascii="Arial" w:cs="Arial" w:eastAsia="Arial" w:hAnsi="Arial"/>
        </w:rPr>
        <w:t xml:space="preserve">barratry</w:t>
      </w:r>
      <w:r>
        <w:rPr>
          <w:sz w:val="22"/>
          <w:szCs w:val="22"/>
          <w:rFonts w:ascii="Arial" w:cs="Arial" w:eastAsia="Arial" w:hAnsi="Arial"/>
        </w:rPr>
        <w:t xml:space="preserve"> (Rule 11: every wrongful act wilfully committed by the master or crew to the prejudice of the owner or charterer — scuttling by the crew without the owner's consent, smuggling by the master); and </w:t>
      </w:r>
      <w:r>
        <w:rPr>
          <w:b/>
          <w:bCs/>
          <w:sz w:val="22"/>
          <w:szCs w:val="22"/>
          <w:rFonts w:ascii="Arial" w:cs="Arial" w:eastAsia="Arial" w:hAnsi="Arial"/>
        </w:rPr>
        <w:t xml:space="preserve">'all other perils'</w:t>
      </w:r>
      <w:r>
        <w:rPr>
          <w:sz w:val="22"/>
          <w:szCs w:val="22"/>
          <w:rFonts w:ascii="Arial" w:cs="Arial" w:eastAsia="Arial" w:hAnsi="Arial"/>
        </w:rPr>
        <w:t xml:space="preserve"> (Rule 12: only perils similar in kind to those specifically mentioned — ejusdem generis). Modern cargo policies (ICC A) insure 'all risks' — which still means fortuitous loss, not inevitable deterioration (British and Foreign Marine v. Gaunt, 1921 — wool wetted by rain in transit was a fortuity; inherent vice, delay and ordinary leakage remain excluded).</w:t>
      </w:r>
    </w:p>
    <w:p>
      <w:pPr>
        <w:pBdr>
          <w:left w:val="single" w:color="CC0000" w:sz="6" w:space="8"/>
        </w:pBdr>
        <w:spacing w:before="80" w:after="80"/>
        <w:ind w:left="300"/>
      </w:pPr>
      <w:r>
        <w:rPr>
          <w:b/>
          <w:bCs/>
          <w:color w:val="CC0000"/>
          <w:sz w:val="21"/>
          <w:szCs w:val="21"/>
          <w:rFonts w:ascii="Arial" w:cs="Arial" w:eastAsia="Arial" w:hAnsi="Arial"/>
        </w:rPr>
        <w:t xml:space="preserve">Rhesa Shipping Co v. Edmunds, The Popi M (1985) 1 WLR 948 (HL) — </w:t>
      </w:r>
      <w:r>
        <w:rPr>
          <w:sz w:val="21"/>
          <w:szCs w:val="21"/>
          <w:rFonts w:ascii="Arial" w:cs="Arial" w:eastAsia="Arial" w:hAnsi="Arial"/>
        </w:rPr>
        <w:t xml:space="preserve">The assured bears the burden of proving loss by an insured peril on the balance of probabilities; where the cause of a sinking is unexplained, the claim fails; 'perils of the seas' requires a fortuity.</w:t>
      </w:r>
    </w:p>
    <w:p>
      <w:pPr>
        <w:pBdr>
          <w:left w:val="single" w:color="CC0000" w:sz="6" w:space="8"/>
        </w:pBdr>
        <w:spacing w:before="80" w:after="80"/>
        <w:ind w:left="300"/>
      </w:pPr>
      <w:r>
        <w:rPr>
          <w:b/>
          <w:bCs/>
          <w:color w:val="CC0000"/>
          <w:sz w:val="21"/>
          <w:szCs w:val="21"/>
          <w:rFonts w:ascii="Arial" w:cs="Arial" w:eastAsia="Arial" w:hAnsi="Arial"/>
        </w:rPr>
        <w:t xml:space="preserve">Thames and Mersey Marine Insurance v. Hamilton, Fraser and Co, The Inchmaree (1887) 12 App Cas 484 — </w:t>
      </w:r>
      <w:r>
        <w:rPr>
          <w:sz w:val="21"/>
          <w:szCs w:val="21"/>
          <w:rFonts w:ascii="Arial" w:cs="Arial" w:eastAsia="Arial" w:hAnsi="Arial"/>
        </w:rPr>
        <w:t xml:space="preserve">A pump burst because a valve was choked with salt: not a peril of the sea (no accident of the sea), nor within 'all other perils'; hence the Inchmaree clause (Episode 08).</w:t>
      </w:r>
    </w:p>
    <w:p>
      <w:pPr>
        <w:pBdr>
          <w:left w:val="single" w:color="CC0000" w:sz="6" w:space="8"/>
        </w:pBdr>
        <w:spacing w:before="80" w:after="80"/>
        <w:ind w:left="300"/>
      </w:pPr>
      <w:r>
        <w:rPr>
          <w:b/>
          <w:bCs/>
          <w:color w:val="CC0000"/>
          <w:sz w:val="21"/>
          <w:szCs w:val="21"/>
          <w:rFonts w:ascii="Arial" w:cs="Arial" w:eastAsia="Arial" w:hAnsi="Arial"/>
        </w:rPr>
        <w:t xml:space="preserve">British and Foreign Marine v. Gaunt (1921) 2 AC 41 — </w:t>
      </w:r>
      <w:r>
        <w:rPr>
          <w:sz w:val="21"/>
          <w:szCs w:val="21"/>
          <w:rFonts w:ascii="Arial" w:cs="Arial" w:eastAsia="Arial" w:hAnsi="Arial"/>
        </w:rPr>
        <w:t xml:space="preserve">'All risks' covers any fortuitous damage; the assured need only show that the damage was accidental, not identify the exact cause.</w:t>
      </w:r>
    </w:p>
    <w:p>
      <w:pPr>
        <w:pBdr>
          <w:left w:val="single" w:color="CC0000" w:sz="6" w:space="8"/>
        </w:pBdr>
        <w:spacing w:before="80" w:after="80"/>
        <w:ind w:left="300"/>
      </w:pPr>
      <w:r>
        <w:rPr>
          <w:b/>
          <w:bCs/>
          <w:color w:val="CC0000"/>
          <w:sz w:val="21"/>
          <w:szCs w:val="21"/>
          <w:rFonts w:ascii="Arial" w:cs="Arial" w:eastAsia="Arial" w:hAnsi="Arial"/>
        </w:rPr>
        <w:t xml:space="preserve">Canada Rice Mills v. Union Marine (1941) AC 55 (PC) — </w:t>
      </w:r>
      <w:r>
        <w:rPr>
          <w:sz w:val="21"/>
          <w:szCs w:val="21"/>
          <w:rFonts w:ascii="Arial" w:cs="Arial" w:eastAsia="Arial" w:hAnsi="Arial"/>
        </w:rPr>
        <w:t xml:space="preserve">Damage to rice by heating because ventilators were closed against heavy weather was proximately caused by a peril of the sea.</w:t>
      </w:r>
    </w:p>
    <w:p>
      <w:pPr>
        <w:pBdr>
          <w:left w:val="single" w:color="CC0000" w:sz="6" w:space="8"/>
        </w:pBdr>
        <w:spacing w:before="80" w:after="80"/>
        <w:ind w:left="300"/>
      </w:pPr>
      <w:r>
        <w:rPr>
          <w:b/>
          <w:bCs/>
          <w:color w:val="CC0000"/>
          <w:sz w:val="21"/>
          <w:szCs w:val="21"/>
          <w:rFonts w:ascii="Arial" w:cs="Arial" w:eastAsia="Arial" w:hAnsi="Arial"/>
        </w:rPr>
        <w:t xml:space="preserve">The Star Sea (2001) 1 AC 469 (HL) — </w:t>
      </w:r>
      <w:r>
        <w:rPr>
          <w:sz w:val="21"/>
          <w:szCs w:val="21"/>
          <w:rFonts w:ascii="Arial" w:cs="Arial" w:eastAsia="Arial" w:hAnsi="Arial"/>
        </w:rPr>
        <w:t xml:space="preserve">'Privity' under the time-policy seaworthiness rule means actual knowledge or blind-eye knowledge of the owner; the duty of utmost good faith after the contract is limited and its breach does not entitle the insurer to avoid ab initio for litigation conduct.</w:t>
      </w:r>
    </w:p>
    <w:p>
      <w:pPr>
        <w:pBdr>
          <w:left w:val="single" w:color="CC0000" w:sz="6" w:space="8"/>
        </w:pBdr>
        <w:spacing w:before="80" w:after="80"/>
        <w:ind w:left="300"/>
      </w:pPr>
      <w:r>
        <w:rPr>
          <w:b/>
          <w:bCs/>
          <w:color w:val="CC0000"/>
          <w:sz w:val="21"/>
          <w:szCs w:val="21"/>
          <w:rFonts w:ascii="Arial" w:cs="Arial" w:eastAsia="Arial" w:hAnsi="Arial"/>
        </w:rPr>
        <w:t xml:space="preserve">New India Assurance v. Hira Lal Ramesh Chand (2008) 10 SCC 626 — </w:t>
      </w:r>
      <w:r>
        <w:rPr>
          <w:sz w:val="21"/>
          <w:szCs w:val="21"/>
          <w:rFonts w:ascii="Arial" w:cs="Arial" w:eastAsia="Arial" w:hAnsi="Arial"/>
        </w:rPr>
        <w:t xml:space="preserve">Indian cargo policy; the insurer must indemnify for loss by an insured peril in transit; delay in survey by the insurer does not defeat the claim; the Marine Insurance Act applies to inland transit extended by Sec 4.</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Marine cargo policies in India are now issued as electronic certificates against open covers, declared through the insurer's portal; the Institute Clauses 2009 and the Inland Transit Clauses of 2010 govern; IRDAI's marine tariff was withdrawn in 2007; the 'held covered' clause and prompt-notice requirements are enforced through automated voyage tracking (AIS data), which also settles deviation disputes.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'Marine adventure', 'Maritime perils', 'Perils of the seas', 'Valued policy', 'Floating policy', 'Warranty of seaworthiness', 'Deviation', 'Change of voyage', 'Barratry', 'Jettison'. Part B: 'Define a contract of marine insurance and explain the marine adventure and the perils insured against under the Marine Insurance Act 1963' — Secs 3, 4, 5, 2(e), the Rules of Construction, Popi M, Gaunt; or 'Explain the warranties in marine insurance with special reference to seaworthiness' — Sec 35 definition and effect, express warranties, Secs 38-43, the voyage/time distinction, The Star Sea; or 'Distinguish deviation from change of voyage and state when they are excused' — Secs 47, 48, 51 with the intention/actual departure contrast; or 'Classify marine policies'. Part C: a ship insured for a voyage sinks after stopping at an unscheduled port to pick up cargo — deviation without excuse, insurer discharged from the moment of deviation even though she had regained her course; the master decides to sail to a different port but the ship sinks before altering course — change of voyage, discharged from the manifestation of intention; a time-policy ship sails unseaworthy to the owner's knowledge — no liability for loss attributable to it; a ship sinks in fine weather from an unexplained hole — claim fails (Popi M); cargo damaged by heating after hatches were battened in a storm — sea peril (Canada Rice Mills); goods stolen quietly from the hold by a stevedore — not 'thieves', but covered under ICC (A) as an all-risks fortuity.</w:t>
      </w:r>
    </w:p>
    <w:p>
      <w:r>
        <w:br w:type="page"/>
      </w:r>
    </w:p>
    <w:p>
      <w:pPr>
        <w:pStyle w:val="Heading1"/>
        <w:spacing w:before="480" w:after="200"/>
      </w:pPr>
      <w:r>
        <w:rPr>
          <w:b/>
          <w:bCs/>
          <w:color w:val="1F4E79"/>
          <w:sz w:val="32"/>
          <w:szCs w:val="32"/>
          <w:rFonts w:ascii="Arial" w:cs="Arial" w:eastAsia="Arial" w:hAnsi="Arial"/>
        </w:rPr>
        <w:t xml:space="preserve">Episode 08 — The Donkey Engine: The Inchmaree, Losses, Abandonment and Average</w:t>
      </w:r>
    </w:p>
    <w:p>
      <w:pPr>
        <w:pStyle w:val="Heading2"/>
        <w:spacing w:before="360" w:after="160"/>
      </w:pPr>
      <w:r>
        <w:rPr>
          <w:b/>
          <w:bCs/>
          <w:color w:val="2E75B6"/>
          <w:sz w:val="26"/>
          <w:szCs w:val="26"/>
          <w:rFonts w:ascii="Arial" w:cs="Arial" w:eastAsia="Arial" w:hAnsi="Arial"/>
        </w:rPr>
        <w:t xml:space="preserve">Covers: Proximate cause in marine insurance (Sec 57) · Kinds of loss — total and partial · Actual total loss · Constructive total loss · Notice of abandonment and its effect · Partial loss — particular average · General average · Salvage charges · Sue and labour clause · Inchmaree clause · Subrogation and contribution in marine insurance · Return of premium</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Liverpool, 1884. The steamship Inchmaree lay at anchor with her boilers being filled by a donkey-engine — the small auxiliary engine that drives a ship's pumps. A valve on the pump had been left closed, or had become choked with salt; when the pump was started the water could not pass, the pressure rose, and the air-chamber of the pump split. The owners claimed on their hull policy: the perils listed were the old form's 'perils of the seas... and all other perils, losses and misfortunes', and surely a burst pump on a ship at sea was a marine loss. The House of Lords said no. A peril of the sea is an accident of the sea, and a valve choked with salt is an accident of machinery that could have happened in dry dock; and 'all other perils' means perils of the same kind as those listed, not every mishap that befalls a ship. The owners lost — and the market answered the next year with the clause that bears the ship's name. The Inchmaree clause, now the 'additional perils' clause in the Institute Hull Clauses, adds to the hull policy losses caused by bursting of boilers, breakage of shafts, latent defects in the machinery or hull, negligence of the master, officers, crew or pilots, and negligence of repairers — provided the loss did not result from want of due diligence by the owners. The episode that starts with the Inchmaree ends with the law of losses: what is a total loss, when a damaged ship may be abandoned to the insurers, how the whole adventure shares the cost of a sacrifice made for all, and why the assured must 'sue and labour' to save what can be saved.</w:t>
      </w:r>
    </w:p>
    <w:p>
      <w:pPr>
        <w:spacing w:before="240" w:after="120"/>
      </w:pPr>
      <w:r>
        <w:rPr>
          <w:b/>
          <w:bCs/>
          <w:color w:val="404040"/>
          <w:sz w:val="23"/>
          <w:szCs w:val="23"/>
          <w:rFonts w:ascii="Arial" w:cs="Arial" w:eastAsia="Arial" w:hAnsi="Arial"/>
        </w:rPr>
        <w:t xml:space="preserve">Included and excluded losses — Sec 57</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57(1)</w:t>
      </w:r>
      <w:r>
        <w:rPr>
          <w:sz w:val="22"/>
          <w:szCs w:val="22"/>
          <w:rFonts w:ascii="Arial" w:cs="Arial" w:eastAsia="Arial" w:hAnsi="Arial"/>
        </w:rPr>
        <w:t xml:space="preserve">: subject to the Act and unless the policy otherwise provides, the insurer is liable for any loss </w:t>
      </w:r>
      <w:r>
        <w:rPr>
          <w:b/>
          <w:bCs/>
          <w:sz w:val="22"/>
          <w:szCs w:val="22"/>
          <w:rFonts w:ascii="Arial" w:cs="Arial" w:eastAsia="Arial" w:hAnsi="Arial"/>
        </w:rPr>
        <w:t xml:space="preserve">proximately caused</w:t>
      </w:r>
      <w:r>
        <w:rPr>
          <w:sz w:val="22"/>
          <w:szCs w:val="22"/>
          <w:rFonts w:ascii="Arial" w:cs="Arial" w:eastAsia="Arial" w:hAnsi="Arial"/>
        </w:rPr>
        <w:t xml:space="preserve"> by a peril insured against, and not for any loss not so caused. </w:t>
      </w:r>
      <w:r>
        <w:rPr>
          <w:b/>
          <w:bCs/>
          <w:sz w:val="22"/>
          <w:szCs w:val="22"/>
          <w:rFonts w:ascii="Arial" w:cs="Arial" w:eastAsia="Arial" w:hAnsi="Arial"/>
        </w:rPr>
        <w:t xml:space="preserve">Sec 57(2)</w:t>
      </w:r>
      <w:r>
        <w:rPr>
          <w:sz w:val="22"/>
          <w:szCs w:val="22"/>
          <w:rFonts w:ascii="Arial" w:cs="Arial" w:eastAsia="Arial" w:hAnsi="Arial"/>
        </w:rPr>
        <w:t xml:space="preserve">: (a) the insurer is not liable for any loss attributable to the </w:t>
      </w:r>
      <w:r>
        <w:rPr>
          <w:b/>
          <w:bCs/>
          <w:sz w:val="22"/>
          <w:szCs w:val="22"/>
          <w:rFonts w:ascii="Arial" w:cs="Arial" w:eastAsia="Arial" w:hAnsi="Arial"/>
        </w:rPr>
        <w:t xml:space="preserve">wilful misconduct of the assured</w:t>
      </w:r>
      <w:r>
        <w:rPr>
          <w:sz w:val="22"/>
          <w:szCs w:val="22"/>
          <w:rFonts w:ascii="Arial" w:cs="Arial" w:eastAsia="Arial" w:hAnsi="Arial"/>
        </w:rPr>
        <w:t xml:space="preserve">, but, unless the policy otherwise provides, is liable for any loss proximately caused by an insured peril even though it would not have happened but for the misconduct or negligence of the master or crew; (b) unless the policy otherwise provides, not liable for any loss proximately caused by </w:t>
      </w:r>
      <w:r>
        <w:rPr>
          <w:b/>
          <w:bCs/>
          <w:sz w:val="22"/>
          <w:szCs w:val="22"/>
          <w:rFonts w:ascii="Arial" w:cs="Arial" w:eastAsia="Arial" w:hAnsi="Arial"/>
        </w:rPr>
        <w:t xml:space="preserve">delay</w:t>
      </w:r>
      <w:r>
        <w:rPr>
          <w:sz w:val="22"/>
          <w:szCs w:val="22"/>
          <w:rFonts w:ascii="Arial" w:cs="Arial" w:eastAsia="Arial" w:hAnsi="Arial"/>
        </w:rPr>
        <w:t xml:space="preserve">, although the delay is caused by an insured peril; (c) unless the policy otherwise provides, not liable for </w:t>
      </w:r>
      <w:r>
        <w:rPr>
          <w:b/>
          <w:bCs/>
          <w:sz w:val="22"/>
          <w:szCs w:val="22"/>
          <w:rFonts w:ascii="Arial" w:cs="Arial" w:eastAsia="Arial" w:hAnsi="Arial"/>
        </w:rPr>
        <w:t xml:space="preserve">ordinary wear and tear, ordinary leakage and breakage, inherent vice or nature of the subject matter</w:t>
      </w:r>
      <w:r>
        <w:rPr>
          <w:sz w:val="22"/>
          <w:szCs w:val="22"/>
          <w:rFonts w:ascii="Arial" w:cs="Arial" w:eastAsia="Arial" w:hAnsi="Arial"/>
        </w:rPr>
        <w:t xml:space="preserve">, or for any loss proximately caused by </w:t>
      </w:r>
      <w:r>
        <w:rPr>
          <w:b/>
          <w:bCs/>
          <w:sz w:val="22"/>
          <w:szCs w:val="22"/>
          <w:rFonts w:ascii="Arial" w:cs="Arial" w:eastAsia="Arial" w:hAnsi="Arial"/>
        </w:rPr>
        <w:t xml:space="preserve">rats or vermin</w:t>
      </w:r>
      <w:r>
        <w:rPr>
          <w:sz w:val="22"/>
          <w:szCs w:val="22"/>
          <w:rFonts w:ascii="Arial" w:cs="Arial" w:eastAsia="Arial" w:hAnsi="Arial"/>
        </w:rPr>
        <w:t xml:space="preserve">, or for any injury to machinery not proximately caused by maritime perils. The doctrine is that of Episode 04 (Leyland Shipping is itself a marine case); a loss caused by the negligence of the crew (leaving a port-hole open — Redman v. Wilson) is still a loss by perils of the sea because negligence is not a peril but the occasion; scuttling by the owner is wilful misconduct and no fortuity; scuttling by the crew without the owner's privity is barratry.</w:t>
      </w:r>
    </w:p>
    <w:p>
      <w:pPr>
        <w:spacing w:before="240" w:after="120"/>
      </w:pPr>
      <w:r>
        <w:rPr>
          <w:b/>
          <w:bCs/>
          <w:color w:val="404040"/>
          <w:sz w:val="23"/>
          <w:szCs w:val="23"/>
          <w:rFonts w:ascii="Arial" w:cs="Arial" w:eastAsia="Arial" w:hAnsi="Arial"/>
        </w:rPr>
        <w:t xml:space="preserve">Kinds of loss — Sec 58</w:t>
      </w:r>
    </w:p>
    <w:p>
      <w:pPr>
        <w:spacing w:after="120" w:line="300"/>
        <w:jc w:val="both"/>
      </w:pPr>
      <w:r>
        <w:rPr>
          <w:sz w:val="22"/>
          <w:szCs w:val="22"/>
          <w:rFonts w:ascii="Arial" w:cs="Arial" w:eastAsia="Arial" w:hAnsi="Arial"/>
        </w:rPr>
        <w:t xml:space="preserve">A loss may be </w:t>
      </w:r>
      <w:r>
        <w:rPr>
          <w:b/>
          <w:bCs/>
          <w:sz w:val="22"/>
          <w:szCs w:val="22"/>
          <w:rFonts w:ascii="Arial" w:cs="Arial" w:eastAsia="Arial" w:hAnsi="Arial"/>
        </w:rPr>
        <w:t xml:space="preserve">total</w:t>
      </w:r>
      <w:r>
        <w:rPr>
          <w:sz w:val="22"/>
          <w:szCs w:val="22"/>
          <w:rFonts w:ascii="Arial" w:cs="Arial" w:eastAsia="Arial" w:hAnsi="Arial"/>
        </w:rPr>
        <w:t xml:space="preserve"> or </w:t>
      </w:r>
      <w:r>
        <w:rPr>
          <w:b/>
          <w:bCs/>
          <w:sz w:val="22"/>
          <w:szCs w:val="22"/>
          <w:rFonts w:ascii="Arial" w:cs="Arial" w:eastAsia="Arial" w:hAnsi="Arial"/>
        </w:rPr>
        <w:t xml:space="preserve">partial</w:t>
      </w:r>
      <w:r>
        <w:rPr>
          <w:sz w:val="22"/>
          <w:szCs w:val="22"/>
          <w:rFonts w:ascii="Arial" w:cs="Arial" w:eastAsia="Arial" w:hAnsi="Arial"/>
        </w:rPr>
        <w:t xml:space="preserve">; any loss other than a total loss is a partial loss (Sec 58(1)). A total loss may be an </w:t>
      </w:r>
      <w:r>
        <w:rPr>
          <w:b/>
          <w:bCs/>
          <w:sz w:val="22"/>
          <w:szCs w:val="22"/>
          <w:rFonts w:ascii="Arial" w:cs="Arial" w:eastAsia="Arial" w:hAnsi="Arial"/>
        </w:rPr>
        <w:t xml:space="preserve">actual total loss</w:t>
      </w:r>
      <w:r>
        <w:rPr>
          <w:sz w:val="22"/>
          <w:szCs w:val="22"/>
          <w:rFonts w:ascii="Arial" w:cs="Arial" w:eastAsia="Arial" w:hAnsi="Arial"/>
        </w:rPr>
        <w:t xml:space="preserve"> or a </w:t>
      </w:r>
      <w:r>
        <w:rPr>
          <w:b/>
          <w:bCs/>
          <w:sz w:val="22"/>
          <w:szCs w:val="22"/>
          <w:rFonts w:ascii="Arial" w:cs="Arial" w:eastAsia="Arial" w:hAnsi="Arial"/>
        </w:rPr>
        <w:t xml:space="preserve">constructive total loss</w:t>
      </w:r>
      <w:r>
        <w:rPr>
          <w:sz w:val="22"/>
          <w:szCs w:val="22"/>
          <w:rFonts w:ascii="Arial" w:cs="Arial" w:eastAsia="Arial" w:hAnsi="Arial"/>
        </w:rPr>
        <w:t xml:space="preserve"> (Sec 58(2)). Unless a different intention appears from the policy, an insurance against total loss includes a constructive as well as an actual total loss (Sec 58(3)). Where the assured brings an action for a total loss and the evidence proves only a partial loss, he may, unless the policy otherwise provides, recover for a partial loss (Sec 58(4)). Where goods reach their destination in specie but by reason of obliteration of marks or otherwise are incapable of identification, the loss, if any, is partial and not total (Sec 58(5)).</w:t>
      </w:r>
    </w:p>
    <w:p>
      <w:pPr>
        <w:spacing w:before="240" w:after="120"/>
      </w:pPr>
      <w:r>
        <w:rPr>
          <w:b/>
          <w:bCs/>
          <w:color w:val="404040"/>
          <w:sz w:val="23"/>
          <w:szCs w:val="23"/>
          <w:rFonts w:ascii="Arial" w:cs="Arial" w:eastAsia="Arial" w:hAnsi="Arial"/>
        </w:rPr>
        <w:t xml:space="preserve">Actual total loss — Sec 59; missing ship — Sec 60</w:t>
      </w:r>
    </w:p>
    <w:p>
      <w:pPr>
        <w:spacing w:after="120" w:line="300"/>
        <w:jc w:val="both"/>
      </w:pPr>
      <w:r>
        <w:rPr>
          <w:sz w:val="22"/>
          <w:szCs w:val="22"/>
          <w:rFonts w:ascii="Arial" w:cs="Arial" w:eastAsia="Arial" w:hAnsi="Arial"/>
        </w:rPr>
        <w:t xml:space="preserve">There is an actual total loss where (a) the subject matter is </w:t>
      </w:r>
      <w:r>
        <w:rPr>
          <w:b/>
          <w:bCs/>
          <w:sz w:val="22"/>
          <w:szCs w:val="22"/>
          <w:rFonts w:ascii="Arial" w:cs="Arial" w:eastAsia="Arial" w:hAnsi="Arial"/>
        </w:rPr>
        <w:t xml:space="preserve">destroyed</w:t>
      </w:r>
      <w:r>
        <w:rPr>
          <w:sz w:val="22"/>
          <w:szCs w:val="22"/>
          <w:rFonts w:ascii="Arial" w:cs="Arial" w:eastAsia="Arial" w:hAnsi="Arial"/>
        </w:rPr>
        <w:t xml:space="preserve"> (a ship burnt to the waterline, cargo of sugar dissolved); (b) it is </w:t>
      </w:r>
      <w:r>
        <w:rPr>
          <w:b/>
          <w:bCs/>
          <w:sz w:val="22"/>
          <w:szCs w:val="22"/>
          <w:rFonts w:ascii="Arial" w:cs="Arial" w:eastAsia="Arial" w:hAnsi="Arial"/>
        </w:rPr>
        <w:t xml:space="preserve">so damaged as to cease to be a thing of the kind insured</w:t>
      </w:r>
      <w:r>
        <w:rPr>
          <w:sz w:val="22"/>
          <w:szCs w:val="22"/>
          <w:rFonts w:ascii="Arial" w:cs="Arial" w:eastAsia="Arial" w:hAnsi="Arial"/>
        </w:rPr>
        <w:t xml:space="preserve"> — loss of specie (hides that have rotted into a mass, dates so soaked with sewage as to be unfit for human food — Asfar v. Blundell, 1896; tobacco made unsmokable; cement turned to stone); or (c) the assured is </w:t>
      </w:r>
      <w:r>
        <w:rPr>
          <w:b/>
          <w:bCs/>
          <w:sz w:val="22"/>
          <w:szCs w:val="22"/>
          <w:rFonts w:ascii="Arial" w:cs="Arial" w:eastAsia="Arial" w:hAnsi="Arial"/>
        </w:rPr>
        <w:t xml:space="preserve">irretrievably deprived</w:t>
      </w:r>
      <w:r>
        <w:rPr>
          <w:sz w:val="22"/>
          <w:szCs w:val="22"/>
          <w:rFonts w:ascii="Arial" w:cs="Arial" w:eastAsia="Arial" w:hAnsi="Arial"/>
        </w:rPr>
        <w:t xml:space="preserve"> of it (a ship captured and condemned; goods sunk in deep water; but a ship captured and later recaptured is not irretrievably lost — Sec 59(1)). No notice of abandonment need be given in the case of an actual total loss (Sec 59(2)). </w:t>
      </w:r>
      <w:r>
        <w:rPr>
          <w:b/>
          <w:bCs/>
          <w:sz w:val="22"/>
          <w:szCs w:val="22"/>
          <w:rFonts w:ascii="Arial" w:cs="Arial" w:eastAsia="Arial" w:hAnsi="Arial"/>
        </w:rPr>
        <w:t xml:space="preserve">Sec 60 — missing ship</w:t>
      </w:r>
      <w:r>
        <w:rPr>
          <w:sz w:val="22"/>
          <w:szCs w:val="22"/>
          <w:rFonts w:ascii="Arial" w:cs="Arial" w:eastAsia="Arial" w:hAnsi="Arial"/>
        </w:rPr>
        <w:t xml:space="preserve">: where the ship concerned in the adventure is missing and, after the lapse of a reasonable time, no news of her has been received, an actual total loss may be presumed (in practice, posting as 'missing' at Lloyd's). </w:t>
      </w:r>
      <w:r>
        <w:rPr>
          <w:b/>
          <w:bCs/>
          <w:sz w:val="22"/>
          <w:szCs w:val="22"/>
          <w:rFonts w:ascii="Arial" w:cs="Arial" w:eastAsia="Arial" w:hAnsi="Arial"/>
        </w:rPr>
        <w:t xml:space="preserve">Sec 61 — transhipment</w:t>
      </w:r>
      <w:r>
        <w:rPr>
          <w:sz w:val="22"/>
          <w:szCs w:val="22"/>
          <w:rFonts w:ascii="Arial" w:cs="Arial" w:eastAsia="Arial" w:hAnsi="Arial"/>
        </w:rPr>
        <w:t xml:space="preserve">: where by a peril insured against the voyage is interrupted at an intermediate port and the master is justified in landing and reshipping the goods or transhipping them, the insurer's liability continues notwithstanding.</w:t>
      </w:r>
    </w:p>
    <w:p>
      <w:pPr>
        <w:spacing w:before="240" w:after="120"/>
      </w:pPr>
      <w:r>
        <w:rPr>
          <w:b/>
          <w:bCs/>
          <w:color w:val="404040"/>
          <w:sz w:val="23"/>
          <w:szCs w:val="23"/>
          <w:rFonts w:ascii="Arial" w:cs="Arial" w:eastAsia="Arial" w:hAnsi="Arial"/>
        </w:rPr>
        <w:t xml:space="preserve">Constructive total loss — Sec 62-63</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62(1)</w:t>
      </w:r>
      <w:r>
        <w:rPr>
          <w:sz w:val="22"/>
          <w:szCs w:val="22"/>
          <w:rFonts w:ascii="Arial" w:cs="Arial" w:eastAsia="Arial" w:hAnsi="Arial"/>
        </w:rPr>
        <w:t xml:space="preserve">: subject to any express provision in the policy, there is a constructive total loss where the subject matter is </w:t>
      </w:r>
      <w:r>
        <w:rPr>
          <w:b/>
          <w:bCs/>
          <w:sz w:val="22"/>
          <w:szCs w:val="22"/>
          <w:rFonts w:ascii="Arial" w:cs="Arial" w:eastAsia="Arial" w:hAnsi="Arial"/>
        </w:rPr>
        <w:t xml:space="preserve">reasonably abandoned on account of its actual total loss appearing to be unavoidable</w:t>
      </w:r>
      <w:r>
        <w:rPr>
          <w:sz w:val="22"/>
          <w:szCs w:val="22"/>
          <w:rFonts w:ascii="Arial" w:cs="Arial" w:eastAsia="Arial" w:hAnsi="Arial"/>
        </w:rPr>
        <w:t xml:space="preserve">, or because it </w:t>
      </w:r>
      <w:r>
        <w:rPr>
          <w:b/>
          <w:bCs/>
          <w:sz w:val="22"/>
          <w:szCs w:val="22"/>
          <w:rFonts w:ascii="Arial" w:cs="Arial" w:eastAsia="Arial" w:hAnsi="Arial"/>
        </w:rPr>
        <w:t xml:space="preserve">could not be preserved from actual total loss without an expenditure which would exceed its value</w:t>
      </w:r>
      <w:r>
        <w:rPr>
          <w:sz w:val="22"/>
          <w:szCs w:val="22"/>
          <w:rFonts w:ascii="Arial" w:cs="Arial" w:eastAsia="Arial" w:hAnsi="Arial"/>
        </w:rPr>
        <w:t xml:space="preserve"> when the expenditure had been incurred. </w:t>
      </w:r>
      <w:r>
        <w:rPr>
          <w:b/>
          <w:bCs/>
          <w:sz w:val="22"/>
          <w:szCs w:val="22"/>
          <w:rFonts w:ascii="Arial" w:cs="Arial" w:eastAsia="Arial" w:hAnsi="Arial"/>
        </w:rPr>
        <w:t xml:space="preserve">Sec 62(2)</w:t>
      </w:r>
      <w:r>
        <w:rPr>
          <w:sz w:val="22"/>
          <w:szCs w:val="22"/>
          <w:rFonts w:ascii="Arial" w:cs="Arial" w:eastAsia="Arial" w:hAnsi="Arial"/>
        </w:rPr>
        <w:t xml:space="preserve"> particularises: (i) where the assured is </w:t>
      </w:r>
      <w:r>
        <w:rPr>
          <w:b/>
          <w:bCs/>
          <w:sz w:val="22"/>
          <w:szCs w:val="22"/>
          <w:rFonts w:ascii="Arial" w:cs="Arial" w:eastAsia="Arial" w:hAnsi="Arial"/>
        </w:rPr>
        <w:t xml:space="preserve">deprived of the possession</w:t>
      </w:r>
      <w:r>
        <w:rPr>
          <w:sz w:val="22"/>
          <w:szCs w:val="22"/>
          <w:rFonts w:ascii="Arial" w:cs="Arial" w:eastAsia="Arial" w:hAnsi="Arial"/>
        </w:rPr>
        <w:t xml:space="preserve"> of his ship or goods by a peril insured against and (a) it is </w:t>
      </w:r>
      <w:r>
        <w:rPr>
          <w:b/>
          <w:bCs/>
          <w:sz w:val="22"/>
          <w:szCs w:val="22"/>
          <w:rFonts w:ascii="Arial" w:cs="Arial" w:eastAsia="Arial" w:hAnsi="Arial"/>
        </w:rPr>
        <w:t xml:space="preserve">unlikely that he can recover</w:t>
      </w:r>
      <w:r>
        <w:rPr>
          <w:sz w:val="22"/>
          <w:szCs w:val="22"/>
          <w:rFonts w:ascii="Arial" w:cs="Arial" w:eastAsia="Arial" w:hAnsi="Arial"/>
        </w:rPr>
        <w:t xml:space="preserve"> them, or (b) the cost of recovering them would exceed their value when recovered; (ii) in the case of damage to a </w:t>
      </w:r>
      <w:r>
        <w:rPr>
          <w:b/>
          <w:bCs/>
          <w:sz w:val="22"/>
          <w:szCs w:val="22"/>
          <w:rFonts w:ascii="Arial" w:cs="Arial" w:eastAsia="Arial" w:hAnsi="Arial"/>
        </w:rPr>
        <w:t xml:space="preserve">ship</w:t>
      </w:r>
      <w:r>
        <w:rPr>
          <w:sz w:val="22"/>
          <w:szCs w:val="22"/>
          <w:rFonts w:ascii="Arial" w:cs="Arial" w:eastAsia="Arial" w:hAnsi="Arial"/>
        </w:rPr>
        <w:t xml:space="preserve">, where she is so damaged that the </w:t>
      </w:r>
      <w:r>
        <w:rPr>
          <w:b/>
          <w:bCs/>
          <w:sz w:val="22"/>
          <w:szCs w:val="22"/>
          <w:rFonts w:ascii="Arial" w:cs="Arial" w:eastAsia="Arial" w:hAnsi="Arial"/>
        </w:rPr>
        <w:t xml:space="preserve">cost of repairing</w:t>
      </w:r>
      <w:r>
        <w:rPr>
          <w:sz w:val="22"/>
          <w:szCs w:val="22"/>
          <w:rFonts w:ascii="Arial" w:cs="Arial" w:eastAsia="Arial" w:hAnsi="Arial"/>
        </w:rPr>
        <w:t xml:space="preserve"> the damage would exceed the value of the ship when repaired — in estimating the cost of repairs no deduction is made for general average contributions to be paid by other interests, but account is taken of the expense of future salvage operations and of any future general average contributions to which the ship would be liable if repaired; (iii) in the case of damage to </w:t>
      </w:r>
      <w:r>
        <w:rPr>
          <w:b/>
          <w:bCs/>
          <w:sz w:val="22"/>
          <w:szCs w:val="22"/>
          <w:rFonts w:ascii="Arial" w:cs="Arial" w:eastAsia="Arial" w:hAnsi="Arial"/>
        </w:rPr>
        <w:t xml:space="preserve">goods</w:t>
      </w:r>
      <w:r>
        <w:rPr>
          <w:sz w:val="22"/>
          <w:szCs w:val="22"/>
          <w:rFonts w:ascii="Arial" w:cs="Arial" w:eastAsia="Arial" w:hAnsi="Arial"/>
        </w:rPr>
        <w:t xml:space="preserve">, where the cost of repairing the damage and forwarding the goods to their destination would exceed their value on arrival. (The Institute Hull Clauses substitute the </w:t>
      </w:r>
      <w:r>
        <w:rPr>
          <w:b/>
          <w:bCs/>
          <w:sz w:val="22"/>
          <w:szCs w:val="22"/>
          <w:rFonts w:ascii="Arial" w:cs="Arial" w:eastAsia="Arial" w:hAnsi="Arial"/>
        </w:rPr>
        <w:t xml:space="preserve">insured value</w:t>
      </w:r>
      <w:r>
        <w:rPr>
          <w:sz w:val="22"/>
          <w:szCs w:val="22"/>
          <w:rFonts w:ascii="Arial" w:cs="Arial" w:eastAsia="Arial" w:hAnsi="Arial"/>
        </w:rPr>
        <w:t xml:space="preserve"> for the repaired value, so that a ship valued at ten crore is a CTL if repairs exceed ten crore.) </w:t>
      </w:r>
      <w:r>
        <w:rPr>
          <w:b/>
          <w:bCs/>
          <w:sz w:val="22"/>
          <w:szCs w:val="22"/>
          <w:rFonts w:ascii="Arial" w:cs="Arial" w:eastAsia="Arial" w:hAnsi="Arial"/>
        </w:rPr>
        <w:t xml:space="preserve">Sec 63 — effect</w:t>
      </w:r>
      <w:r>
        <w:rPr>
          <w:sz w:val="22"/>
          <w:szCs w:val="22"/>
          <w:rFonts w:ascii="Arial" w:cs="Arial" w:eastAsia="Arial" w:hAnsi="Arial"/>
        </w:rPr>
        <w:t xml:space="preserve">: where there is a constructive total loss the assured may either treat the loss as a partial loss, or </w:t>
      </w:r>
      <w:r>
        <w:rPr>
          <w:b/>
          <w:bCs/>
          <w:sz w:val="22"/>
          <w:szCs w:val="22"/>
          <w:rFonts w:ascii="Arial" w:cs="Arial" w:eastAsia="Arial" w:hAnsi="Arial"/>
        </w:rPr>
        <w:t xml:space="preserve">abandon</w:t>
      </w:r>
      <w:r>
        <w:rPr>
          <w:sz w:val="22"/>
          <w:szCs w:val="22"/>
          <w:rFonts w:ascii="Arial" w:cs="Arial" w:eastAsia="Arial" w:hAnsi="Arial"/>
        </w:rPr>
        <w:t xml:space="preserve"> the subject matter to the insurer and treat the loss as if it were an actual total loss. The CTL is the peculiar creature of marine law; the test is whether a prudent uninsured owner would repair or recover (the 'prudent owner' test), applied at the date of the notice of abandonment and at the date of the writ (the loss must still be a CTL when the action is brought — Ruys v. Royal Exchange, 1897).</w:t>
      </w:r>
    </w:p>
    <w:p>
      <w:pPr>
        <w:spacing w:before="240" w:after="120"/>
      </w:pPr>
      <w:r>
        <w:rPr>
          <w:b/>
          <w:bCs/>
          <w:color w:val="404040"/>
          <w:sz w:val="23"/>
          <w:szCs w:val="23"/>
          <w:rFonts w:ascii="Arial" w:cs="Arial" w:eastAsia="Arial" w:hAnsi="Arial"/>
        </w:rPr>
        <w:t xml:space="preserve">Notice of abandonment — Sec 64-65</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64</w:t>
      </w:r>
      <w:r>
        <w:rPr>
          <w:sz w:val="22"/>
          <w:szCs w:val="22"/>
          <w:rFonts w:ascii="Arial" w:cs="Arial" w:eastAsia="Arial" w:hAnsi="Arial"/>
        </w:rPr>
        <w:t xml:space="preserve">: (1) subject to the section, where the assured elects to abandon the subject matter to the insurer he must give </w:t>
      </w:r>
      <w:r>
        <w:rPr>
          <w:b/>
          <w:bCs/>
          <w:sz w:val="22"/>
          <w:szCs w:val="22"/>
          <w:rFonts w:ascii="Arial" w:cs="Arial" w:eastAsia="Arial" w:hAnsi="Arial"/>
        </w:rPr>
        <w:t xml:space="preserve">notice of abandonment</w:t>
      </w:r>
      <w:r>
        <w:rPr>
          <w:sz w:val="22"/>
          <w:szCs w:val="22"/>
          <w:rFonts w:ascii="Arial" w:cs="Arial" w:eastAsia="Arial" w:hAnsi="Arial"/>
        </w:rPr>
        <w:t xml:space="preserve">; if he fails to do so the loss can only be treated as a </w:t>
      </w:r>
      <w:r>
        <w:rPr>
          <w:b/>
          <w:bCs/>
          <w:sz w:val="22"/>
          <w:szCs w:val="22"/>
          <w:rFonts w:ascii="Arial" w:cs="Arial" w:eastAsia="Arial" w:hAnsi="Arial"/>
        </w:rPr>
        <w:t xml:space="preserve">partial loss</w:t>
      </w:r>
      <w:r>
        <w:rPr>
          <w:sz w:val="22"/>
          <w:szCs w:val="22"/>
          <w:rFonts w:ascii="Arial" w:cs="Arial" w:eastAsia="Arial" w:hAnsi="Arial"/>
        </w:rPr>
        <w:t xml:space="preserve">. (2) Notice may be given in writing or by word of mouth, or partly both, and in any terms which indicate the intention of the assured to abandon his insured interest unconditionally. (3) It must be given with </w:t>
      </w:r>
      <w:r>
        <w:rPr>
          <w:b/>
          <w:bCs/>
          <w:sz w:val="22"/>
          <w:szCs w:val="22"/>
          <w:rFonts w:ascii="Arial" w:cs="Arial" w:eastAsia="Arial" w:hAnsi="Arial"/>
        </w:rPr>
        <w:t xml:space="preserve">reasonable diligence</w:t>
      </w:r>
      <w:r>
        <w:rPr>
          <w:sz w:val="22"/>
          <w:szCs w:val="22"/>
          <w:rFonts w:ascii="Arial" w:cs="Arial" w:eastAsia="Arial" w:hAnsi="Arial"/>
        </w:rPr>
        <w:t xml:space="preserve"> after the receipt of reliable information of the loss; where the information is doubtful the assured is entitled to a reasonable time to make inquiry. (4) Where notice is properly given, the assured's rights are not prejudiced by the fact that the insurer refuses to accept the abandonment. (5) Acceptance may be express or implied from the insurer's conduct; </w:t>
      </w:r>
      <w:r>
        <w:rPr>
          <w:b/>
          <w:bCs/>
          <w:sz w:val="22"/>
          <w:szCs w:val="22"/>
          <w:rFonts w:ascii="Arial" w:cs="Arial" w:eastAsia="Arial" w:hAnsi="Arial"/>
        </w:rPr>
        <w:t xml:space="preserve">mere silence is not acceptance</w:t>
      </w:r>
      <w:r>
        <w:rPr>
          <w:sz w:val="22"/>
          <w:szCs w:val="22"/>
          <w:rFonts w:ascii="Arial" w:cs="Arial" w:eastAsia="Arial" w:hAnsi="Arial"/>
        </w:rPr>
        <w:t xml:space="preserve">. (6) Where notice is accepted the abandonment is irrevocable; acceptance conclusively admits liability for the loss and the sufficiency of the notice. (7) Notice is unnecessary where at the time the assured receives information of the loss there would be no possibility of benefit to the insurer if notice were given. (8) Notice may be waived by the insurer. (9) Where an insurer has reinsured his risk, no notice of abandonment need be given by him. In practice underwriters always decline the notice but agree to treat the assured as if a writ had been issued that day. </w:t>
      </w:r>
      <w:r>
        <w:rPr>
          <w:b/>
          <w:bCs/>
          <w:sz w:val="22"/>
          <w:szCs w:val="22"/>
          <w:rFonts w:ascii="Arial" w:cs="Arial" w:eastAsia="Arial" w:hAnsi="Arial"/>
        </w:rPr>
        <w:t xml:space="preserve">Sec 65 — effect of abandonment</w:t>
      </w:r>
      <w:r>
        <w:rPr>
          <w:sz w:val="22"/>
          <w:szCs w:val="22"/>
          <w:rFonts w:ascii="Arial" w:cs="Arial" w:eastAsia="Arial" w:hAnsi="Arial"/>
        </w:rPr>
        <w:t xml:space="preserve">: where there is a valid abandonment the insurer is entitled to take over the interest of the assured in whatever may remain of the subject matter, and all proprietary rights incidental to it; on abandonment of a ship the insurer is entitled to any freight in course of being earned and earned by her subsequent to the casualty, less the expenses of earning it, and where the ship is carrying the owner's goods, to a reasonable remuneration for their carriage after the casualty. The insurer may decline to take over (a wreck may be a liability), but the assured still recovers a total loss. </w:t>
      </w:r>
      <w:r>
        <w:rPr>
          <w:b/>
          <w:bCs/>
          <w:sz w:val="22"/>
          <w:szCs w:val="22"/>
          <w:rFonts w:ascii="Arial" w:cs="Arial" w:eastAsia="Arial" w:hAnsi="Arial"/>
        </w:rPr>
        <w:t xml:space="preserve">Abandonment distinguished from the fire policy</w:t>
      </w:r>
      <w:r>
        <w:rPr>
          <w:sz w:val="22"/>
          <w:szCs w:val="22"/>
          <w:rFonts w:ascii="Arial" w:cs="Arial" w:eastAsia="Arial" w:hAnsi="Arial"/>
        </w:rPr>
        <w:t xml:space="preserve">: in fire insurance the insured may not abandon; in marine he may, because a damaged ship at the bottom of the sea is a thing the insurer is better placed to deal with. </w:t>
      </w:r>
      <w:r>
        <w:rPr>
          <w:b/>
          <w:bCs/>
          <w:sz w:val="22"/>
          <w:szCs w:val="22"/>
          <w:rFonts w:ascii="Arial" w:cs="Arial" w:eastAsia="Arial" w:hAnsi="Arial"/>
        </w:rPr>
        <w:t xml:space="preserve">Notice of abandonment is distinct from abandonment</w:t>
      </w:r>
      <w:r>
        <w:rPr>
          <w:sz w:val="22"/>
          <w:szCs w:val="22"/>
          <w:rFonts w:ascii="Arial" w:cs="Arial" w:eastAsia="Arial" w:hAnsi="Arial"/>
        </w:rPr>
        <w:t xml:space="preserve">: notice is the condition of claiming a CTL; abandonment is the transfer that follows the insurer's payment or acceptance.</w:t>
      </w:r>
    </w:p>
    <w:p>
      <w:pPr>
        <w:spacing w:before="240" w:after="120"/>
      </w:pPr>
      <w:r>
        <w:rPr>
          <w:b/>
          <w:bCs/>
          <w:color w:val="404040"/>
          <w:sz w:val="23"/>
          <w:szCs w:val="23"/>
          <w:rFonts w:ascii="Arial" w:cs="Arial" w:eastAsia="Arial" w:hAnsi="Arial"/>
        </w:rPr>
        <w:t xml:space="preserve">Partial loss — particular average (Sec 66), salvage (Sec 67), general average (Sec 68)</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66 — particular average loss</w:t>
      </w:r>
      <w:r>
        <w:rPr>
          <w:sz w:val="22"/>
          <w:szCs w:val="22"/>
          <w:rFonts w:ascii="Arial" w:cs="Arial" w:eastAsia="Arial" w:hAnsi="Arial"/>
        </w:rPr>
        <w:t xml:space="preserve">: a partial loss of the subject matter, proximately caused by a peril insured against, which is not a general average loss; expenses incurred by or on behalf of the assured for the safety or preservation of the subject matter, other than general average and salvage charges, are called </w:t>
      </w:r>
      <w:r>
        <w:rPr>
          <w:b/>
          <w:bCs/>
          <w:sz w:val="22"/>
          <w:szCs w:val="22"/>
          <w:rFonts w:ascii="Arial" w:cs="Arial" w:eastAsia="Arial" w:hAnsi="Arial"/>
        </w:rPr>
        <w:t xml:space="preserve">particular charges</w:t>
      </w:r>
      <w:r>
        <w:rPr>
          <w:sz w:val="22"/>
          <w:szCs w:val="22"/>
          <w:rFonts w:ascii="Arial" w:cs="Arial" w:eastAsia="Arial" w:hAnsi="Arial"/>
        </w:rPr>
        <w:t xml:space="preserve"> and are not included in particular average. So particular average is accidental partial damage to the ship or goods that falls where it lies — on the owner of the thing damaged (and his insurer). The old S.G. form's memorandum and the 'F.P.A.' (free of particular average) warranties excluded small partial losses; Sec 78 provides that where the subject matter is warranted free from particular average the assured cannot recover for a loss of part other than by general average, unless the contract is apportionable; and that the assured may recover for a total loss of an apportionable part; and that particular charges and salvage charges are recoverable notwithstanding the warranty. </w:t>
      </w:r>
      <w:r>
        <w:rPr>
          <w:b/>
          <w:bCs/>
          <w:sz w:val="22"/>
          <w:szCs w:val="22"/>
          <w:rFonts w:ascii="Arial" w:cs="Arial" w:eastAsia="Arial" w:hAnsi="Arial"/>
        </w:rPr>
        <w:t xml:space="preserve">Sec 67 — salvage charges</w:t>
      </w:r>
      <w:r>
        <w:rPr>
          <w:sz w:val="22"/>
          <w:szCs w:val="22"/>
          <w:rFonts w:ascii="Arial" w:cs="Arial" w:eastAsia="Arial" w:hAnsi="Arial"/>
        </w:rPr>
        <w:t xml:space="preserve">: the charges recoverable under maritime law by a salvor independently of contract; they may be recovered as a loss by the perils insured against, in proportion to their incurrence in averting a loss by insured perils; they do not include the expenses of services rendered by the assured or his agents, or by any person employed for hire by them, for averting a peril — those are particular charges or general average as the case may be. </w:t>
      </w:r>
      <w:r>
        <w:rPr>
          <w:b/>
          <w:bCs/>
          <w:sz w:val="22"/>
          <w:szCs w:val="22"/>
          <w:rFonts w:ascii="Arial" w:cs="Arial" w:eastAsia="Arial" w:hAnsi="Arial"/>
        </w:rPr>
        <w:t xml:space="preserve">Sec 68 — general average</w:t>
      </w:r>
      <w:r>
        <w:rPr>
          <w:sz w:val="22"/>
          <w:szCs w:val="22"/>
          <w:rFonts w:ascii="Arial" w:cs="Arial" w:eastAsia="Arial" w:hAnsi="Arial"/>
        </w:rPr>
        <w:t xml:space="preserve">: (1) a general average loss is a loss caused by or directly consequential on a </w:t>
      </w:r>
      <w:r>
        <w:rPr>
          <w:b/>
          <w:bCs/>
          <w:sz w:val="22"/>
          <w:szCs w:val="22"/>
          <w:rFonts w:ascii="Arial" w:cs="Arial" w:eastAsia="Arial" w:hAnsi="Arial"/>
        </w:rPr>
        <w:t xml:space="preserve">general average act</w:t>
      </w:r>
      <w:r>
        <w:rPr>
          <w:sz w:val="22"/>
          <w:szCs w:val="22"/>
          <w:rFonts w:ascii="Arial" w:cs="Arial" w:eastAsia="Arial" w:hAnsi="Arial"/>
        </w:rPr>
        <w:t xml:space="preserve">; it includes a general average expenditure as well as a general average sacrifice; (2) there is a general average act where any </w:t>
      </w:r>
      <w:r>
        <w:rPr>
          <w:b/>
          <w:bCs/>
          <w:sz w:val="22"/>
          <w:szCs w:val="22"/>
          <w:rFonts w:ascii="Arial" w:cs="Arial" w:eastAsia="Arial" w:hAnsi="Arial"/>
        </w:rPr>
        <w:t xml:space="preserve">extraordinary sacrifice or expenditure is voluntarily and reasonably made or incurred in time of peril for the purpose of preserving the property imperilled in the common adventure</w:t>
      </w:r>
      <w:r>
        <w:rPr>
          <w:sz w:val="22"/>
          <w:szCs w:val="22"/>
          <w:rFonts w:ascii="Arial" w:cs="Arial" w:eastAsia="Arial" w:hAnsi="Arial"/>
        </w:rPr>
        <w:t xml:space="preserve"> — jettison of cargo to lighten a stranded ship, cutting away masts, flooding a hold to put out a fire, the expense of putting into a port of refuge, the cost of refloating; (3) where there is a general average loss, the party on whom it falls is entitled, subject to the conditions imposed by maritime law, to a rateable </w:t>
      </w:r>
      <w:r>
        <w:rPr>
          <w:b/>
          <w:bCs/>
          <w:sz w:val="22"/>
          <w:szCs w:val="22"/>
          <w:rFonts w:ascii="Arial" w:cs="Arial" w:eastAsia="Arial" w:hAnsi="Arial"/>
        </w:rPr>
        <w:t xml:space="preserve">contribution</w:t>
      </w:r>
      <w:r>
        <w:rPr>
          <w:sz w:val="22"/>
          <w:szCs w:val="22"/>
          <w:rFonts w:ascii="Arial" w:cs="Arial" w:eastAsia="Arial" w:hAnsi="Arial"/>
        </w:rPr>
        <w:t xml:space="preserve"> from the other parties interested (ship, freight and cargo contribute in proportion to their saved values); (4) subject to any express provision in the policy, where the assured has incurred a general average expenditure he may recover from the insurer in respect of the proportion of the loss which falls upon him, and in the case of a general average sacrifice he may recover from the insurer the whole loss without having enforced his right of contribution from the other parties; (5) where the assured has paid or is liable to pay a general average contribution, he may recover it from the insurer; (6) in the absence of express stipulation the insurer is not liable for a general average loss or contribution where the loss was not incurred for the purpose of avoiding, or in connection with the avoidance of, a peril insured against; (7) where ship, freight and cargo, or any two of them, are owned by the same assured, the insurer's liability is determined as if they were owned by different persons. The essentials of general average therefore: a common peril, real and imminent; a voluntary and intentional sacrifice or expenditure; extraordinary in nature; reasonably made; for the common safety; successful in that something was saved. The </w:t>
      </w:r>
      <w:r>
        <w:rPr>
          <w:b/>
          <w:bCs/>
          <w:sz w:val="22"/>
          <w:szCs w:val="22"/>
          <w:rFonts w:ascii="Arial" w:cs="Arial" w:eastAsia="Arial" w:hAnsi="Arial"/>
        </w:rPr>
        <w:t xml:space="preserve">York-Antwerp Rules</w:t>
      </w:r>
      <w:r>
        <w:rPr>
          <w:sz w:val="22"/>
          <w:szCs w:val="22"/>
          <w:rFonts w:ascii="Arial" w:cs="Arial" w:eastAsia="Arial" w:hAnsi="Arial"/>
        </w:rPr>
        <w:t xml:space="preserve"> (1994, 2004, 2016), incorporated by contract, govern the adjustment, done by average adjusters; the ship-owner has a lien on the cargo for its contribution and takes general average bonds and guarantees before delivery. Indian law: Sec 68 of the Act; the Carriage of Goods by Sea Act 1925 preserves the rights; the Bills of Lading Act 1856.</w:t>
      </w:r>
    </w:p>
    <w:p>
      <w:pPr>
        <w:spacing w:before="240" w:after="120"/>
      </w:pPr>
      <w:r>
        <w:rPr>
          <w:b/>
          <w:bCs/>
          <w:color w:val="404040"/>
          <w:sz w:val="23"/>
          <w:szCs w:val="23"/>
          <w:rFonts w:ascii="Arial" w:cs="Arial" w:eastAsia="Arial" w:hAnsi="Arial"/>
        </w:rPr>
        <w:t xml:space="preserve">Measure of indemnity (Secs 69-78) — the essentials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69</w:t>
      </w:r>
      <w:r>
        <w:rPr>
          <w:sz w:val="22"/>
          <w:szCs w:val="22"/>
          <w:rFonts w:ascii="Arial" w:cs="Arial" w:eastAsia="Arial" w:hAnsi="Arial"/>
        </w:rPr>
        <w:t xml:space="preserve">: the measure of indemnity is, for a valued policy, the sum fixed by the policy, and for an unvalued policy, the insurable value — to the full extent so far as the policy covers. </w:t>
      </w:r>
      <w:r>
        <w:rPr>
          <w:b/>
          <w:bCs/>
          <w:sz w:val="22"/>
          <w:szCs w:val="22"/>
          <w:rFonts w:ascii="Arial" w:cs="Arial" w:eastAsia="Arial" w:hAnsi="Arial"/>
        </w:rPr>
        <w:t xml:space="preserve">Sec 70 — total loss</w:t>
      </w:r>
      <w:r>
        <w:rPr>
          <w:sz w:val="22"/>
          <w:szCs w:val="22"/>
          <w:rFonts w:ascii="Arial" w:cs="Arial" w:eastAsia="Arial" w:hAnsi="Arial"/>
        </w:rPr>
        <w:t xml:space="preserve">: valued policy — the sum fixed; unvalued — the insurable value. </w:t>
      </w:r>
      <w:r>
        <w:rPr>
          <w:b/>
          <w:bCs/>
          <w:sz w:val="22"/>
          <w:szCs w:val="22"/>
          <w:rFonts w:ascii="Arial" w:cs="Arial" w:eastAsia="Arial" w:hAnsi="Arial"/>
        </w:rPr>
        <w:t xml:space="preserve">Sec 71 — partial loss of ship</w:t>
      </w:r>
      <w:r>
        <w:rPr>
          <w:sz w:val="22"/>
          <w:szCs w:val="22"/>
          <w:rFonts w:ascii="Arial" w:cs="Arial" w:eastAsia="Arial" w:hAnsi="Arial"/>
        </w:rPr>
        <w:t xml:space="preserve">: repaired — the reasonable cost of repairs less customary deductions, not exceeding the sum insured for one casualty; partly repaired — the cost plus the reasonable depreciation for the unrepaired damage; unrepaired and not sold — the reasonable depreciation, not exceeding the cost of repairing. </w:t>
      </w:r>
      <w:r>
        <w:rPr>
          <w:b/>
          <w:bCs/>
          <w:sz w:val="22"/>
          <w:szCs w:val="22"/>
          <w:rFonts w:ascii="Arial" w:cs="Arial" w:eastAsia="Arial" w:hAnsi="Arial"/>
        </w:rPr>
        <w:t xml:space="preserve">Sec 72 — partial loss of freight</w:t>
      </w:r>
      <w:r>
        <w:rPr>
          <w:sz w:val="22"/>
          <w:szCs w:val="22"/>
          <w:rFonts w:ascii="Arial" w:cs="Arial" w:eastAsia="Arial" w:hAnsi="Arial"/>
        </w:rPr>
        <w:t xml:space="preserve">: the proportion of the sum fixed (or insurable value) that the freight lost bears to the whole freight. </w:t>
      </w:r>
      <w:r>
        <w:rPr>
          <w:b/>
          <w:bCs/>
          <w:sz w:val="22"/>
          <w:szCs w:val="22"/>
          <w:rFonts w:ascii="Arial" w:cs="Arial" w:eastAsia="Arial" w:hAnsi="Arial"/>
        </w:rPr>
        <w:t xml:space="preserve">Sec 73 — partial loss of goods</w:t>
      </w:r>
      <w:r>
        <w:rPr>
          <w:sz w:val="22"/>
          <w:szCs w:val="22"/>
          <w:rFonts w:ascii="Arial" w:cs="Arial" w:eastAsia="Arial" w:hAnsi="Arial"/>
        </w:rPr>
        <w:t xml:space="preserve">: where part is totally lost, the proportion of the sum fixed (valued) or the insurable value (unvalued) of the part; where the whole or part arrives damaged, the proportion of the sum fixed or insurable value that the difference between the gross sound and damaged values at the place of arrival bears to the gross sound value (the 'salvage loss' method where goods are sold short of destination). </w:t>
      </w:r>
      <w:r>
        <w:rPr>
          <w:b/>
          <w:bCs/>
          <w:sz w:val="22"/>
          <w:szCs w:val="22"/>
          <w:rFonts w:ascii="Arial" w:cs="Arial" w:eastAsia="Arial" w:hAnsi="Arial"/>
        </w:rPr>
        <w:t xml:space="preserve">Sec 74 — apportionment of valuation</w:t>
      </w:r>
      <w:r>
        <w:rPr>
          <w:sz w:val="22"/>
          <w:szCs w:val="22"/>
          <w:rFonts w:ascii="Arial" w:cs="Arial" w:eastAsia="Arial" w:hAnsi="Arial"/>
        </w:rPr>
        <w:t xml:space="preserve">; </w:t>
      </w:r>
      <w:r>
        <w:rPr>
          <w:b/>
          <w:bCs/>
          <w:sz w:val="22"/>
          <w:szCs w:val="22"/>
          <w:rFonts w:ascii="Arial" w:cs="Arial" w:eastAsia="Arial" w:hAnsi="Arial"/>
        </w:rPr>
        <w:t xml:space="preserve">Sec 75 — general average contributions and salvage charges</w:t>
      </w:r>
      <w:r>
        <w:rPr>
          <w:sz w:val="22"/>
          <w:szCs w:val="22"/>
          <w:rFonts w:ascii="Arial" w:cs="Arial" w:eastAsia="Arial" w:hAnsi="Arial"/>
        </w:rPr>
        <w:t xml:space="preserve">: the full amount if the subject matter is insured for its full contributory value, otherwise reduced in proportion. </w:t>
      </w:r>
      <w:r>
        <w:rPr>
          <w:b/>
          <w:bCs/>
          <w:sz w:val="22"/>
          <w:szCs w:val="22"/>
          <w:rFonts w:ascii="Arial" w:cs="Arial" w:eastAsia="Arial" w:hAnsi="Arial"/>
        </w:rPr>
        <w:t xml:space="preserve">Sec 76 — liabilities to third parties</w:t>
      </w:r>
      <w:r>
        <w:rPr>
          <w:sz w:val="22"/>
          <w:szCs w:val="22"/>
          <w:rFonts w:ascii="Arial" w:cs="Arial" w:eastAsia="Arial" w:hAnsi="Arial"/>
        </w:rPr>
        <w:t xml:space="preserve">: the measure is the amount paid or payable (the running-down clause covers three-fourths of collision liability in the Institute Hull Clauses; P and I clubs cover the rest). </w:t>
      </w:r>
      <w:r>
        <w:rPr>
          <w:b/>
          <w:bCs/>
          <w:sz w:val="22"/>
          <w:szCs w:val="22"/>
          <w:rFonts w:ascii="Arial" w:cs="Arial" w:eastAsia="Arial" w:hAnsi="Arial"/>
        </w:rPr>
        <w:t xml:space="preserve">Sec 77 — general provisions</w:t>
      </w:r>
      <w:r>
        <w:rPr>
          <w:sz w:val="22"/>
          <w:szCs w:val="22"/>
          <w:rFonts w:ascii="Arial" w:cs="Arial" w:eastAsia="Arial" w:hAnsi="Arial"/>
        </w:rPr>
        <w:t xml:space="preserve">: the measure of indemnity for losses not otherwise provided is that of the loss, by analogy. </w:t>
      </w:r>
      <w:r>
        <w:rPr>
          <w:b/>
          <w:bCs/>
          <w:sz w:val="22"/>
          <w:szCs w:val="22"/>
          <w:rFonts w:ascii="Arial" w:cs="Arial" w:eastAsia="Arial" w:hAnsi="Arial"/>
        </w:rPr>
        <w:t xml:space="preserve">Sec 79 — successive losses</w:t>
      </w:r>
      <w:r>
        <w:rPr>
          <w:sz w:val="22"/>
          <w:szCs w:val="22"/>
          <w:rFonts w:ascii="Arial" w:cs="Arial" w:eastAsia="Arial" w:hAnsi="Arial"/>
        </w:rPr>
        <w:t xml:space="preserve">: the insurer is liable for successive losses even though the total exceeds the sum insured, but where a partial loss which has not been repaired is followed by a total loss, the assured recovers only the total loss (the partial loss is merged).</w:t>
      </w:r>
    </w:p>
    <w:p>
      <w:pPr>
        <w:spacing w:before="240" w:after="120"/>
      </w:pPr>
      <w:r>
        <w:rPr>
          <w:b/>
          <w:bCs/>
          <w:color w:val="404040"/>
          <w:sz w:val="23"/>
          <w:szCs w:val="23"/>
          <w:rFonts w:ascii="Arial" w:cs="Arial" w:eastAsia="Arial" w:hAnsi="Arial"/>
        </w:rPr>
        <w:t xml:space="preserve">Sue and labour — Sec 80</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80</w:t>
      </w:r>
      <w:r>
        <w:rPr>
          <w:sz w:val="22"/>
          <w:szCs w:val="22"/>
          <w:rFonts w:ascii="Arial" w:cs="Arial" w:eastAsia="Arial" w:hAnsi="Arial"/>
        </w:rPr>
        <w:t xml:space="preserve"> (the 'suing and labouring clause'): (1) where the policy contains a suing and labouring clause the engagement is supplementary to the contract of insurance, and the assured may recover from the insurer any expenses properly incurred pursuant to the clause, notwithstanding that the insurer may have paid for a total loss, or that the subject matter has been warranted free from particular average; (2) general average losses and contributions and salvage charges are not recoverable under the clause; (3) expenses incurred for the purpose of averting or diminishing any loss not covered by the policy are not recoverable; (4) </w:t>
      </w:r>
      <w:r>
        <w:rPr>
          <w:b/>
          <w:bCs/>
          <w:sz w:val="22"/>
          <w:szCs w:val="22"/>
          <w:rFonts w:ascii="Arial" w:cs="Arial" w:eastAsia="Arial" w:hAnsi="Arial"/>
        </w:rPr>
        <w:t xml:space="preserve">it is the duty of the assured and his agents, in all cases, to take such measures as may be reasonable for the purpose of averting or minimising a loss</w:t>
      </w:r>
      <w:r>
        <w:rPr>
          <w:sz w:val="22"/>
          <w:szCs w:val="22"/>
          <w:rFonts w:ascii="Arial" w:cs="Arial" w:eastAsia="Arial" w:hAnsi="Arial"/>
        </w:rPr>
        <w:t xml:space="preserve">. The clause therefore does two things: it imposes a duty to mitigate, and it makes the insurer pay the cost of doing so over and above the sum insured (the old form: 'in case of any loss or misfortune it shall be lawful to the assured, their factors, servants and assigns, to sue, labour and travel for, in and about the defence, safeguard and recovery of the said goods... without prejudice to this insurance; to the charges whereof we, the assurers, will contribute'). It covers the cost of the assured's own efforts and of persons employed by him for hire; salvage by strangers is salvage charges; expenditure for the common adventure is general average.</w:t>
      </w:r>
    </w:p>
    <w:p>
      <w:pPr>
        <w:spacing w:before="240" w:after="120"/>
      </w:pPr>
      <w:r>
        <w:rPr>
          <w:b/>
          <w:bCs/>
          <w:color w:val="404040"/>
          <w:sz w:val="23"/>
          <w:szCs w:val="23"/>
          <w:rFonts w:ascii="Arial" w:cs="Arial" w:eastAsia="Arial" w:hAnsi="Arial"/>
        </w:rPr>
        <w:t xml:space="preserve">The Inchmaree clause</w:t>
      </w:r>
    </w:p>
    <w:p>
      <w:pPr>
        <w:spacing w:after="120" w:line="300"/>
        <w:jc w:val="both"/>
      </w:pPr>
      <w:r>
        <w:rPr>
          <w:sz w:val="22"/>
          <w:szCs w:val="22"/>
          <w:rFonts w:ascii="Arial" w:cs="Arial" w:eastAsia="Arial" w:hAnsi="Arial"/>
        </w:rPr>
        <w:t xml:space="preserve">Following the Inchmaree decision (1887), hull policies added the </w:t>
      </w:r>
      <w:r>
        <w:rPr>
          <w:b/>
          <w:bCs/>
          <w:sz w:val="22"/>
          <w:szCs w:val="22"/>
          <w:rFonts w:ascii="Arial" w:cs="Arial" w:eastAsia="Arial" w:hAnsi="Arial"/>
        </w:rPr>
        <w:t xml:space="preserve">Inchmaree</w:t>
      </w:r>
      <w:r>
        <w:rPr>
          <w:sz w:val="22"/>
          <w:szCs w:val="22"/>
          <w:rFonts w:ascii="Arial" w:cs="Arial" w:eastAsia="Arial" w:hAnsi="Arial"/>
        </w:rPr>
        <w:t xml:space="preserve"> or </w:t>
      </w:r>
      <w:r>
        <w:rPr>
          <w:b/>
          <w:bCs/>
          <w:sz w:val="22"/>
          <w:szCs w:val="22"/>
          <w:rFonts w:ascii="Arial" w:cs="Arial" w:eastAsia="Arial" w:hAnsi="Arial"/>
        </w:rPr>
        <w:t xml:space="preserve">'negligence' or 'additional perils' clause</w:t>
      </w:r>
      <w:r>
        <w:rPr>
          <w:sz w:val="22"/>
          <w:szCs w:val="22"/>
          <w:rFonts w:ascii="Arial" w:cs="Arial" w:eastAsia="Arial" w:hAnsi="Arial"/>
        </w:rPr>
        <w:t xml:space="preserve">, now clause 6.2 of the Institute Time Clauses (Hulls) 1983 and clause 6 of the 1995 clauses: the insurance covers loss of or damage to the vessel caused by (1) bursting of boilers, breakage of shafts or any </w:t>
      </w:r>
      <w:r>
        <w:rPr>
          <w:b/>
          <w:bCs/>
          <w:sz w:val="22"/>
          <w:szCs w:val="22"/>
          <w:rFonts w:ascii="Arial" w:cs="Arial" w:eastAsia="Arial" w:hAnsi="Arial"/>
        </w:rPr>
        <w:t xml:space="preserve">latent defect</w:t>
      </w:r>
      <w:r>
        <w:rPr>
          <w:sz w:val="22"/>
          <w:szCs w:val="22"/>
          <w:rFonts w:ascii="Arial" w:cs="Arial" w:eastAsia="Arial" w:hAnsi="Arial"/>
        </w:rPr>
        <w:t xml:space="preserve"> in the machinery or hull; (2) </w:t>
      </w:r>
      <w:r>
        <w:rPr>
          <w:b/>
          <w:bCs/>
          <w:sz w:val="22"/>
          <w:szCs w:val="22"/>
          <w:rFonts w:ascii="Arial" w:cs="Arial" w:eastAsia="Arial" w:hAnsi="Arial"/>
        </w:rPr>
        <w:t xml:space="preserve">negligence of master, officers, crew or pilots</w:t>
      </w:r>
      <w:r>
        <w:rPr>
          <w:sz w:val="22"/>
          <w:szCs w:val="22"/>
          <w:rFonts w:ascii="Arial" w:cs="Arial" w:eastAsia="Arial" w:hAnsi="Arial"/>
        </w:rPr>
        <w:t xml:space="preserve">; (3) negligence of repairers or charterers provided they are not assured under the policy; (4) </w:t>
      </w:r>
      <w:r>
        <w:rPr>
          <w:b/>
          <w:bCs/>
          <w:sz w:val="22"/>
          <w:szCs w:val="22"/>
          <w:rFonts w:ascii="Arial" w:cs="Arial" w:eastAsia="Arial" w:hAnsi="Arial"/>
        </w:rPr>
        <w:t xml:space="preserve">barratry</w:t>
      </w:r>
      <w:r>
        <w:rPr>
          <w:sz w:val="22"/>
          <w:szCs w:val="22"/>
          <w:rFonts w:ascii="Arial" w:cs="Arial" w:eastAsia="Arial" w:hAnsi="Arial"/>
        </w:rPr>
        <w:t xml:space="preserve"> of master, officers or crew; (5) accidents in loading, discharging or shifting cargo or fuel; (6) contact with aircraft, land conveyances, dock or harbour equipment; (7) earthquake, volcanic eruption or lightning — 'provided such loss or damage has not resulted from </w:t>
      </w:r>
      <w:r>
        <w:rPr>
          <w:b/>
          <w:bCs/>
          <w:sz w:val="22"/>
          <w:szCs w:val="22"/>
          <w:rFonts w:ascii="Arial" w:cs="Arial" w:eastAsia="Arial" w:hAnsi="Arial"/>
        </w:rPr>
        <w:t xml:space="preserve">want of due diligence</w:t>
      </w:r>
      <w:r>
        <w:rPr>
          <w:sz w:val="22"/>
          <w:szCs w:val="22"/>
          <w:rFonts w:ascii="Arial" w:cs="Arial" w:eastAsia="Arial" w:hAnsi="Arial"/>
        </w:rPr>
        <w:t xml:space="preserve"> by the assured, owners or managers'. Note: the clause covers the damage *caused by* the latent defect (the consequences), not the cost of replacing the defective part itself (the 'Oceanic Grandeur' and 'Nukila' line of cases). The clause is the market's answer to the narrowness of 'perils of the seas' and 'all other perils' — the two lessons of the Inchmaree case.</w:t>
      </w:r>
    </w:p>
    <w:p>
      <w:pPr>
        <w:spacing w:before="240" w:after="120"/>
      </w:pPr>
      <w:r>
        <w:rPr>
          <w:b/>
          <w:bCs/>
          <w:color w:val="404040"/>
          <w:sz w:val="23"/>
          <w:szCs w:val="23"/>
          <w:rFonts w:ascii="Arial" w:cs="Arial" w:eastAsia="Arial" w:hAnsi="Arial"/>
        </w:rPr>
        <w:t xml:space="preserve">Subrogation, contribution, under-insurance, return of premium (Secs 81-86)</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81 — subrogation</w:t>
      </w:r>
      <w:r>
        <w:rPr>
          <w:sz w:val="22"/>
          <w:szCs w:val="22"/>
          <w:rFonts w:ascii="Arial" w:cs="Arial" w:eastAsia="Arial" w:hAnsi="Arial"/>
        </w:rPr>
        <w:t xml:space="preserve">: where the insurer pays for a total loss, either of the whole or, in the case of goods, of any apportionable part, he becomes entitled to take over the interest of the assured in whatever may remain of the subject matter and is thereby subrogated to all the rights and remedies of the assured in and in respect of it as from the time of the casualty; where he pays for a partial loss, he acquires no title to the subject matter but is subrogated to all rights and remedies of the assured in so far as the assured has been indemnified. (The distinction: on a total loss the insurer takes the salvage as owner — 'abandonment' — and may keep any surplus from it; on a partial loss he has only subrogation, capped at what he paid.) </w:t>
      </w:r>
      <w:r>
        <w:rPr>
          <w:b/>
          <w:bCs/>
          <w:sz w:val="22"/>
          <w:szCs w:val="22"/>
          <w:rFonts w:ascii="Arial" w:cs="Arial" w:eastAsia="Arial" w:hAnsi="Arial"/>
        </w:rPr>
        <w:t xml:space="preserve">Sec 82 — contribution (double insurance)</w:t>
      </w:r>
      <w:r>
        <w:rPr>
          <w:sz w:val="22"/>
          <w:szCs w:val="22"/>
          <w:rFonts w:ascii="Arial" w:cs="Arial" w:eastAsia="Arial" w:hAnsi="Arial"/>
        </w:rPr>
        <w:t xml:space="preserve">: where the assured is over-insured by double insurance, each insurer is bound, as between himself and the other insurers, to contribute rateably to the loss in proportion to the amount for which he is liable under his contract; one who pays more may sue the others for contribution. </w:t>
      </w:r>
      <w:r>
        <w:rPr>
          <w:b/>
          <w:bCs/>
          <w:sz w:val="22"/>
          <w:szCs w:val="22"/>
          <w:rFonts w:ascii="Arial" w:cs="Arial" w:eastAsia="Arial" w:hAnsi="Arial"/>
        </w:rPr>
        <w:t xml:space="preserve">Sec 34</w:t>
      </w:r>
      <w:r>
        <w:rPr>
          <w:sz w:val="22"/>
          <w:szCs w:val="22"/>
          <w:rFonts w:ascii="Arial" w:cs="Arial" w:eastAsia="Arial" w:hAnsi="Arial"/>
        </w:rPr>
        <w:t xml:space="preserve"> defines double insurance and lets the assured claim from the insurers in any order up to the indemnity, but he must account for any sum received under another policy, and is not entitled to a return of premium except for over-insurance by double insurance under Sec 84. </w:t>
      </w:r>
      <w:r>
        <w:rPr>
          <w:b/>
          <w:bCs/>
          <w:sz w:val="22"/>
          <w:szCs w:val="22"/>
          <w:rFonts w:ascii="Arial" w:cs="Arial" w:eastAsia="Arial" w:hAnsi="Arial"/>
        </w:rPr>
        <w:t xml:space="preserve">Sec 83 — under-insurance</w:t>
      </w:r>
      <w:r>
        <w:rPr>
          <w:sz w:val="22"/>
          <w:szCs w:val="22"/>
          <w:rFonts w:ascii="Arial" w:cs="Arial" w:eastAsia="Arial" w:hAnsi="Arial"/>
        </w:rPr>
        <w:t xml:space="preserve">: where the assured is insured for an amount less than the insurable value (or, in a valued policy, the agreed value), he is deemed to be his own insurer in respect of the uninsured balance — marine's version of average. </w:t>
      </w:r>
      <w:r>
        <w:rPr>
          <w:b/>
          <w:bCs/>
          <w:sz w:val="22"/>
          <w:szCs w:val="22"/>
          <w:rFonts w:ascii="Arial" w:cs="Arial" w:eastAsia="Arial" w:hAnsi="Arial"/>
        </w:rPr>
        <w:t xml:space="preserve">Secs 84-86 — return of premium</w:t>
      </w:r>
      <w:r>
        <w:rPr>
          <w:sz w:val="22"/>
          <w:szCs w:val="22"/>
          <w:rFonts w:ascii="Arial" w:cs="Arial" w:eastAsia="Arial" w:hAnsi="Arial"/>
        </w:rPr>
        <w:t xml:space="preserve">: where the consideration for the premium totally fails and there is no fraud or illegality by the assured, the premium is returnable; where apportionable and part fails, that part is returnable; where the policy is void or avoided before the risk attaches (except for fraud); where the subject matter was never imperilled (the risk never attached), but not where it has once attached (the 'lost or not lost' case); where the assured has no insurable interest throughout (a wager is an exception — no return); where the assured has a defeasible interest which is terminated; where the assured is over-insured by double insurance, proportionately, unless the policies were effected knowingly or one policy has borne the entire risk; and for return 'by agreement' (Sec 85) — the cancellation clause.</w:t>
      </w:r>
    </w:p>
    <w:p>
      <w:pPr>
        <w:pBdr>
          <w:left w:val="single" w:color="CC0000" w:sz="6" w:space="8"/>
        </w:pBdr>
        <w:spacing w:before="80" w:after="80"/>
        <w:ind w:left="300"/>
      </w:pPr>
      <w:r>
        <w:rPr>
          <w:b/>
          <w:bCs/>
          <w:color w:val="CC0000"/>
          <w:sz w:val="21"/>
          <w:szCs w:val="21"/>
          <w:rFonts w:ascii="Arial" w:cs="Arial" w:eastAsia="Arial" w:hAnsi="Arial"/>
        </w:rPr>
        <w:t xml:space="preserve">Asfar and Co v. Blundell (1896) 1 QB 123 — </w:t>
      </w:r>
      <w:r>
        <w:rPr>
          <w:sz w:val="21"/>
          <w:szCs w:val="21"/>
          <w:rFonts w:ascii="Arial" w:cs="Arial" w:eastAsia="Arial" w:hAnsi="Arial"/>
        </w:rPr>
        <w:t xml:space="preserve">Dates so soaked with sewage that they were unmerchantable had ceased to be dates in a commercial sense — an actual total loss by loss of specie although the mass still existed.</w:t>
      </w:r>
    </w:p>
    <w:p>
      <w:pPr>
        <w:pBdr>
          <w:left w:val="single" w:color="CC0000" w:sz="6" w:space="8"/>
        </w:pBdr>
        <w:spacing w:before="80" w:after="80"/>
        <w:ind w:left="300"/>
      </w:pPr>
      <w:r>
        <w:rPr>
          <w:b/>
          <w:bCs/>
          <w:color w:val="CC0000"/>
          <w:sz w:val="21"/>
          <w:szCs w:val="21"/>
          <w:rFonts w:ascii="Arial" w:cs="Arial" w:eastAsia="Arial" w:hAnsi="Arial"/>
        </w:rPr>
        <w:t xml:space="preserve">Ruys v. Royal Exchange (1897) 2 QB 135 — </w:t>
      </w:r>
      <w:r>
        <w:rPr>
          <w:sz w:val="21"/>
          <w:szCs w:val="21"/>
          <w:rFonts w:ascii="Arial" w:cs="Arial" w:eastAsia="Arial" w:hAnsi="Arial"/>
        </w:rPr>
        <w:t xml:space="preserve">A constructive total loss must exist both when notice of abandonment is given and when the action is brought; if the ship is released in between, only a partial loss is recoverable.</w:t>
      </w:r>
    </w:p>
    <w:p>
      <w:pPr>
        <w:pBdr>
          <w:left w:val="single" w:color="CC0000" w:sz="6" w:space="8"/>
        </w:pBdr>
        <w:spacing w:before="80" w:after="80"/>
        <w:ind w:left="300"/>
      </w:pPr>
      <w:r>
        <w:rPr>
          <w:b/>
          <w:bCs/>
          <w:color w:val="CC0000"/>
          <w:sz w:val="21"/>
          <w:szCs w:val="21"/>
          <w:rFonts w:ascii="Arial" w:cs="Arial" w:eastAsia="Arial" w:hAnsi="Arial"/>
        </w:rPr>
        <w:t xml:space="preserve">Kaltenbach v. Mackenzie (1878) 3 CPD 467 — </w:t>
      </w:r>
      <w:r>
        <w:rPr>
          <w:sz w:val="21"/>
          <w:szCs w:val="21"/>
          <w:rFonts w:ascii="Arial" w:cs="Arial" w:eastAsia="Arial" w:hAnsi="Arial"/>
        </w:rPr>
        <w:t xml:space="preserve">Notice of abandonment must be given promptly on reliable information; delay while the assured waited for the insurer's view defeated the claim for a total loss.</w:t>
      </w:r>
    </w:p>
    <w:p>
      <w:pPr>
        <w:pBdr>
          <w:left w:val="single" w:color="CC0000" w:sz="6" w:space="8"/>
        </w:pBdr>
        <w:spacing w:before="80" w:after="80"/>
        <w:ind w:left="300"/>
      </w:pPr>
      <w:r>
        <w:rPr>
          <w:b/>
          <w:bCs/>
          <w:color w:val="CC0000"/>
          <w:sz w:val="21"/>
          <w:szCs w:val="21"/>
          <w:rFonts w:ascii="Arial" w:cs="Arial" w:eastAsia="Arial" w:hAnsi="Arial"/>
        </w:rPr>
        <w:t xml:space="preserve">Birkley v. Presgrave (1801) 1 East 220 — </w:t>
      </w:r>
      <w:r>
        <w:rPr>
          <w:sz w:val="21"/>
          <w:szCs w:val="21"/>
          <w:rFonts w:ascii="Arial" w:cs="Arial" w:eastAsia="Arial" w:hAnsi="Arial"/>
        </w:rPr>
        <w:t xml:space="preserve">General average defined — 'all loss which arises in consequence of extraordinary sacrifices made or expenses incurred for the preservation of the ship and cargo comes within general average, and must be borne proportionately by all who are interested'.</w:t>
      </w:r>
    </w:p>
    <w:p>
      <w:pPr>
        <w:pBdr>
          <w:left w:val="single" w:color="CC0000" w:sz="6" w:space="8"/>
        </w:pBdr>
        <w:spacing w:before="80" w:after="80"/>
        <w:ind w:left="300"/>
      </w:pPr>
      <w:r>
        <w:rPr>
          <w:b/>
          <w:bCs/>
          <w:color w:val="CC0000"/>
          <w:sz w:val="21"/>
          <w:szCs w:val="21"/>
          <w:rFonts w:ascii="Arial" w:cs="Arial" w:eastAsia="Arial" w:hAnsi="Arial"/>
        </w:rPr>
        <w:t xml:space="preserve">Australian Coastal Shipping Commission v. Green (1971) 1 QB 456 — </w:t>
      </w:r>
      <w:r>
        <w:rPr>
          <w:sz w:val="21"/>
          <w:szCs w:val="21"/>
          <w:rFonts w:ascii="Arial" w:cs="Arial" w:eastAsia="Arial" w:hAnsi="Arial"/>
        </w:rPr>
        <w:t xml:space="preserve">The general average act must be the direct cause of the loss; an expenditure reasonably incurred for the common safety, and a loss directly consequential on it, are recoverable.</w:t>
      </w:r>
    </w:p>
    <w:p>
      <w:pPr>
        <w:pBdr>
          <w:left w:val="single" w:color="CC0000" w:sz="6" w:space="8"/>
        </w:pBdr>
        <w:spacing w:before="80" w:after="80"/>
        <w:ind w:left="300"/>
      </w:pPr>
      <w:r>
        <w:rPr>
          <w:b/>
          <w:bCs/>
          <w:color w:val="CC0000"/>
          <w:sz w:val="21"/>
          <w:szCs w:val="21"/>
          <w:rFonts w:ascii="Arial" w:cs="Arial" w:eastAsia="Arial" w:hAnsi="Arial"/>
        </w:rPr>
        <w:t xml:space="preserve">Yorkshire Insurance v. Nisbet Shipping (1962) 2 QB 330 — </w:t>
      </w:r>
      <w:r>
        <w:rPr>
          <w:sz w:val="21"/>
          <w:szCs w:val="21"/>
          <w:rFonts w:ascii="Arial" w:cs="Arial" w:eastAsia="Arial" w:hAnsi="Arial"/>
        </w:rPr>
        <w:t xml:space="preserve">A subrogated insurer recovers no more than it paid; a windfall from currency changes in the recovery from the wrongdoer belonged to the assured.</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Hull claims are adjusted electronically by average adjusters under York-Antwerp Rules 2016; general average security is now given by electronic bonds and insurers' guarantees; notice of abandonment is served by email and the underwriters' standard reply — 'decline, but treat as if writ issued' — is automated through the London market's claims system. Indian marine cargo claims must be surveyed under Sec 64UM where above the threshold, and the IRDAI's marine claims guidelines apply.</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'Actual total loss', 'Constructive total loss', 'Notice of abandonment', 'General average', 'Particular average', 'Jettison', 'Sue and labour clause', 'Inchmaree clause', 'Salvage charges', 'Missing ship'. Part B: 'Distinguish actual total loss, constructive total loss and partial loss; explain the notice of abandonment and its effect' — Secs 58-65 with Asfar, Ruys, Kaltenbach; or 'What is general average? State its essentials and distinguish it from particular average and salvage' — Secs 66-68, Birkley, York-Antwerp; or 'Write notes on the sue and labour clause and the Inchmaree clause'. Part C: a ship valued at ten crore is stranded and repairs would cost twelve crore — CTL; give notice of abandonment promptly; the insurer declines but the assured recovers ten crore and the insurer may take the wreck; cargo of tea arrives soaked and worthless — actual total loss by loss of specie (Asfar); to refloat a stranded ship the master jettisons cargo worth twenty lakh — general average, the cargo owner recovers his whole loss from his insurer and the insurer takes his contribution rights; the crew negligently leave a valve open and the engine room floods — perils of the sea (negligence no bar), and the Inchmaree clause covers the machinery damage; a valve's latent defect cracks the shaft — Inchmaree covers the shaft damage, not the cost of the defective valve; the owner spends five lakh hiring tugs to save a listing ship — sue and labour, recoverable in addition to the sum insured.</w:t>
      </w:r>
    </w:p>
    <w:p>
      <w:r>
        <w:br w:type="page"/>
      </w:r>
    </w:p>
    <w:p>
      <w:pPr>
        <w:pStyle w:val="Heading1"/>
        <w:spacing w:before="480" w:after="200"/>
      </w:pPr>
      <w:r>
        <w:rPr>
          <w:b/>
          <w:bCs/>
          <w:color w:val="1F4E79"/>
          <w:sz w:val="32"/>
          <w:szCs w:val="32"/>
          <w:rFonts w:ascii="Arial" w:cs="Arial" w:eastAsia="Arial" w:hAnsi="Arial"/>
        </w:rPr>
        <w:t xml:space="preserve">Episode 09 — The Shop That Was Robbed Quietly: Harchand Rai, Burglary, Accident and Guarantee Insurance</w:t>
      </w:r>
    </w:p>
    <w:p>
      <w:pPr>
        <w:pStyle w:val="Heading2"/>
        <w:spacing w:before="360" w:after="160"/>
      </w:pPr>
      <w:r>
        <w:rPr>
          <w:b/>
          <w:bCs/>
          <w:color w:val="2E75B6"/>
          <w:sz w:val="26"/>
          <w:szCs w:val="26"/>
          <w:rFonts w:ascii="Arial" w:cs="Arial" w:eastAsia="Arial" w:hAnsi="Arial"/>
        </w:rPr>
        <w:t xml:space="preserve">Covers: Burglary insurance — nature and scope, meaning of 'burglary', exceptions in the policy · Accident insurance — nature and scope, meaning of 'accident', the risk, exceptions · Guarantee insurance — nature and scope, contract of guarantee vs contract of insurance, fidelity policies, insurance of debts (credit insurance)</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Delhi, 1996. Harchand Rai Chandan Lal ran a shop with a stock of goods, insured under a burglary and housebreaking policy with United India Insurance. One night the shop was emptied. The shutters had not been forced, the locks were intact; the thieves had simply got in — perhaps with a key, perhaps by a trick — and carried the stock away. The insured claimed the loss. The insurer refused: the policy defined burglary as theft following 'actual, forcible and violent entry' into the premises, and there had been no force. The National Consumer Commission thought this too harsh — theft was theft, and the insured had lost his goods. The Supreme Court restored the insurer's reading. A policy is a contract, and its words must be given their meaning; the parties had chosen to cover only violent entry, and a court cannot rewrite the bargain because the loss is real and the insured is sympathetic. 'Burglary' in an insurance policy means what the policy says it means, and where it says forcible entry, a quiet theft is not covered. The case is the Indian text on burglary insurance, and on the rule that the insured must prove his loss fell within the words of the cover.</w:t>
      </w:r>
    </w:p>
    <w:p>
      <w:pPr>
        <w:spacing w:before="240" w:after="120"/>
      </w:pPr>
      <w:r>
        <w:rPr>
          <w:b/>
          <w:bCs/>
          <w:color w:val="404040"/>
          <w:sz w:val="23"/>
          <w:szCs w:val="23"/>
          <w:rFonts w:ascii="Arial" w:cs="Arial" w:eastAsia="Arial" w:hAnsi="Arial"/>
        </w:rPr>
        <w:t xml:space="preserve">Burglary insurance — nature and scope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Burglary insurance</w:t>
      </w:r>
      <w:r>
        <w:rPr>
          <w:sz w:val="22"/>
          <w:szCs w:val="22"/>
          <w:rFonts w:ascii="Arial" w:cs="Arial" w:eastAsia="Arial" w:hAnsi="Arial"/>
        </w:rPr>
        <w:t xml:space="preserve"> is a contract of indemnity against loss of or damage to the property insured (and to the premises) caused by </w:t>
      </w:r>
      <w:r>
        <w:rPr>
          <w:b/>
          <w:bCs/>
          <w:sz w:val="22"/>
          <w:szCs w:val="22"/>
          <w:rFonts w:ascii="Arial" w:cs="Arial" w:eastAsia="Arial" w:hAnsi="Arial"/>
        </w:rPr>
        <w:t xml:space="preserve">burglary or housebreaking</w:t>
      </w:r>
      <w:r>
        <w:rPr>
          <w:sz w:val="22"/>
          <w:szCs w:val="22"/>
          <w:rFonts w:ascii="Arial" w:cs="Arial" w:eastAsia="Arial" w:hAnsi="Arial"/>
        </w:rPr>
        <w:t xml:space="preserve"> — in the standard Indian policy, 'theft following upon an actual, forcible and violent entry into or exit from the premises', and by hold-up or robbery. It covers stock, furniture, fixtures, cash in a locked safe (if declared), and damage to the premises caused by the burglars; it is written for business premises (stock in godowns, shops), for private dwellings (householder's policy — contents, jewellery on an 'all risks' basis with declaration), for cash in transit and cash in safe (money insurance), and for jewellers (the jewellers' block policy — a comprehensive form). The policy is annual; </w:t>
      </w:r>
      <w:r>
        <w:rPr>
          <w:b/>
          <w:bCs/>
          <w:sz w:val="22"/>
          <w:szCs w:val="22"/>
          <w:rFonts w:ascii="Arial" w:cs="Arial" w:eastAsia="Arial" w:hAnsi="Arial"/>
        </w:rPr>
        <w:t xml:space="preserve">insurable interest</w:t>
      </w:r>
      <w:r>
        <w:rPr>
          <w:sz w:val="22"/>
          <w:szCs w:val="22"/>
          <w:rFonts w:ascii="Arial" w:cs="Arial" w:eastAsia="Arial" w:hAnsi="Arial"/>
        </w:rPr>
        <w:t xml:space="preserve"> and </w:t>
      </w:r>
      <w:r>
        <w:rPr>
          <w:b/>
          <w:bCs/>
          <w:sz w:val="22"/>
          <w:szCs w:val="22"/>
          <w:rFonts w:ascii="Arial" w:cs="Arial" w:eastAsia="Arial" w:hAnsi="Arial"/>
        </w:rPr>
        <w:t xml:space="preserve">utmost good faith</w:t>
      </w:r>
      <w:r>
        <w:rPr>
          <w:sz w:val="22"/>
          <w:szCs w:val="22"/>
          <w:rFonts w:ascii="Arial" w:cs="Arial" w:eastAsia="Arial" w:hAnsi="Arial"/>
        </w:rPr>
        <w:t xml:space="preserve"> apply (the construction of the premises, watchmen, alarms, previous losses are material); the </w:t>
      </w:r>
      <w:r>
        <w:rPr>
          <w:b/>
          <w:bCs/>
          <w:sz w:val="22"/>
          <w:szCs w:val="22"/>
          <w:rFonts w:ascii="Arial" w:cs="Arial" w:eastAsia="Arial" w:hAnsi="Arial"/>
        </w:rPr>
        <w:t xml:space="preserve">sum insured</w:t>
      </w:r>
      <w:r>
        <w:rPr>
          <w:sz w:val="22"/>
          <w:szCs w:val="22"/>
          <w:rFonts w:ascii="Arial" w:cs="Arial" w:eastAsia="Arial" w:hAnsi="Arial"/>
        </w:rPr>
        <w:t xml:space="preserve"> is the value of the stock; the policies carry an </w:t>
      </w:r>
      <w:r>
        <w:rPr>
          <w:b/>
          <w:bCs/>
          <w:sz w:val="22"/>
          <w:szCs w:val="22"/>
          <w:rFonts w:ascii="Arial" w:cs="Arial" w:eastAsia="Arial" w:hAnsi="Arial"/>
        </w:rPr>
        <w:t xml:space="preserve">average clause</w:t>
      </w:r>
      <w:r>
        <w:rPr>
          <w:sz w:val="22"/>
          <w:szCs w:val="22"/>
          <w:rFonts w:ascii="Arial" w:cs="Arial" w:eastAsia="Arial" w:hAnsi="Arial"/>
        </w:rPr>
        <w:t xml:space="preserve"> and a </w:t>
      </w:r>
      <w:r>
        <w:rPr>
          <w:b/>
          <w:bCs/>
          <w:sz w:val="22"/>
          <w:szCs w:val="22"/>
          <w:rFonts w:ascii="Arial" w:cs="Arial" w:eastAsia="Arial" w:hAnsi="Arial"/>
        </w:rPr>
        <w:t xml:space="preserve">first-loss</w:t>
      </w:r>
      <w:r>
        <w:rPr>
          <w:sz w:val="22"/>
          <w:szCs w:val="22"/>
          <w:rFonts w:ascii="Arial" w:cs="Arial" w:eastAsia="Arial" w:hAnsi="Arial"/>
        </w:rPr>
        <w:t xml:space="preserve"> option where total loss is unlikely. Indemnity is the market value at the time of loss; the insurer has subrogation against the thief and the receiver of stolen goods.</w:t>
      </w:r>
    </w:p>
    <w:p>
      <w:pPr>
        <w:spacing w:before="240" w:after="120"/>
      </w:pPr>
      <w:r>
        <w:rPr>
          <w:b/>
          <w:bCs/>
          <w:color w:val="404040"/>
          <w:sz w:val="23"/>
          <w:szCs w:val="23"/>
          <w:rFonts w:ascii="Arial" w:cs="Arial" w:eastAsia="Arial" w:hAnsi="Arial"/>
        </w:rPr>
        <w:t xml:space="preserve">Meaning of 'burglary'</w:t>
      </w:r>
    </w:p>
    <w:p>
      <w:pPr>
        <w:spacing w:after="120" w:line="300"/>
        <w:jc w:val="both"/>
      </w:pPr>
      <w:r>
        <w:rPr>
          <w:sz w:val="22"/>
          <w:szCs w:val="22"/>
          <w:rFonts w:ascii="Arial" w:cs="Arial" w:eastAsia="Arial" w:hAnsi="Arial"/>
        </w:rPr>
        <w:t xml:space="preserve">In criminal law the word is English: the Theft Act 1968 (Sec 9) makes burglary the entry into a building as a trespasser with intent to steal (or stealing after entry) — no force is required. The Indian Penal Code had no offence of 'burglary': it had </w:t>
      </w:r>
      <w:r>
        <w:rPr>
          <w:b/>
          <w:bCs/>
          <w:sz w:val="22"/>
          <w:szCs w:val="22"/>
          <w:rFonts w:ascii="Arial" w:cs="Arial" w:eastAsia="Arial" w:hAnsi="Arial"/>
        </w:rPr>
        <w:t xml:space="preserve">house-trespass (Sec 442)</w:t>
      </w:r>
      <w:r>
        <w:rPr>
          <w:sz w:val="22"/>
          <w:szCs w:val="22"/>
          <w:rFonts w:ascii="Arial" w:cs="Arial" w:eastAsia="Arial" w:hAnsi="Arial"/>
        </w:rPr>
        <w:t xml:space="preserve">, </w:t>
      </w:r>
      <w:r>
        <w:rPr>
          <w:b/>
          <w:bCs/>
          <w:sz w:val="22"/>
          <w:szCs w:val="22"/>
          <w:rFonts w:ascii="Arial" w:cs="Arial" w:eastAsia="Arial" w:hAnsi="Arial"/>
        </w:rPr>
        <w:t xml:space="preserve">lurking house-trespass (Sec 443)</w:t>
      </w:r>
      <w:r>
        <w:rPr>
          <w:sz w:val="22"/>
          <w:szCs w:val="22"/>
          <w:rFonts w:ascii="Arial" w:cs="Arial" w:eastAsia="Arial" w:hAnsi="Arial"/>
        </w:rPr>
        <w:t xml:space="preserve">, </w:t>
      </w:r>
      <w:r>
        <w:rPr>
          <w:b/>
          <w:bCs/>
          <w:sz w:val="22"/>
          <w:szCs w:val="22"/>
          <w:rFonts w:ascii="Arial" w:cs="Arial" w:eastAsia="Arial" w:hAnsi="Arial"/>
        </w:rPr>
        <w:t xml:space="preserve">house-breaking (Sec 445</w:t>
      </w:r>
      <w:r>
        <w:rPr>
          <w:sz w:val="22"/>
          <w:szCs w:val="22"/>
          <w:rFonts w:ascii="Arial" w:cs="Arial" w:eastAsia="Arial" w:hAnsi="Arial"/>
        </w:rPr>
        <w:t xml:space="preserve"> — entering or quitting by any of six ways: a passage made by the offender, a passage not intended for human entrance, a passage opened for the offence, opening a lock, using criminal force, or a passage he knows to have been fastened against him) and </w:t>
      </w:r>
      <w:r>
        <w:rPr>
          <w:b/>
          <w:bCs/>
          <w:sz w:val="22"/>
          <w:szCs w:val="22"/>
          <w:rFonts w:ascii="Arial" w:cs="Arial" w:eastAsia="Arial" w:hAnsi="Arial"/>
        </w:rPr>
        <w:t xml:space="preserve">theft (Sec 378)</w:t>
      </w:r>
      <w:r>
        <w:rPr>
          <w:sz w:val="22"/>
          <w:szCs w:val="22"/>
          <w:rFonts w:ascii="Arial" w:cs="Arial" w:eastAsia="Arial" w:hAnsi="Arial"/>
        </w:rPr>
        <w:t xml:space="preserve">; the Bharatiya Nyaya Sanhita 2023 carries these forward as house-trespass and house-breaking in Secs 329-333 and theft in Sec 303. The insurance meaning is contractual and narrower than the criminal law: the standard policy's definition — </w:t>
      </w:r>
      <w:r>
        <w:rPr>
          <w:b/>
          <w:bCs/>
          <w:sz w:val="22"/>
          <w:szCs w:val="22"/>
          <w:rFonts w:ascii="Arial" w:cs="Arial" w:eastAsia="Arial" w:hAnsi="Arial"/>
        </w:rPr>
        <w:t xml:space="preserve">theft following actual, forcible and violent entry into or exit from the premises</w:t>
      </w:r>
      <w:r>
        <w:rPr>
          <w:sz w:val="22"/>
          <w:szCs w:val="22"/>
          <w:rFonts w:ascii="Arial" w:cs="Arial" w:eastAsia="Arial" w:hAnsi="Arial"/>
        </w:rPr>
        <w:t xml:space="preserve">, or theft following </w:t>
      </w:r>
      <w:r>
        <w:rPr>
          <w:b/>
          <w:bCs/>
          <w:sz w:val="22"/>
          <w:szCs w:val="22"/>
          <w:rFonts w:ascii="Arial" w:cs="Arial" w:eastAsia="Arial" w:hAnsi="Arial"/>
        </w:rPr>
        <w:t xml:space="preserve">assault or violence or threat</w:t>
      </w:r>
      <w:r>
        <w:rPr>
          <w:sz w:val="22"/>
          <w:szCs w:val="22"/>
          <w:rFonts w:ascii="Arial" w:cs="Arial" w:eastAsia="Arial" w:hAnsi="Arial"/>
        </w:rPr>
        <w:t xml:space="preserve"> to the insured or his employees, or </w:t>
      </w:r>
      <w:r>
        <w:rPr>
          <w:b/>
          <w:bCs/>
          <w:sz w:val="22"/>
          <w:szCs w:val="22"/>
          <w:rFonts w:ascii="Arial" w:cs="Arial" w:eastAsia="Arial" w:hAnsi="Arial"/>
        </w:rPr>
        <w:t xml:space="preserve">hold-up</w:t>
      </w:r>
      <w:r>
        <w:rPr>
          <w:sz w:val="22"/>
          <w:szCs w:val="22"/>
          <w:rFonts w:ascii="Arial" w:cs="Arial" w:eastAsia="Arial" w:hAnsi="Arial"/>
        </w:rPr>
        <w:t xml:space="preserve"> — so that theft by a person who entered lawfully, by trick, with a key, or through an open door, is not 'burglary' under the policy. The English cases read the words the same way: </w:t>
      </w:r>
      <w:r>
        <w:rPr>
          <w:b/>
          <w:bCs/>
          <w:sz w:val="22"/>
          <w:szCs w:val="22"/>
          <w:rFonts w:ascii="Arial" w:cs="Arial" w:eastAsia="Arial" w:hAnsi="Arial"/>
        </w:rPr>
        <w:t xml:space="preserve">Re George and Goldsmiths and General Burglary Insurance Association (1899)</w:t>
      </w:r>
      <w:r>
        <w:rPr>
          <w:sz w:val="22"/>
          <w:szCs w:val="22"/>
          <w:rFonts w:ascii="Arial" w:cs="Arial" w:eastAsia="Arial" w:hAnsi="Arial"/>
        </w:rPr>
        <w:t xml:space="preserve"> — 'forcible and violent' entry means entry by force applied to the building, not merely to the person; turning a door handle is not violent; pushing open a closed door might be; </w:t>
      </w:r>
      <w:r>
        <w:rPr>
          <w:b/>
          <w:bCs/>
          <w:sz w:val="22"/>
          <w:szCs w:val="22"/>
          <w:rFonts w:ascii="Arial" w:cs="Arial" w:eastAsia="Arial" w:hAnsi="Arial"/>
        </w:rPr>
        <w:t xml:space="preserve">Re Calf and Sun Insurance (1920)</w:t>
      </w:r>
      <w:r>
        <w:rPr>
          <w:sz w:val="22"/>
          <w:szCs w:val="22"/>
          <w:rFonts w:ascii="Arial" w:cs="Arial" w:eastAsia="Arial" w:hAnsi="Arial"/>
        </w:rPr>
        <w:t xml:space="preserve"> — entry by breaking a window is forcible and violent even without much damage; an entry by climbing through an open skylight is not; </w:t>
      </w:r>
      <w:r>
        <w:rPr>
          <w:b/>
          <w:bCs/>
          <w:sz w:val="22"/>
          <w:szCs w:val="22"/>
          <w:rFonts w:ascii="Arial" w:cs="Arial" w:eastAsia="Arial" w:hAnsi="Arial"/>
        </w:rPr>
        <w:t xml:space="preserve">Dino Services v. Prudential (1989)</w:t>
      </w:r>
      <w:r>
        <w:rPr>
          <w:sz w:val="22"/>
          <w:szCs w:val="22"/>
          <w:rFonts w:ascii="Arial" w:cs="Arial" w:eastAsia="Arial" w:hAnsi="Arial"/>
        </w:rPr>
        <w:t xml:space="preserve"> — entry with stolen keys, without force to the building, is not 'forcible and violent'. India: </w:t>
      </w:r>
      <w:r>
        <w:rPr>
          <w:b/>
          <w:bCs/>
          <w:sz w:val="22"/>
          <w:szCs w:val="22"/>
          <w:rFonts w:ascii="Arial" w:cs="Arial" w:eastAsia="Arial" w:hAnsi="Arial"/>
        </w:rPr>
        <w:t xml:space="preserve">United India Insurance v. Harchand Rai Chandan Lal (2004) 8 SCC 644</w:t>
      </w:r>
      <w:r>
        <w:rPr>
          <w:sz w:val="22"/>
          <w:szCs w:val="22"/>
          <w:rFonts w:ascii="Arial" w:cs="Arial" w:eastAsia="Arial" w:hAnsi="Arial"/>
        </w:rPr>
        <w:t xml:space="preserve"> — the policy definition governs; theft without forcible entry is not burglary; the consumer forum cannot enlarge the cover. Contrast: where the policy covers 'burglary and/or housebreaking (theft following an actual forcible and violent entry) and/or theft', theft alone is covered; where a 'theft' extension is bought, or the policy is an 'all risks' householder's policy, quiet theft is covered.</w:t>
      </w:r>
    </w:p>
    <w:p>
      <w:pPr>
        <w:spacing w:before="240" w:after="120"/>
      </w:pPr>
      <w:r>
        <w:rPr>
          <w:b/>
          <w:bCs/>
          <w:color w:val="404040"/>
          <w:sz w:val="23"/>
          <w:szCs w:val="23"/>
          <w:rFonts w:ascii="Arial" w:cs="Arial" w:eastAsia="Arial" w:hAnsi="Arial"/>
        </w:rPr>
        <w:t xml:space="preserve">Exceptions in the burglary policy</w:t>
      </w:r>
    </w:p>
    <w:p>
      <w:pPr>
        <w:spacing w:after="120" w:line="300"/>
        <w:jc w:val="both"/>
      </w:pPr>
      <w:r>
        <w:rPr>
          <w:sz w:val="22"/>
          <w:szCs w:val="22"/>
          <w:rFonts w:ascii="Arial" w:cs="Arial" w:eastAsia="Arial" w:hAnsi="Arial"/>
        </w:rPr>
        <w:t xml:space="preserve">The standard exclusions: (1) loss or damage by the </w:t>
      </w:r>
      <w:r>
        <w:rPr>
          <w:b/>
          <w:bCs/>
          <w:sz w:val="22"/>
          <w:szCs w:val="22"/>
          <w:rFonts w:ascii="Arial" w:cs="Arial" w:eastAsia="Arial" w:hAnsi="Arial"/>
        </w:rPr>
        <w:t xml:space="preserve">insured's own household or employees, or any person lawfully on the premises</w:t>
      </w:r>
      <w:r>
        <w:rPr>
          <w:sz w:val="22"/>
          <w:szCs w:val="22"/>
          <w:rFonts w:ascii="Arial" w:cs="Arial" w:eastAsia="Arial" w:hAnsi="Arial"/>
        </w:rPr>
        <w:t xml:space="preserve"> (collusion; the fidelity guarantee policy covers employees); (2) loss where a </w:t>
      </w:r>
      <w:r>
        <w:rPr>
          <w:b/>
          <w:bCs/>
          <w:sz w:val="22"/>
          <w:szCs w:val="22"/>
          <w:rFonts w:ascii="Arial" w:cs="Arial" w:eastAsia="Arial" w:hAnsi="Arial"/>
        </w:rPr>
        <w:t xml:space="preserve">member of the family or the insured is concerned as principal or accessory</w:t>
      </w:r>
      <w:r>
        <w:rPr>
          <w:sz w:val="22"/>
          <w:szCs w:val="22"/>
          <w:rFonts w:ascii="Arial" w:cs="Arial" w:eastAsia="Arial" w:hAnsi="Arial"/>
        </w:rPr>
        <w:t xml:space="preserve">; (3) </w:t>
      </w:r>
      <w:r>
        <w:rPr>
          <w:b/>
          <w:bCs/>
          <w:sz w:val="22"/>
          <w:szCs w:val="22"/>
          <w:rFonts w:ascii="Arial" w:cs="Arial" w:eastAsia="Arial" w:hAnsi="Arial"/>
        </w:rPr>
        <w:t xml:space="preserve">cash, cheques, securities, bullion, jewellery, documents, business books, plans, computer records</w:t>
      </w:r>
      <w:r>
        <w:rPr>
          <w:sz w:val="22"/>
          <w:szCs w:val="22"/>
          <w:rFonts w:ascii="Arial" w:cs="Arial" w:eastAsia="Arial" w:hAnsi="Arial"/>
        </w:rPr>
        <w:t xml:space="preserve"> unless specifically insured; (4) loss recoverable under a </w:t>
      </w:r>
      <w:r>
        <w:rPr>
          <w:b/>
          <w:bCs/>
          <w:sz w:val="22"/>
          <w:szCs w:val="22"/>
          <w:rFonts w:ascii="Arial" w:cs="Arial" w:eastAsia="Arial" w:hAnsi="Arial"/>
        </w:rPr>
        <w:t xml:space="preserve">fire or plate glass policy</w:t>
      </w:r>
      <w:r>
        <w:rPr>
          <w:sz w:val="22"/>
          <w:szCs w:val="22"/>
          <w:rFonts w:ascii="Arial" w:cs="Arial" w:eastAsia="Arial" w:hAnsi="Arial"/>
        </w:rPr>
        <w:t xml:space="preserve">; (5) loss from </w:t>
      </w:r>
      <w:r>
        <w:rPr>
          <w:b/>
          <w:bCs/>
          <w:sz w:val="22"/>
          <w:szCs w:val="22"/>
          <w:rFonts w:ascii="Arial" w:cs="Arial" w:eastAsia="Arial" w:hAnsi="Arial"/>
        </w:rPr>
        <w:t xml:space="preserve">premises unoccupied for more than seven (or thirty) consecutive days</w:t>
      </w:r>
      <w:r>
        <w:rPr>
          <w:sz w:val="22"/>
          <w:szCs w:val="22"/>
          <w:rFonts w:ascii="Arial" w:cs="Arial" w:eastAsia="Arial" w:hAnsi="Arial"/>
        </w:rPr>
        <w:t xml:space="preserve">; (6) loss by </w:t>
      </w:r>
      <w:r>
        <w:rPr>
          <w:b/>
          <w:bCs/>
          <w:sz w:val="22"/>
          <w:szCs w:val="22"/>
          <w:rFonts w:ascii="Arial" w:cs="Arial" w:eastAsia="Arial" w:hAnsi="Arial"/>
        </w:rPr>
        <w:t xml:space="preserve">riot, strike, war, nuclear, earthquake, flood</w:t>
      </w:r>
      <w:r>
        <w:rPr>
          <w:sz w:val="22"/>
          <w:szCs w:val="22"/>
          <w:rFonts w:ascii="Arial" w:cs="Arial" w:eastAsia="Arial" w:hAnsi="Arial"/>
        </w:rPr>
        <w:t xml:space="preserve">; (7) </w:t>
      </w:r>
      <w:r>
        <w:rPr>
          <w:b/>
          <w:bCs/>
          <w:sz w:val="22"/>
          <w:szCs w:val="22"/>
          <w:rFonts w:ascii="Arial" w:cs="Arial" w:eastAsia="Arial" w:hAnsi="Arial"/>
        </w:rPr>
        <w:t xml:space="preserve">consequential loss</w:t>
      </w:r>
      <w:r>
        <w:rPr>
          <w:sz w:val="22"/>
          <w:szCs w:val="22"/>
          <w:rFonts w:ascii="Arial" w:cs="Arial" w:eastAsia="Arial" w:hAnsi="Arial"/>
        </w:rPr>
        <w:t xml:space="preserve">; (8) </w:t>
      </w:r>
      <w:r>
        <w:rPr>
          <w:b/>
          <w:bCs/>
          <w:sz w:val="22"/>
          <w:szCs w:val="22"/>
          <w:rFonts w:ascii="Arial" w:cs="Arial" w:eastAsia="Arial" w:hAnsi="Arial"/>
        </w:rPr>
        <w:t xml:space="preserve">theft without forcible entry</w:t>
      </w:r>
      <w:r>
        <w:rPr>
          <w:sz w:val="22"/>
          <w:szCs w:val="22"/>
          <w:rFonts w:ascii="Arial" w:cs="Arial" w:eastAsia="Arial" w:hAnsi="Arial"/>
        </w:rPr>
        <w:t xml:space="preserve">; (9) loss after </w:t>
      </w:r>
      <w:r>
        <w:rPr>
          <w:b/>
          <w:bCs/>
          <w:sz w:val="22"/>
          <w:szCs w:val="22"/>
          <w:rFonts w:ascii="Arial" w:cs="Arial" w:eastAsia="Arial" w:hAnsi="Arial"/>
        </w:rPr>
        <w:t xml:space="preserve">alteration of the premises or of the security arrangements</w:t>
      </w:r>
      <w:r>
        <w:rPr>
          <w:sz w:val="22"/>
          <w:szCs w:val="22"/>
          <w:rFonts w:ascii="Arial" w:cs="Arial" w:eastAsia="Arial" w:hAnsi="Arial"/>
        </w:rPr>
        <w:t xml:space="preserve"> warranted (alarm, watchman, locks) without notice; (10) </w:t>
      </w:r>
      <w:r>
        <w:rPr>
          <w:b/>
          <w:bCs/>
          <w:sz w:val="22"/>
          <w:szCs w:val="22"/>
          <w:rFonts w:ascii="Arial" w:cs="Arial" w:eastAsia="Arial" w:hAnsi="Arial"/>
        </w:rPr>
        <w:t xml:space="preserve">livestock, motor vehicles, pedal cycles</w:t>
      </w:r>
      <w:r>
        <w:rPr>
          <w:sz w:val="22"/>
          <w:szCs w:val="22"/>
          <w:rFonts w:ascii="Arial" w:cs="Arial" w:eastAsia="Arial" w:hAnsi="Arial"/>
        </w:rPr>
        <w:t xml:space="preserve">; (11) loss where the </w:t>
      </w:r>
      <w:r>
        <w:rPr>
          <w:b/>
          <w:bCs/>
          <w:sz w:val="22"/>
          <w:szCs w:val="22"/>
          <w:rFonts w:ascii="Arial" w:cs="Arial" w:eastAsia="Arial" w:hAnsi="Arial"/>
        </w:rPr>
        <w:t xml:space="preserve">insured failed to report to the police</w:t>
      </w:r>
      <w:r>
        <w:rPr>
          <w:sz w:val="22"/>
          <w:szCs w:val="22"/>
          <w:rFonts w:ascii="Arial" w:cs="Arial" w:eastAsia="Arial" w:hAnsi="Arial"/>
        </w:rPr>
        <w:t xml:space="preserve"> within the time fixed and to lodge an FIR — the courts treat delay in the FIR as serious but not automatically fatal (</w:t>
      </w:r>
      <w:r>
        <w:rPr>
          <w:b/>
          <w:bCs/>
          <w:sz w:val="22"/>
          <w:szCs w:val="22"/>
          <w:rFonts w:ascii="Arial" w:cs="Arial" w:eastAsia="Arial" w:hAnsi="Arial"/>
        </w:rPr>
        <w:t xml:space="preserve">Gurshinder Singh v. Shriram General, 2020</w:t>
      </w:r>
      <w:r>
        <w:rPr>
          <w:sz w:val="22"/>
          <w:szCs w:val="22"/>
          <w:rFonts w:ascii="Arial" w:cs="Arial" w:eastAsia="Arial" w:hAnsi="Arial"/>
        </w:rPr>
        <w:t xml:space="preserve"> — prompt FIR, later intimation to the insurer excused); (12) </w:t>
      </w:r>
      <w:r>
        <w:rPr>
          <w:b/>
          <w:bCs/>
          <w:sz w:val="22"/>
          <w:szCs w:val="22"/>
          <w:rFonts w:ascii="Arial" w:cs="Arial" w:eastAsia="Arial" w:hAnsi="Arial"/>
        </w:rPr>
        <w:t xml:space="preserve">unexplained shortages</w:t>
      </w:r>
      <w:r>
        <w:rPr>
          <w:sz w:val="22"/>
          <w:szCs w:val="22"/>
          <w:rFonts w:ascii="Arial" w:cs="Arial" w:eastAsia="Arial" w:hAnsi="Arial"/>
        </w:rPr>
        <w:t xml:space="preserve"> discovered at stock-taking (inventory loss).</w:t>
      </w:r>
    </w:p>
    <w:p>
      <w:pPr>
        <w:spacing w:before="240" w:after="120"/>
      </w:pPr>
      <w:r>
        <w:rPr>
          <w:b/>
          <w:bCs/>
          <w:color w:val="404040"/>
          <w:sz w:val="23"/>
          <w:szCs w:val="23"/>
          <w:rFonts w:ascii="Arial" w:cs="Arial" w:eastAsia="Arial" w:hAnsi="Arial"/>
        </w:rPr>
        <w:t xml:space="preserve">Accident insurance — nature and scope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Personal accident insurance</w:t>
      </w:r>
      <w:r>
        <w:rPr>
          <w:sz w:val="22"/>
          <w:szCs w:val="22"/>
          <w:rFonts w:ascii="Arial" w:cs="Arial" w:eastAsia="Arial" w:hAnsi="Arial"/>
        </w:rPr>
        <w:t xml:space="preserve"> is a contract by which the insurer undertakes, for a premium, to pay a fixed sum (</w:t>
      </w:r>
      <w:r>
        <w:rPr>
          <w:b/>
          <w:bCs/>
          <w:sz w:val="22"/>
          <w:szCs w:val="22"/>
          <w:rFonts w:ascii="Arial" w:cs="Arial" w:eastAsia="Arial" w:hAnsi="Arial"/>
        </w:rPr>
        <w:t xml:space="preserve">a benefit policy, not indemnity</w:t>
      </w:r>
      <w:r>
        <w:rPr>
          <w:sz w:val="22"/>
          <w:szCs w:val="22"/>
          <w:rFonts w:ascii="Arial" w:cs="Arial" w:eastAsia="Arial" w:hAnsi="Arial"/>
        </w:rPr>
        <w:t xml:space="preserve"> — except for medical expenses extensions) if the insured suffers </w:t>
      </w:r>
      <w:r>
        <w:rPr>
          <w:b/>
          <w:bCs/>
          <w:sz w:val="22"/>
          <w:szCs w:val="22"/>
          <w:rFonts w:ascii="Arial" w:cs="Arial" w:eastAsia="Arial" w:hAnsi="Arial"/>
        </w:rPr>
        <w:t xml:space="preserve">bodily injury caused solely and directly by accidental, external, violent and visible means</w:t>
      </w:r>
      <w:r>
        <w:rPr>
          <w:sz w:val="22"/>
          <w:szCs w:val="22"/>
          <w:rFonts w:ascii="Arial" w:cs="Arial" w:eastAsia="Arial" w:hAnsi="Arial"/>
        </w:rPr>
        <w:t xml:space="preserve">, resulting within a stated time (usually twelve months) in death, loss of limbs or sight, permanent total or partial disablement, or temporary total disablement (weekly benefit). It began in England with the Railway Passengers Assurance Company (1848) after railway accidents; in India it is written as individual, group (employees, students, passengers — the IRCTC ticket cover), and social schemes (Pradhan Mantri Suraksha Bima Yojana — two lakh for ₹20 a year; the Motor Vehicles Act's compulsory personal accident cover for owner-driver of fifteen lakh). Being a benefit policy, the sum is payable in full regardless of other insurance; </w:t>
      </w:r>
      <w:r>
        <w:rPr>
          <w:b/>
          <w:bCs/>
          <w:sz w:val="22"/>
          <w:szCs w:val="22"/>
          <w:rFonts w:ascii="Arial" w:cs="Arial" w:eastAsia="Arial" w:hAnsi="Arial"/>
        </w:rPr>
        <w:t xml:space="preserve">no subrogation</w:t>
      </w:r>
      <w:r>
        <w:rPr>
          <w:sz w:val="22"/>
          <w:szCs w:val="22"/>
          <w:rFonts w:ascii="Arial" w:cs="Arial" w:eastAsia="Arial" w:hAnsi="Arial"/>
        </w:rPr>
        <w:t xml:space="preserve">; insurable interest must exist at inception (one's own life and limbs; an employer's in employees). The </w:t>
      </w:r>
      <w:r>
        <w:rPr>
          <w:b/>
          <w:bCs/>
          <w:sz w:val="22"/>
          <w:szCs w:val="22"/>
          <w:rFonts w:ascii="Arial" w:cs="Arial" w:eastAsia="Arial" w:hAnsi="Arial"/>
        </w:rPr>
        <w:t xml:space="preserve">risk</w:t>
      </w:r>
      <w:r>
        <w:rPr>
          <w:sz w:val="22"/>
          <w:szCs w:val="22"/>
          <w:rFonts w:ascii="Arial" w:cs="Arial" w:eastAsia="Arial" w:hAnsi="Arial"/>
        </w:rPr>
        <w:t xml:space="preserve"> is bodily injury by accident; the premium depends on the occupation (classified into risk groups); the </w:t>
      </w:r>
      <w:r>
        <w:rPr>
          <w:b/>
          <w:bCs/>
          <w:sz w:val="22"/>
          <w:szCs w:val="22"/>
          <w:rFonts w:ascii="Arial" w:cs="Arial" w:eastAsia="Arial" w:hAnsi="Arial"/>
        </w:rPr>
        <w:t xml:space="preserve">material facts</w:t>
      </w:r>
      <w:r>
        <w:rPr>
          <w:sz w:val="22"/>
          <w:szCs w:val="22"/>
          <w:rFonts w:ascii="Arial" w:cs="Arial" w:eastAsia="Arial" w:hAnsi="Arial"/>
        </w:rPr>
        <w:t xml:space="preserve"> are occupation, health (pre-existing disablement), habits, other accident policies and previous claims.</w:t>
      </w:r>
    </w:p>
    <w:p>
      <w:pPr>
        <w:spacing w:before="240" w:after="120"/>
      </w:pPr>
      <w:r>
        <w:rPr>
          <w:b/>
          <w:bCs/>
          <w:color w:val="404040"/>
          <w:sz w:val="23"/>
          <w:szCs w:val="23"/>
          <w:rFonts w:ascii="Arial" w:cs="Arial" w:eastAsia="Arial" w:hAnsi="Arial"/>
        </w:rPr>
        <w:t xml:space="preserve">Meaning of 'accident'</w:t>
      </w:r>
    </w:p>
    <w:p>
      <w:pPr>
        <w:spacing w:after="120" w:line="300"/>
        <w:jc w:val="both"/>
      </w:pPr>
      <w:r>
        <w:rPr>
          <w:sz w:val="22"/>
          <w:szCs w:val="22"/>
          <w:rFonts w:ascii="Arial" w:cs="Arial" w:eastAsia="Arial" w:hAnsi="Arial"/>
        </w:rPr>
        <w:t xml:space="preserve">An </w:t>
      </w:r>
      <w:r>
        <w:rPr>
          <w:b/>
          <w:bCs/>
          <w:sz w:val="22"/>
          <w:szCs w:val="22"/>
          <w:rFonts w:ascii="Arial" w:cs="Arial" w:eastAsia="Arial" w:hAnsi="Arial"/>
        </w:rPr>
        <w:t xml:space="preserve">accident</w:t>
      </w:r>
      <w:r>
        <w:rPr>
          <w:sz w:val="22"/>
          <w:szCs w:val="22"/>
          <w:rFonts w:ascii="Arial" w:cs="Arial" w:eastAsia="Arial" w:hAnsi="Arial"/>
        </w:rPr>
        <w:t xml:space="preserve"> is an unlooked-for mishap or an untoward event which is not expected or designed — </w:t>
      </w:r>
      <w:r>
        <w:rPr>
          <w:b/>
          <w:bCs/>
          <w:sz w:val="22"/>
          <w:szCs w:val="22"/>
          <w:rFonts w:ascii="Arial" w:cs="Arial" w:eastAsia="Arial" w:hAnsi="Arial"/>
        </w:rPr>
        <w:t xml:space="preserve">Fenton v. Thorley (1903)</w:t>
      </w:r>
      <w:r>
        <w:rPr>
          <w:sz w:val="22"/>
          <w:szCs w:val="22"/>
          <w:rFonts w:ascii="Arial" w:cs="Arial" w:eastAsia="Arial" w:hAnsi="Arial"/>
        </w:rPr>
        <w:t xml:space="preserve"> (a workman ruptured himself turning a wheel — an accident although nothing external struck him; the test is the unexpectedness of the injury, not of the act). The insurance clause adds 'external, violent and visible means': (a) </w:t>
      </w:r>
      <w:r>
        <w:rPr>
          <w:b/>
          <w:bCs/>
          <w:sz w:val="22"/>
          <w:szCs w:val="22"/>
          <w:rFonts w:ascii="Arial" w:cs="Arial" w:eastAsia="Arial" w:hAnsi="Arial"/>
        </w:rPr>
        <w:t xml:space="preserve">external</w:t>
      </w:r>
      <w:r>
        <w:rPr>
          <w:sz w:val="22"/>
          <w:szCs w:val="22"/>
          <w:rFonts w:ascii="Arial" w:cs="Arial" w:eastAsia="Arial" w:hAnsi="Arial"/>
        </w:rPr>
        <w:t xml:space="preserve"> — the cause must come from outside the body, so death from disease is excluded, but a fall, a blow, drowning, sunstroke, inhaling gas, a snake bite, and (by decided cases) a strain that ruptures a vessel are accidents; (b) </w:t>
      </w:r>
      <w:r>
        <w:rPr>
          <w:b/>
          <w:bCs/>
          <w:sz w:val="22"/>
          <w:szCs w:val="22"/>
          <w:rFonts w:ascii="Arial" w:cs="Arial" w:eastAsia="Arial" w:hAnsi="Arial"/>
        </w:rPr>
        <w:t xml:space="preserve">violent</w:t>
      </w:r>
      <w:r>
        <w:rPr>
          <w:sz w:val="22"/>
          <w:szCs w:val="22"/>
          <w:rFonts w:ascii="Arial" w:cs="Arial" w:eastAsia="Arial" w:hAnsi="Arial"/>
        </w:rPr>
        <w:t xml:space="preserve"> — any force, however slight; (c) </w:t>
      </w:r>
      <w:r>
        <w:rPr>
          <w:b/>
          <w:bCs/>
          <w:sz w:val="22"/>
          <w:szCs w:val="22"/>
          <w:rFonts w:ascii="Arial" w:cs="Arial" w:eastAsia="Arial" w:hAnsi="Arial"/>
        </w:rPr>
        <w:t xml:space="preserve">visible</w:t>
      </w:r>
      <w:r>
        <w:rPr>
          <w:sz w:val="22"/>
          <w:szCs w:val="22"/>
          <w:rFonts w:ascii="Arial" w:cs="Arial" w:eastAsia="Arial" w:hAnsi="Arial"/>
        </w:rPr>
        <w:t xml:space="preserve"> — capable of being seen, or its effects. The cause must be </w:t>
      </w:r>
      <w:r>
        <w:rPr>
          <w:b/>
          <w:bCs/>
          <w:sz w:val="22"/>
          <w:szCs w:val="22"/>
          <w:rFonts w:ascii="Arial" w:cs="Arial" w:eastAsia="Arial" w:hAnsi="Arial"/>
        </w:rPr>
        <w:t xml:space="preserve">accidental as regards the insured</w:t>
      </w:r>
      <w:r>
        <w:rPr>
          <w:sz w:val="22"/>
          <w:szCs w:val="22"/>
          <w:rFonts w:ascii="Arial" w:cs="Arial" w:eastAsia="Arial" w:hAnsi="Arial"/>
        </w:rPr>
        <w:t xml:space="preserve"> — an injury deliberately inflicted by a third party (assault, murder) is accidental from the insured's point of view and covered unless excluded (</w:t>
      </w:r>
      <w:r>
        <w:rPr>
          <w:b/>
          <w:bCs/>
          <w:sz w:val="22"/>
          <w:szCs w:val="22"/>
          <w:rFonts w:ascii="Arial" w:cs="Arial" w:eastAsia="Arial" w:hAnsi="Arial"/>
        </w:rPr>
        <w:t xml:space="preserve">Rita Devi v. New India, 2000</w:t>
      </w:r>
      <w:r>
        <w:rPr>
          <w:sz w:val="22"/>
          <w:szCs w:val="22"/>
          <w:rFonts w:ascii="Arial" w:cs="Arial" w:eastAsia="Arial" w:hAnsi="Arial"/>
        </w:rPr>
        <w:t xml:space="preserve"> — murder of a driver during theft of his vehicle was an 'accident'; </w:t>
      </w:r>
      <w:r>
        <w:rPr>
          <w:b/>
          <w:bCs/>
          <w:sz w:val="22"/>
          <w:szCs w:val="22"/>
          <w:rFonts w:ascii="Arial" w:cs="Arial" w:eastAsia="Arial" w:hAnsi="Arial"/>
        </w:rPr>
        <w:t xml:space="preserve">Hamlyn v. Crown Accidental, 1893</w:t>
      </w:r>
      <w:r>
        <w:rPr>
          <w:sz w:val="22"/>
          <w:szCs w:val="22"/>
          <w:rFonts w:ascii="Arial" w:cs="Arial" w:eastAsia="Arial" w:hAnsi="Arial"/>
        </w:rPr>
        <w:t xml:space="preserve"> — stooping to pick up a marble and dislocating the knee was accidental means). It must be the </w:t>
      </w:r>
      <w:r>
        <w:rPr>
          <w:b/>
          <w:bCs/>
          <w:sz w:val="22"/>
          <w:szCs w:val="22"/>
          <w:rFonts w:ascii="Arial" w:cs="Arial" w:eastAsia="Arial" w:hAnsi="Arial"/>
        </w:rPr>
        <w:t xml:space="preserve">proximate cause</w:t>
      </w:r>
      <w:r>
        <w:rPr>
          <w:sz w:val="22"/>
          <w:szCs w:val="22"/>
          <w:rFonts w:ascii="Arial" w:cs="Arial" w:eastAsia="Arial" w:hAnsi="Arial"/>
        </w:rPr>
        <w:t xml:space="preserve">: where an accident is caused by disease (a fit, a heart attack, a blackout) the death is by disease, not accident — </w:t>
      </w:r>
      <w:r>
        <w:rPr>
          <w:b/>
          <w:bCs/>
          <w:sz w:val="22"/>
          <w:szCs w:val="22"/>
          <w:rFonts w:ascii="Arial" w:cs="Arial" w:eastAsia="Arial" w:hAnsi="Arial"/>
        </w:rPr>
        <w:t xml:space="preserve">Alka Shukla v. LIC (2019)</w:t>
      </w:r>
      <w:r>
        <w:rPr>
          <w:sz w:val="22"/>
          <w:szCs w:val="22"/>
          <w:rFonts w:ascii="Arial" w:cs="Arial" w:eastAsia="Arial" w:hAnsi="Arial"/>
        </w:rPr>
        <w:t xml:space="preserve"> (heart attack while riding); where disease follows an accident (tetanus after a cut, pneumonia after a fall into water) the accident is proximate (Re Etherington, 1909 — pneumonia after a fall from a horse; the policy's 'disease' exclusion did not apply); where a pre-existing disease merely made the injury worse, the accident remains the cause unless the policy excludes 'accident aggravated by disease'. </w:t>
      </w:r>
      <w:r>
        <w:rPr>
          <w:b/>
          <w:bCs/>
          <w:sz w:val="22"/>
          <w:szCs w:val="22"/>
          <w:rFonts w:ascii="Arial" w:cs="Arial" w:eastAsia="Arial" w:hAnsi="Arial"/>
        </w:rPr>
        <w:t xml:space="preserve">Exceptions in the accident policy</w:t>
      </w:r>
      <w:r>
        <w:rPr>
          <w:sz w:val="22"/>
          <w:szCs w:val="22"/>
          <w:rFonts w:ascii="Arial" w:cs="Arial" w:eastAsia="Arial" w:hAnsi="Arial"/>
        </w:rPr>
        <w:t xml:space="preserve">: (1) intentional self-injury, suicide or attempted suicide; (2) injury while under the influence of intoxicating liquor or drugs; (3) insanity; (4) venereal disease, pregnancy and childbirth; (5) war and allied perils, nuclear; (6) aviation other than as a fare-paying passenger; (7) engaging in racing, mountaineering, hunting, and other hazardous sports unless covered; (8) breach of law with criminal intent (a thief injured while escaping); (9) pre-existing disability; (10) service in the armed forces. The </w:t>
      </w:r>
      <w:r>
        <w:rPr>
          <w:b/>
          <w:bCs/>
          <w:sz w:val="22"/>
          <w:szCs w:val="22"/>
          <w:rFonts w:ascii="Arial" w:cs="Arial" w:eastAsia="Arial" w:hAnsi="Arial"/>
        </w:rPr>
        <w:t xml:space="preserve">burden</w:t>
      </w:r>
      <w:r>
        <w:rPr>
          <w:sz w:val="22"/>
          <w:szCs w:val="22"/>
          <w:rFonts w:ascii="Arial" w:cs="Arial" w:eastAsia="Arial" w:hAnsi="Arial"/>
        </w:rPr>
        <w:t xml:space="preserve"> is on the insured to prove death or injury by accident; on the insurer to prove an exception. Claims must be notified within the policy period with medical evidence; disablement claims need a medical board; the sum insured is scaled — 100 per cent for death and permanent total disablement, fixed percentages for loss of limbs (the 'table of benefits'), a weekly sum for temporary disablement up to 104 weeks.</w:t>
      </w:r>
    </w:p>
    <w:p>
      <w:pPr>
        <w:spacing w:before="240" w:after="120"/>
      </w:pPr>
      <w:r>
        <w:rPr>
          <w:b/>
          <w:bCs/>
          <w:color w:val="404040"/>
          <w:sz w:val="23"/>
          <w:szCs w:val="23"/>
          <w:rFonts w:ascii="Arial" w:cs="Arial" w:eastAsia="Arial" w:hAnsi="Arial"/>
        </w:rPr>
        <w:t xml:space="preserve">Guarantee insurance — nature and scope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Guarantee insurance</w:t>
      </w:r>
      <w:r>
        <w:rPr>
          <w:sz w:val="22"/>
          <w:szCs w:val="22"/>
          <w:rFonts w:ascii="Arial" w:cs="Arial" w:eastAsia="Arial" w:hAnsi="Arial"/>
        </w:rPr>
        <w:t xml:space="preserve"> covers loss caused by the </w:t>
      </w:r>
      <w:r>
        <w:rPr>
          <w:b/>
          <w:bCs/>
          <w:sz w:val="22"/>
          <w:szCs w:val="22"/>
          <w:rFonts w:ascii="Arial" w:cs="Arial" w:eastAsia="Arial" w:hAnsi="Arial"/>
        </w:rPr>
        <w:t xml:space="preserve">default or dishonesty of a person</w:t>
      </w:r>
      <w:r>
        <w:rPr>
          <w:sz w:val="22"/>
          <w:szCs w:val="22"/>
          <w:rFonts w:ascii="Arial" w:cs="Arial" w:eastAsia="Arial" w:hAnsi="Arial"/>
        </w:rPr>
        <w:t xml:space="preserve"> rather than by a physical peril: (a) </w:t>
      </w:r>
      <w:r>
        <w:rPr>
          <w:b/>
          <w:bCs/>
          <w:sz w:val="22"/>
          <w:szCs w:val="22"/>
          <w:rFonts w:ascii="Arial" w:cs="Arial" w:eastAsia="Arial" w:hAnsi="Arial"/>
        </w:rPr>
        <w:t xml:space="preserve">fidelity guarantee</w:t>
      </w:r>
      <w:r>
        <w:rPr>
          <w:sz w:val="22"/>
          <w:szCs w:val="22"/>
          <w:rFonts w:ascii="Arial" w:cs="Arial" w:eastAsia="Arial" w:hAnsi="Arial"/>
        </w:rPr>
        <w:t xml:space="preserve"> — loss to an employer by the fraud or dishonesty (embezzlement, forgery, misappropriation) of an employee; (b) </w:t>
      </w:r>
      <w:r>
        <w:rPr>
          <w:b/>
          <w:bCs/>
          <w:sz w:val="22"/>
          <w:szCs w:val="22"/>
          <w:rFonts w:ascii="Arial" w:cs="Arial" w:eastAsia="Arial" w:hAnsi="Arial"/>
        </w:rPr>
        <w:t xml:space="preserve">credit insurance / insurance of debts</w:t>
      </w:r>
      <w:r>
        <w:rPr>
          <w:sz w:val="22"/>
          <w:szCs w:val="22"/>
          <w:rFonts w:ascii="Arial" w:cs="Arial" w:eastAsia="Arial" w:hAnsi="Arial"/>
        </w:rPr>
        <w:t xml:space="preserve"> — loss to a seller or lender by the insolvency or protracted default of the buyer or borrower; (c) </w:t>
      </w:r>
      <w:r>
        <w:rPr>
          <w:b/>
          <w:bCs/>
          <w:sz w:val="22"/>
          <w:szCs w:val="22"/>
          <w:rFonts w:ascii="Arial" w:cs="Arial" w:eastAsia="Arial" w:hAnsi="Arial"/>
        </w:rPr>
        <w:t xml:space="preserve">performance and contract guarantee (surety) bonds</w:t>
      </w:r>
      <w:r>
        <w:rPr>
          <w:sz w:val="22"/>
          <w:szCs w:val="22"/>
          <w:rFonts w:ascii="Arial" w:cs="Arial" w:eastAsia="Arial" w:hAnsi="Arial"/>
        </w:rPr>
        <w:t xml:space="preserve"> — insurance-backed guarantees of performance of contracts (IRDAI's surety insurance regulations of 2022 let general insurers issue surety bonds in place of bank guarantees); (d) </w:t>
      </w:r>
      <w:r>
        <w:rPr>
          <w:b/>
          <w:bCs/>
          <w:sz w:val="22"/>
          <w:szCs w:val="22"/>
          <w:rFonts w:ascii="Arial" w:cs="Arial" w:eastAsia="Arial" w:hAnsi="Arial"/>
        </w:rPr>
        <w:t xml:space="preserve">court bonds, customs and excise bonds, licence bonds</w:t>
      </w:r>
      <w:r>
        <w:rPr>
          <w:sz w:val="22"/>
          <w:szCs w:val="22"/>
          <w:rFonts w:ascii="Arial" w:cs="Arial" w:eastAsia="Arial" w:hAnsi="Arial"/>
        </w:rPr>
        <w:t xml:space="preserve">; and in the widest sense, (e) </w:t>
      </w:r>
      <w:r>
        <w:rPr>
          <w:b/>
          <w:bCs/>
          <w:sz w:val="22"/>
          <w:szCs w:val="22"/>
          <w:rFonts w:ascii="Arial" w:cs="Arial" w:eastAsia="Arial" w:hAnsi="Arial"/>
        </w:rPr>
        <w:t xml:space="preserve">export credit insurance</w:t>
      </w:r>
      <w:r>
        <w:rPr>
          <w:sz w:val="22"/>
          <w:szCs w:val="22"/>
          <w:rFonts w:ascii="Arial" w:cs="Arial" w:eastAsia="Arial" w:hAnsi="Arial"/>
        </w:rPr>
        <w:t xml:space="preserve"> by the Export Credit Guarantee Corporation of India (ECGC) against the buyer's insolvency, default and political risks in the buyer's country, and </w:t>
      </w:r>
      <w:r>
        <w:rPr>
          <w:b/>
          <w:bCs/>
          <w:sz w:val="22"/>
          <w:szCs w:val="22"/>
          <w:rFonts w:ascii="Arial" w:cs="Arial" w:eastAsia="Arial" w:hAnsi="Arial"/>
        </w:rPr>
        <w:t xml:space="preserve">deposit insurance</w:t>
      </w:r>
      <w:r>
        <w:rPr>
          <w:sz w:val="22"/>
          <w:szCs w:val="22"/>
          <w:rFonts w:ascii="Arial" w:cs="Arial" w:eastAsia="Arial" w:hAnsi="Arial"/>
        </w:rPr>
        <w:t xml:space="preserve"> by the DICGC (deposits up to five lakh per depositor per bank).</w:t>
      </w:r>
    </w:p>
    <w:p>
      <w:pPr>
        <w:spacing w:before="240" w:after="120"/>
      </w:pPr>
      <w:r>
        <w:rPr>
          <w:b/>
          <w:bCs/>
          <w:color w:val="404040"/>
          <w:sz w:val="23"/>
          <w:szCs w:val="23"/>
          <w:rFonts w:ascii="Arial" w:cs="Arial" w:eastAsia="Arial" w:hAnsi="Arial"/>
        </w:rPr>
        <w:t xml:space="preserve">Contract of guarantee and contract of insurance</w:t>
      </w:r>
    </w:p>
    <w:p>
      <w:pPr>
        <w:spacing w:after="120" w:line="300"/>
        <w:jc w:val="both"/>
      </w:pPr>
      <w:r>
        <w:rPr>
          <w:sz w:val="22"/>
          <w:szCs w:val="22"/>
          <w:rFonts w:ascii="Arial" w:cs="Arial" w:eastAsia="Arial" w:hAnsi="Arial"/>
        </w:rPr>
        <w:t xml:space="preserve">A </w:t>
      </w:r>
      <w:r>
        <w:rPr>
          <w:b/>
          <w:bCs/>
          <w:sz w:val="22"/>
          <w:szCs w:val="22"/>
          <w:rFonts w:ascii="Arial" w:cs="Arial" w:eastAsia="Arial" w:hAnsi="Arial"/>
        </w:rPr>
        <w:t xml:space="preserve">contract of guarantee</w:t>
      </w:r>
      <w:r>
        <w:rPr>
          <w:sz w:val="22"/>
          <w:szCs w:val="22"/>
          <w:rFonts w:ascii="Arial" w:cs="Arial" w:eastAsia="Arial" w:hAnsi="Arial"/>
        </w:rPr>
        <w:t xml:space="preserve"> under </w:t>
      </w:r>
      <w:r>
        <w:rPr>
          <w:b/>
          <w:bCs/>
          <w:sz w:val="22"/>
          <w:szCs w:val="22"/>
          <w:rFonts w:ascii="Arial" w:cs="Arial" w:eastAsia="Arial" w:hAnsi="Arial"/>
        </w:rPr>
        <w:t xml:space="preserve">Sec 126 of the Contract Act</w:t>
      </w:r>
      <w:r>
        <w:rPr>
          <w:sz w:val="22"/>
          <w:szCs w:val="22"/>
          <w:rFonts w:ascii="Arial" w:cs="Arial" w:eastAsia="Arial" w:hAnsi="Arial"/>
        </w:rPr>
        <w:t xml:space="preserve"> is a contract to perform the promise or discharge the liability of a third person in case of his default — three parties (surety, principal debtor, creditor), the surety's liability co-extensive with the principal's (Sec 128), secondary, and usually gratuitous as between surety and creditor. A </w:t>
      </w:r>
      <w:r>
        <w:rPr>
          <w:b/>
          <w:bCs/>
          <w:sz w:val="22"/>
          <w:szCs w:val="22"/>
          <w:rFonts w:ascii="Arial" w:cs="Arial" w:eastAsia="Arial" w:hAnsi="Arial"/>
        </w:rPr>
        <w:t xml:space="preserve">contract of guarantee insurance</w:t>
      </w:r>
      <w:r>
        <w:rPr>
          <w:sz w:val="22"/>
          <w:szCs w:val="22"/>
          <w:rFonts w:ascii="Arial" w:cs="Arial" w:eastAsia="Arial" w:hAnsi="Arial"/>
        </w:rPr>
        <w:t xml:space="preserve"> is a two-party contract for a premium in which the insurer undertakes to indemnify the insured against loss by the default of a third person. The distinction matters because the insurance rules (utmost good faith, materiality, premium calculated on risk) apply to the second and the guarantee rules (Secs 133-141 — discharge by variance, by release, by the creditor's act impairing the surety's remedy; the surety's rights of subrogation and indemnity) to the first. </w:t>
      </w:r>
      <w:r>
        <w:rPr>
          <w:b/>
          <w:bCs/>
          <w:sz w:val="22"/>
          <w:szCs w:val="22"/>
          <w:rFonts w:ascii="Arial" w:cs="Arial" w:eastAsia="Arial" w:hAnsi="Arial"/>
        </w:rPr>
        <w:t xml:space="preserve">Seaton v. Heath (1899)</w:t>
      </w:r>
      <w:r>
        <w:rPr>
          <w:sz w:val="22"/>
          <w:szCs w:val="22"/>
          <w:rFonts w:ascii="Arial" w:cs="Arial" w:eastAsia="Arial" w:hAnsi="Arial"/>
        </w:rPr>
        <w:t xml:space="preserve">, Romer L.J.: a contract of insurance is one in which the insurer, not the insured, is the party who is looking after the risk professionally and who fixes the premium on the information the insured supplies, so that the duty of disclosure lies heavily on the insured; in a guarantee the surety usually knows the principal debtor and takes the risk as a favour, so the creditor need disclose only what is unusual in the transaction (</w:t>
      </w:r>
      <w:r>
        <w:rPr>
          <w:b/>
          <w:bCs/>
          <w:sz w:val="22"/>
          <w:szCs w:val="22"/>
          <w:rFonts w:ascii="Arial" w:cs="Arial" w:eastAsia="Arial" w:hAnsi="Arial"/>
        </w:rPr>
        <w:t xml:space="preserve">Sec 143 Contract Act</w:t>
      </w:r>
      <w:r>
        <w:rPr>
          <w:sz w:val="22"/>
          <w:szCs w:val="22"/>
          <w:rFonts w:ascii="Arial" w:cs="Arial" w:eastAsia="Arial" w:hAnsi="Arial"/>
        </w:rPr>
        <w:t xml:space="preserve"> — a guarantee obtained by the creditor's keeping silence as to a material circumstance is invalid; London General Omnibus v. Holloway, 1912 — an employer who did not tell the surety of the employee's previous dishonesty lost the guarantee). Points of difference: (1) parties — three vs two; (2) consideration — often none from creditor to surety vs premium; (3) nature — accessory and secondary vs primary promise to indemnify; (4) disclosure — limited vs utmost good faith; (5) the surety's right to be subrogated to the creditor against the principal debtor (Sec 140-141) vs the insurer's subrogation on payment; (6) the surety is discharged by variance of the contract or extension of time (Secs 133-135); the insurer only by breach of a condition; (7) form — a guarantee may be oral (Sec 126) but a policy is written; (8) the surety may set up the debtor's defences; the insurer only the policy's. In substance a fidelity guarantee policy is insurance, but the courts have applied guarantee principles where the insurer is in effect a surety (a bond) — the label depends on the substance.</w:t>
      </w:r>
    </w:p>
    <w:p>
      <w:pPr>
        <w:spacing w:before="240" w:after="120"/>
      </w:pPr>
      <w:r>
        <w:rPr>
          <w:b/>
          <w:bCs/>
          <w:color w:val="404040"/>
          <w:sz w:val="23"/>
          <w:szCs w:val="23"/>
          <w:rFonts w:ascii="Arial" w:cs="Arial" w:eastAsia="Arial" w:hAnsi="Arial"/>
        </w:rPr>
        <w:t xml:space="preserve">Fidelity guarantee policies</w:t>
      </w:r>
    </w:p>
    <w:p>
      <w:pPr>
        <w:spacing w:after="120" w:line="300"/>
        <w:jc w:val="both"/>
      </w:pPr>
      <w:r>
        <w:rPr>
          <w:sz w:val="22"/>
          <w:szCs w:val="22"/>
          <w:rFonts w:ascii="Arial" w:cs="Arial" w:eastAsia="Arial" w:hAnsi="Arial"/>
        </w:rPr>
        <w:t xml:space="preserve">A </w:t>
      </w:r>
      <w:r>
        <w:rPr>
          <w:b/>
          <w:bCs/>
          <w:sz w:val="22"/>
          <w:szCs w:val="22"/>
          <w:rFonts w:ascii="Arial" w:cs="Arial" w:eastAsia="Arial" w:hAnsi="Arial"/>
        </w:rPr>
        <w:t xml:space="preserve">fidelity guarantee policy</w:t>
      </w:r>
      <w:r>
        <w:rPr>
          <w:sz w:val="22"/>
          <w:szCs w:val="22"/>
          <w:rFonts w:ascii="Arial" w:cs="Arial" w:eastAsia="Arial" w:hAnsi="Arial"/>
        </w:rPr>
        <w:t xml:space="preserve"> indemnifies the employer against pecuniary loss by the </w:t>
      </w:r>
      <w:r>
        <w:rPr>
          <w:b/>
          <w:bCs/>
          <w:sz w:val="22"/>
          <w:szCs w:val="22"/>
          <w:rFonts w:ascii="Arial" w:cs="Arial" w:eastAsia="Arial" w:hAnsi="Arial"/>
        </w:rPr>
        <w:t xml:space="preserve">fraud or dishonesty</w:t>
      </w:r>
      <w:r>
        <w:rPr>
          <w:sz w:val="22"/>
          <w:szCs w:val="22"/>
          <w:rFonts w:ascii="Arial" w:cs="Arial" w:eastAsia="Arial" w:hAnsi="Arial"/>
        </w:rPr>
        <w:t xml:space="preserve"> of an employee named in the schedule (individual policy), of all employees in specified positions (collective policy), or of all employees (blanket or floating policy), committed </w:t>
      </w:r>
      <w:r>
        <w:rPr>
          <w:b/>
          <w:bCs/>
          <w:sz w:val="22"/>
          <w:szCs w:val="22"/>
          <w:rFonts w:ascii="Arial" w:cs="Arial" w:eastAsia="Arial" w:hAnsi="Arial"/>
        </w:rPr>
        <w:t xml:space="preserve">in the course of his duties</w:t>
      </w:r>
      <w:r>
        <w:rPr>
          <w:sz w:val="22"/>
          <w:szCs w:val="22"/>
          <w:rFonts w:ascii="Arial" w:cs="Arial" w:eastAsia="Arial" w:hAnsi="Arial"/>
        </w:rPr>
        <w:t xml:space="preserve"> during the policy period and </w:t>
      </w:r>
      <w:r>
        <w:rPr>
          <w:b/>
          <w:bCs/>
          <w:sz w:val="22"/>
          <w:szCs w:val="22"/>
          <w:rFonts w:ascii="Arial" w:cs="Arial" w:eastAsia="Arial" w:hAnsi="Arial"/>
        </w:rPr>
        <w:t xml:space="preserve">discovered within</w:t>
      </w:r>
      <w:r>
        <w:rPr>
          <w:sz w:val="22"/>
          <w:szCs w:val="22"/>
          <w:rFonts w:ascii="Arial" w:cs="Arial" w:eastAsia="Arial" w:hAnsi="Arial"/>
        </w:rPr>
        <w:t xml:space="preserve"> a stated time (six or twelve months) after its end or after the employee leaves. Conditions: the employer must disclose the employee's antecedents, previous dishonesty, the system of check and supervision (</w:t>
      </w:r>
      <w:r>
        <w:rPr>
          <w:b/>
          <w:bCs/>
          <w:sz w:val="22"/>
          <w:szCs w:val="22"/>
          <w:rFonts w:ascii="Arial" w:cs="Arial" w:eastAsia="Arial" w:hAnsi="Arial"/>
        </w:rPr>
        <w:t xml:space="preserve">material facts</w:t>
      </w:r>
      <w:r>
        <w:rPr>
          <w:sz w:val="22"/>
          <w:szCs w:val="22"/>
          <w:rFonts w:ascii="Arial" w:cs="Arial" w:eastAsia="Arial" w:hAnsi="Arial"/>
        </w:rPr>
        <w:t xml:space="preserve"> — a change in the system of check without notice discharges the insurer); the employer must prosecute the employee on the insurer's request; the amount recoverable is the actual loss up to the sum insured less any money owing to the employee (salary, security deposit) which the employer may set off; </w:t>
      </w:r>
      <w:r>
        <w:rPr>
          <w:b/>
          <w:bCs/>
          <w:sz w:val="22"/>
          <w:szCs w:val="22"/>
          <w:rFonts w:ascii="Arial" w:cs="Arial" w:eastAsia="Arial" w:hAnsi="Arial"/>
        </w:rPr>
        <w:t xml:space="preserve">subrogation</w:t>
      </w:r>
      <w:r>
        <w:rPr>
          <w:sz w:val="22"/>
          <w:szCs w:val="22"/>
          <w:rFonts w:ascii="Arial" w:cs="Arial" w:eastAsia="Arial" w:hAnsi="Arial"/>
        </w:rPr>
        <w:t xml:space="preserve"> — the insurer recovers from the employee; the policy excludes losses not discovered within the discovery period, losses by employees whose earlier dishonesty was known, losses by inventory shortage without proof of dishonesty, and consequential loss. Government servants' and bankers' fidelity, and the 'bankers' indemnity policy' (covering on-premises loss, in-transit loss, forgery, dishonesty of employees, and registered postal sendings) are the commercial forms.</w:t>
      </w:r>
    </w:p>
    <w:p>
      <w:pPr>
        <w:spacing w:before="240" w:after="120"/>
      </w:pPr>
      <w:r>
        <w:rPr>
          <w:b/>
          <w:bCs/>
          <w:color w:val="404040"/>
          <w:sz w:val="23"/>
          <w:szCs w:val="23"/>
          <w:rFonts w:ascii="Arial" w:cs="Arial" w:eastAsia="Arial" w:hAnsi="Arial"/>
        </w:rPr>
        <w:t xml:space="preserve">Insurance of debts — credit insurance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Credit insurance</w:t>
      </w:r>
      <w:r>
        <w:rPr>
          <w:sz w:val="22"/>
          <w:szCs w:val="22"/>
          <w:rFonts w:ascii="Arial" w:cs="Arial" w:eastAsia="Arial" w:hAnsi="Arial"/>
        </w:rPr>
        <w:t xml:space="preserve"> indemnifies a trader who sells on credit against loss by the </w:t>
      </w:r>
      <w:r>
        <w:rPr>
          <w:b/>
          <w:bCs/>
          <w:sz w:val="22"/>
          <w:szCs w:val="22"/>
          <w:rFonts w:ascii="Arial" w:cs="Arial" w:eastAsia="Arial" w:hAnsi="Arial"/>
        </w:rPr>
        <w:t xml:space="preserve">insolvency</w:t>
      </w:r>
      <w:r>
        <w:rPr>
          <w:sz w:val="22"/>
          <w:szCs w:val="22"/>
          <w:rFonts w:ascii="Arial" w:cs="Arial" w:eastAsia="Arial" w:hAnsi="Arial"/>
        </w:rPr>
        <w:t xml:space="preserve"> of the buyer or his </w:t>
      </w:r>
      <w:r>
        <w:rPr>
          <w:b/>
          <w:bCs/>
          <w:sz w:val="22"/>
          <w:szCs w:val="22"/>
          <w:rFonts w:ascii="Arial" w:cs="Arial" w:eastAsia="Arial" w:hAnsi="Arial"/>
        </w:rPr>
        <w:t xml:space="preserve">protracted default</w:t>
      </w:r>
      <w:r>
        <w:rPr>
          <w:sz w:val="22"/>
          <w:szCs w:val="22"/>
          <w:rFonts w:ascii="Arial" w:cs="Arial" w:eastAsia="Arial" w:hAnsi="Arial"/>
        </w:rPr>
        <w:t xml:space="preserve"> (non-payment beyond a period, usually four months after due date); the insured must declare all sales (whole-turnover policy) or the named buyers (specific-account policy), keep within the credit limits approved for each buyer, and bear a percentage of each loss (co-insurance, typically ten to twenty per cent) to keep him vigilant; the insurer sets the limits on credit reports and may cancel them prospectively; on payment the insurer is subrogated to the debt and shares recoveries. In India, domestic trade credit insurance is written under the IRDAI (Trade Credit Insurance) Guidelines 2021; </w:t>
      </w:r>
      <w:r>
        <w:rPr>
          <w:b/>
          <w:bCs/>
          <w:sz w:val="22"/>
          <w:szCs w:val="22"/>
          <w:rFonts w:ascii="Arial" w:cs="Arial" w:eastAsia="Arial" w:hAnsi="Arial"/>
        </w:rPr>
        <w:t xml:space="preserve">export credit insurance</w:t>
      </w:r>
      <w:r>
        <w:rPr>
          <w:sz w:val="22"/>
          <w:szCs w:val="22"/>
          <w:rFonts w:ascii="Arial" w:cs="Arial" w:eastAsia="Arial" w:hAnsi="Arial"/>
        </w:rPr>
        <w:t xml:space="preserve"> by the </w:t>
      </w:r>
      <w:r>
        <w:rPr>
          <w:b/>
          <w:bCs/>
          <w:sz w:val="22"/>
          <w:szCs w:val="22"/>
          <w:rFonts w:ascii="Arial" w:cs="Arial" w:eastAsia="Arial" w:hAnsi="Arial"/>
        </w:rPr>
        <w:t xml:space="preserve">ECGC</w:t>
      </w:r>
      <w:r>
        <w:rPr>
          <w:sz w:val="22"/>
          <w:szCs w:val="22"/>
          <w:rFonts w:ascii="Arial" w:cs="Arial" w:eastAsia="Arial" w:hAnsi="Arial"/>
        </w:rPr>
        <w:t xml:space="preserve"> (Export Credit Guarantee Corporation of India, 1957, a Government company) — standard policies for exporters covering commercial risks (buyer's insolvency, default, repudiation of goods) and political risks (war, import restrictions, transfer delays), and guarantees to banks for packing credit and post-shipment finance; the ECGC's liability is limited to a percentage (ninety per cent) of the loss. </w:t>
      </w:r>
      <w:r>
        <w:rPr>
          <w:b/>
          <w:bCs/>
          <w:sz w:val="22"/>
          <w:szCs w:val="22"/>
          <w:rFonts w:ascii="Arial" w:cs="Arial" w:eastAsia="Arial" w:hAnsi="Arial"/>
        </w:rPr>
        <w:t xml:space="preserve">Export Credit Guarantee Corporation v. Garg Sons International (2013)</w:t>
      </w:r>
      <w:r>
        <w:rPr>
          <w:sz w:val="22"/>
          <w:szCs w:val="22"/>
          <w:rFonts w:ascii="Arial" w:cs="Arial" w:eastAsia="Arial" w:hAnsi="Arial"/>
        </w:rPr>
        <w:t xml:space="preserve"> — the exporter did not pay the premium and did not declare the shipments as the policy required; the claim failed, the Court insisting that the terms of the policy be strictly construed. </w:t>
      </w:r>
      <w:r>
        <w:rPr>
          <w:b/>
          <w:bCs/>
          <w:sz w:val="22"/>
          <w:szCs w:val="22"/>
          <w:rFonts w:ascii="Arial" w:cs="Arial" w:eastAsia="Arial" w:hAnsi="Arial"/>
        </w:rPr>
        <w:t xml:space="preserve">Deposit insurance</w:t>
      </w:r>
      <w:r>
        <w:rPr>
          <w:sz w:val="22"/>
          <w:szCs w:val="22"/>
          <w:rFonts w:ascii="Arial" w:cs="Arial" w:eastAsia="Arial" w:hAnsi="Arial"/>
        </w:rPr>
        <w:t xml:space="preserve"> by the DICGC (Deposit Insurance and Credit Guarantee Corporation Act 1961) insures bank deposits up to five lakh rupees (since 2020) and is compulsory for every bank; the premium is paid by the bank; on liquidation or amalgamation the depositor is paid within ninety days (2021 amendment) even before the liquidation ends — a statutory insurance of debts.</w:t>
      </w:r>
    </w:p>
    <w:p>
      <w:pPr>
        <w:pBdr>
          <w:left w:val="single" w:color="CC0000" w:sz="6" w:space="8"/>
        </w:pBdr>
        <w:spacing w:before="80" w:after="80"/>
        <w:ind w:left="300"/>
      </w:pPr>
      <w:r>
        <w:rPr>
          <w:b/>
          <w:bCs/>
          <w:color w:val="CC0000"/>
          <w:sz w:val="21"/>
          <w:szCs w:val="21"/>
          <w:rFonts w:ascii="Arial" w:cs="Arial" w:eastAsia="Arial" w:hAnsi="Arial"/>
        </w:rPr>
        <w:t xml:space="preserve">United India Insurance v. Harchand Rai Chandan Lal (2004) 8 SCC 644 — </w:t>
      </w:r>
      <w:r>
        <w:rPr>
          <w:sz w:val="21"/>
          <w:szCs w:val="21"/>
          <w:rFonts w:ascii="Arial" w:cs="Arial" w:eastAsia="Arial" w:hAnsi="Arial"/>
        </w:rPr>
        <w:t xml:space="preserve">'Burglary' in the policy means theft following actual, forcible and violent entry; theft without force is not covered; the policy's terms bind and cannot be enlarged on equitable grounds.</w:t>
      </w:r>
    </w:p>
    <w:p>
      <w:pPr>
        <w:pBdr>
          <w:left w:val="single" w:color="CC0000" w:sz="6" w:space="8"/>
        </w:pBdr>
        <w:spacing w:before="80" w:after="80"/>
        <w:ind w:left="300"/>
      </w:pPr>
      <w:r>
        <w:rPr>
          <w:b/>
          <w:bCs/>
          <w:color w:val="CC0000"/>
          <w:sz w:val="21"/>
          <w:szCs w:val="21"/>
          <w:rFonts w:ascii="Arial" w:cs="Arial" w:eastAsia="Arial" w:hAnsi="Arial"/>
        </w:rPr>
        <w:t xml:space="preserve">Re George and Goldsmiths and General Burglary Insurance Association (1899) 1 QB 595 — </w:t>
      </w:r>
      <w:r>
        <w:rPr>
          <w:sz w:val="21"/>
          <w:szCs w:val="21"/>
          <w:rFonts w:ascii="Arial" w:cs="Arial" w:eastAsia="Arial" w:hAnsi="Arial"/>
        </w:rPr>
        <w:t xml:space="preserve">'Forcible and violent entry' means violence to the building, not to the person; an entry by an ordinary means of access is not covered even if the thief used force elsewhere.</w:t>
      </w:r>
    </w:p>
    <w:p>
      <w:pPr>
        <w:pBdr>
          <w:left w:val="single" w:color="CC0000" w:sz="6" w:space="8"/>
        </w:pBdr>
        <w:spacing w:before="80" w:after="80"/>
        <w:ind w:left="300"/>
      </w:pPr>
      <w:r>
        <w:rPr>
          <w:b/>
          <w:bCs/>
          <w:color w:val="CC0000"/>
          <w:sz w:val="21"/>
          <w:szCs w:val="21"/>
          <w:rFonts w:ascii="Arial" w:cs="Arial" w:eastAsia="Arial" w:hAnsi="Arial"/>
        </w:rPr>
        <w:t xml:space="preserve">Fenton v. Thorley (1903) AC 443 — </w:t>
      </w:r>
      <w:r>
        <w:rPr>
          <w:sz w:val="21"/>
          <w:szCs w:val="21"/>
          <w:rFonts w:ascii="Arial" w:cs="Arial" w:eastAsia="Arial" w:hAnsi="Arial"/>
        </w:rPr>
        <w:t xml:space="preserve">'Accident' is an unlooked-for mishap or untoward event not expected or designed; an internal rupture from an ordinary act was an accident.</w:t>
      </w:r>
    </w:p>
    <w:p>
      <w:pPr>
        <w:pBdr>
          <w:left w:val="single" w:color="CC0000" w:sz="6" w:space="8"/>
        </w:pBdr>
        <w:spacing w:before="80" w:after="80"/>
        <w:ind w:left="300"/>
      </w:pPr>
      <w:r>
        <w:rPr>
          <w:b/>
          <w:bCs/>
          <w:color w:val="CC0000"/>
          <w:sz w:val="21"/>
          <w:szCs w:val="21"/>
          <w:rFonts w:ascii="Arial" w:cs="Arial" w:eastAsia="Arial" w:hAnsi="Arial"/>
        </w:rPr>
        <w:t xml:space="preserve">Alka Shukla v. LIC (2019) 6 SCC 64 — </w:t>
      </w:r>
      <w:r>
        <w:rPr>
          <w:sz w:val="21"/>
          <w:szCs w:val="21"/>
          <w:rFonts w:ascii="Arial" w:cs="Arial" w:eastAsia="Arial" w:hAnsi="Arial"/>
        </w:rPr>
        <w:t xml:space="preserve">A heart attack while riding a two-wheeler is not death by 'accident'; the accident benefit requires the accident to be the proximate cause; the basic sum was payable, the accident benefit was not.</w:t>
      </w:r>
    </w:p>
    <w:p>
      <w:pPr>
        <w:pBdr>
          <w:left w:val="single" w:color="CC0000" w:sz="6" w:space="8"/>
        </w:pBdr>
        <w:spacing w:before="80" w:after="80"/>
        <w:ind w:left="300"/>
      </w:pPr>
      <w:r>
        <w:rPr>
          <w:b/>
          <w:bCs/>
          <w:color w:val="CC0000"/>
          <w:sz w:val="21"/>
          <w:szCs w:val="21"/>
          <w:rFonts w:ascii="Arial" w:cs="Arial" w:eastAsia="Arial" w:hAnsi="Arial"/>
        </w:rPr>
        <w:t xml:space="preserve">Rita Devi v. New India Assurance (2000) 5 SCC 113 — </w:t>
      </w:r>
      <w:r>
        <w:rPr>
          <w:sz w:val="21"/>
          <w:szCs w:val="21"/>
          <w:rFonts w:ascii="Arial" w:cs="Arial" w:eastAsia="Arial" w:hAnsi="Arial"/>
        </w:rPr>
        <w:t xml:space="preserve">Murder of an auto-rickshaw driver by passengers who stole the vehicle was an 'accident' arising out of the use of the vehicle; the distinction between a murder simpliciter and an accidental murder incidental to another crime.</w:t>
      </w:r>
    </w:p>
    <w:p>
      <w:pPr>
        <w:pBdr>
          <w:left w:val="single" w:color="CC0000" w:sz="6" w:space="8"/>
        </w:pBdr>
        <w:spacing w:before="80" w:after="80"/>
        <w:ind w:left="300"/>
      </w:pPr>
      <w:r>
        <w:rPr>
          <w:b/>
          <w:bCs/>
          <w:color w:val="CC0000"/>
          <w:sz w:val="21"/>
          <w:szCs w:val="21"/>
          <w:rFonts w:ascii="Arial" w:cs="Arial" w:eastAsia="Arial" w:hAnsi="Arial"/>
        </w:rPr>
        <w:t xml:space="preserve">Seaton v. Heath (1899) 1 QB 782 — </w:t>
      </w:r>
      <w:r>
        <w:rPr>
          <w:sz w:val="21"/>
          <w:szCs w:val="21"/>
          <w:rFonts w:ascii="Arial" w:cs="Arial" w:eastAsia="Arial" w:hAnsi="Arial"/>
        </w:rPr>
        <w:t xml:space="preserve">The line between guarantee and insurance drawn by the parties' knowledge of the risk and who bears the duty of disclosure; a policy guaranteeing a loan was insurance in substance.</w:t>
      </w:r>
    </w:p>
    <w:p>
      <w:pPr>
        <w:pBdr>
          <w:left w:val="single" w:color="CC0000" w:sz="6" w:space="8"/>
        </w:pBdr>
        <w:spacing w:before="80" w:after="80"/>
        <w:ind w:left="300"/>
      </w:pPr>
      <w:r>
        <w:rPr>
          <w:b/>
          <w:bCs/>
          <w:color w:val="CC0000"/>
          <w:sz w:val="21"/>
          <w:szCs w:val="21"/>
          <w:rFonts w:ascii="Arial" w:cs="Arial" w:eastAsia="Arial" w:hAnsi="Arial"/>
        </w:rPr>
        <w:t xml:space="preserve">Export Credit Guarantee Corporation v. Garg Sons International (2013) 1 SCC 570 — </w:t>
      </w:r>
      <w:r>
        <w:rPr>
          <w:sz w:val="21"/>
          <w:szCs w:val="21"/>
          <w:rFonts w:ascii="Arial" w:cs="Arial" w:eastAsia="Arial" w:hAnsi="Arial"/>
        </w:rPr>
        <w:t xml:space="preserve">The insured must comply strictly with the policy's conditions (declaration of shipments, payment of premium); the court cannot relieve against them on the ground of hardship.</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Burglary claims now rest on CCTV footage and alarm-monitoring logs, which decide whether entry was 'forcible and violent'; the e-FIR portals of most States satisfy the police-report condition; cyber-fidelity extensions cover employee fraud through digital channels; and surety bonds under the IRDAI's 2022 guidelines are issued electronically to infrastructure buyers in place of bank guarantees.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'Burglary under an insurance policy', 'Harchand Rai's case', 'Accident (Fenton v. Thorley)', 'Fidelity guarantee', 'Credit insurance', 'ECGC', 'Seaton v. Heath'. Part B: 'Explain the nature and scope of burglary insurance and the meaning of burglary, with the usual exceptions' — the policy definition, the IPC/BNS contrast, George and Goldsmiths, Harchand Rai, the exceptions list; or 'What is an accident? Discuss the scope of personal accident insurance and its exceptions with cases' — Fenton, the four adjectives, proximate cause (Alka Shukla, Etherington), the exceptions; or 'Distinguish a contract of guarantee from a contract of guarantee insurance and describe fidelity policies and insurance of debts' — Sec 126, Seaton v. Heath, the eight differences, fidelity conditions, credit insurance, ECGC, DICGC. Part C: a thief enters a shop through the open rear door — not burglary (Harchand Rai) unless a theft extension; a cashier dies of a stroke and falls, fracturing his skull — disease is proximate, no accident benefit; a clerk is stabbed by a robber — accident, covered; a cashier embezzles over three years and the employer had known of a previous theft — insurer discharged for non-disclosure (Holloway); an exporter's buyer becomes insolvent but the exporter had not declared the shipment — claim fails (Garg Sons).</w:t>
      </w:r>
    </w:p>
    <w:p>
      <w:r>
        <w:br w:type="page"/>
      </w:r>
    </w:p>
    <w:p>
      <w:pPr>
        <w:pStyle w:val="Heading1"/>
        <w:spacing w:before="480" w:after="200"/>
      </w:pPr>
      <w:r>
        <w:rPr>
          <w:b/>
          <w:bCs/>
          <w:color w:val="1F4E79"/>
          <w:sz w:val="32"/>
          <w:szCs w:val="32"/>
          <w:rFonts w:ascii="Arial" w:cs="Arial" w:eastAsia="Arial" w:hAnsi="Arial"/>
        </w:rPr>
        <w:t xml:space="preserve">Episode 10 — After Bhopal: Liability Insurance, the Insurer's Defence of the Assured and Statutory Subrogation</w:t>
      </w:r>
    </w:p>
    <w:p>
      <w:pPr>
        <w:pStyle w:val="Heading2"/>
        <w:spacing w:before="360" w:after="160"/>
      </w:pPr>
      <w:r>
        <w:rPr>
          <w:b/>
          <w:bCs/>
          <w:color w:val="2E75B6"/>
          <w:sz w:val="26"/>
          <w:szCs w:val="26"/>
          <w:rFonts w:ascii="Arial" w:cs="Arial" w:eastAsia="Arial" w:hAnsi="Arial"/>
        </w:rPr>
        <w:t xml:space="preserve">Covers: Liability insurance in general — nature, kinds, the 'occurrence' and 'claims-made' bases · The insurer's right and duty to defend the assured · Statutory subrogation and the third party's rights against the insurer · Practice of liability insurance · Employer's liability insurance — Employees' Compensation Act 1923, ESI Act 1948, the employer's liability policy · Public Liability Insurance Act 1991 · Professional indemnity, product and D and O liability</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Bhopal, the night of 2 December 1984. Methyl isocyanate leaked from the Union Carbide pesticide plant and drifted over the sleeping city; thousands died within days and hundreds of thousands were injured. The victims had no insurance; the company's liability was fought over for years in courts in New York and India; the Supreme Court's settlement of 1989 fixed 470 million dollars, and the litigation over its adequacy went on into the next century. What the disaster taught Parliament was that a person injured by an industrial accident needs money at once, without proving fault, and that the enterprise must be made to insure that liability in advance. The result was the Public Liability Insurance Act 1991: every owner handling a hazardous substance must take out a policy covering his liability to pay immediate relief, on a no-fault basis, to any person who is killed, injured or suffers property damage in an accident; the amounts are fixed in the Schedule; the claim is made to the Collector; and the insurer pays. It was India's first statutory scheme of compulsory liability insurance outside motor vehicles, and it borrowed from the Motor Vehicles Act the two ideas this episode is about: that an insurer may be made to answer directly to the victim, and that the insurer who has been made to pay for something the policy did not cover may recover from the assured — statutory subrogation.</w:t>
      </w:r>
    </w:p>
    <w:p>
      <w:pPr>
        <w:spacing w:before="240" w:after="120"/>
      </w:pPr>
      <w:r>
        <w:rPr>
          <w:b/>
          <w:bCs/>
          <w:color w:val="404040"/>
          <w:sz w:val="23"/>
          <w:szCs w:val="23"/>
          <w:rFonts w:ascii="Arial" w:cs="Arial" w:eastAsia="Arial" w:hAnsi="Arial"/>
        </w:rPr>
        <w:t xml:space="preserve">Liability insurance — nature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Liability insurance</w:t>
      </w:r>
      <w:r>
        <w:rPr>
          <w:sz w:val="22"/>
          <w:szCs w:val="22"/>
          <w:rFonts w:ascii="Arial" w:cs="Arial" w:eastAsia="Arial" w:hAnsi="Arial"/>
        </w:rPr>
        <w:t xml:space="preserve"> indemnifies the insured against the legal liability he may incur to third parties for bodily injury or property damage (and, in some forms, pure financial loss) arising from a specified activity, together with the costs of defending claims. Features: (1) it is a contract of </w:t>
      </w:r>
      <w:r>
        <w:rPr>
          <w:b/>
          <w:bCs/>
          <w:sz w:val="22"/>
          <w:szCs w:val="22"/>
          <w:rFonts w:ascii="Arial" w:cs="Arial" w:eastAsia="Arial" w:hAnsi="Arial"/>
        </w:rPr>
        <w:t xml:space="preserve">indemnity</w:t>
      </w:r>
      <w:r>
        <w:rPr>
          <w:sz w:val="22"/>
          <w:szCs w:val="22"/>
          <w:rFonts w:ascii="Arial" w:cs="Arial" w:eastAsia="Arial" w:hAnsi="Arial"/>
        </w:rPr>
        <w:t xml:space="preserve"> — the insured must have become legally liable (by judgment, award or a settlement the insurer approves) before the indemnity is payable; a mere claim or moral responsibility is not enough, and the insured cannot recover more than he is liable for; (2) the </w:t>
      </w:r>
      <w:r>
        <w:rPr>
          <w:b/>
          <w:bCs/>
          <w:sz w:val="22"/>
          <w:szCs w:val="22"/>
          <w:rFonts w:ascii="Arial" w:cs="Arial" w:eastAsia="Arial" w:hAnsi="Arial"/>
        </w:rPr>
        <w:t xml:space="preserve">subject matter</w:t>
      </w:r>
      <w:r>
        <w:rPr>
          <w:sz w:val="22"/>
          <w:szCs w:val="22"/>
          <w:rFonts w:ascii="Arial" w:cs="Arial" w:eastAsia="Arial" w:hAnsi="Arial"/>
        </w:rPr>
        <w:t xml:space="preserve"> is the insured's exposure to liability — an intangible; the insurable interest is that exposure; (3) the peril is the </w:t>
      </w:r>
      <w:r>
        <w:rPr>
          <w:b/>
          <w:bCs/>
          <w:sz w:val="22"/>
          <w:szCs w:val="22"/>
          <w:rFonts w:ascii="Arial" w:cs="Arial" w:eastAsia="Arial" w:hAnsi="Arial"/>
        </w:rPr>
        <w:t xml:space="preserve">legal liability</w:t>
      </w:r>
      <w:r>
        <w:rPr>
          <w:sz w:val="22"/>
          <w:szCs w:val="22"/>
          <w:rFonts w:ascii="Arial" w:cs="Arial" w:eastAsia="Arial" w:hAnsi="Arial"/>
        </w:rPr>
        <w:t xml:space="preserve">, which may arise in tort (negligence, nuisance, strict liability under Rylands v. Fletcher and M.C. Mehta v. Union of India's 'absolute liability' for hazardous enterprises), in contract (where covered), or by statute (the Employees' Compensation Act, the Motor Vehicles Act, the Public Liability Insurance Act, the Consumer Protection Act); (4) the cover is written either on an </w:t>
      </w:r>
      <w:r>
        <w:rPr>
          <w:b/>
          <w:bCs/>
          <w:sz w:val="22"/>
          <w:szCs w:val="22"/>
          <w:rFonts w:ascii="Arial" w:cs="Arial" w:eastAsia="Arial" w:hAnsi="Arial"/>
        </w:rPr>
        <w:t xml:space="preserve">occurrence basis</w:t>
      </w:r>
      <w:r>
        <w:rPr>
          <w:sz w:val="22"/>
          <w:szCs w:val="22"/>
          <w:rFonts w:ascii="Arial" w:cs="Arial" w:eastAsia="Arial" w:hAnsi="Arial"/>
        </w:rPr>
        <w:t xml:space="preserve"> (the policy in force when the injury occurred pays, however late the claim) or on a </w:t>
      </w:r>
      <w:r>
        <w:rPr>
          <w:b/>
          <w:bCs/>
          <w:sz w:val="22"/>
          <w:szCs w:val="22"/>
          <w:rFonts w:ascii="Arial" w:cs="Arial" w:eastAsia="Arial" w:hAnsi="Arial"/>
        </w:rPr>
        <w:t xml:space="preserve">claims-made basis</w:t>
      </w:r>
      <w:r>
        <w:rPr>
          <w:sz w:val="22"/>
          <w:szCs w:val="22"/>
          <w:rFonts w:ascii="Arial" w:cs="Arial" w:eastAsia="Arial" w:hAnsi="Arial"/>
        </w:rPr>
        <w:t xml:space="preserve"> (the policy in force when the claim is first made against the insured pays, provided the act occurred after the retroactive date — the form used for professional indemnity, product and D and O liability, because latent injuries emerge years later); (5) it has </w:t>
      </w:r>
      <w:r>
        <w:rPr>
          <w:b/>
          <w:bCs/>
          <w:sz w:val="22"/>
          <w:szCs w:val="22"/>
          <w:rFonts w:ascii="Arial" w:cs="Arial" w:eastAsia="Arial" w:hAnsi="Arial"/>
        </w:rPr>
        <w:t xml:space="preserve">limits</w:t>
      </w:r>
      <w:r>
        <w:rPr>
          <w:sz w:val="22"/>
          <w:szCs w:val="22"/>
          <w:rFonts w:ascii="Arial" w:cs="Arial" w:eastAsia="Arial" w:hAnsi="Arial"/>
        </w:rPr>
        <w:t xml:space="preserve"> — 'any one accident' (AOA) and 'any one year' (AOY), and an excess; (6) it excludes </w:t>
      </w:r>
      <w:r>
        <w:rPr>
          <w:b/>
          <w:bCs/>
          <w:sz w:val="22"/>
          <w:szCs w:val="22"/>
          <w:rFonts w:ascii="Arial" w:cs="Arial" w:eastAsia="Arial" w:hAnsi="Arial"/>
        </w:rPr>
        <w:t xml:space="preserve">liability assumed by contract</w:t>
      </w:r>
      <w:r>
        <w:rPr>
          <w:sz w:val="22"/>
          <w:szCs w:val="22"/>
          <w:rFonts w:ascii="Arial" w:cs="Arial" w:eastAsia="Arial" w:hAnsi="Arial"/>
        </w:rPr>
        <w:t xml:space="preserve"> beyond the general law, </w:t>
      </w:r>
      <w:r>
        <w:rPr>
          <w:b/>
          <w:bCs/>
          <w:sz w:val="22"/>
          <w:szCs w:val="22"/>
          <w:rFonts w:ascii="Arial" w:cs="Arial" w:eastAsia="Arial" w:hAnsi="Arial"/>
        </w:rPr>
        <w:t xml:space="preserve">fines and penalties</w:t>
      </w:r>
      <w:r>
        <w:rPr>
          <w:sz w:val="22"/>
          <w:szCs w:val="22"/>
          <w:rFonts w:ascii="Arial" w:cs="Arial" w:eastAsia="Arial" w:hAnsi="Arial"/>
        </w:rPr>
        <w:t xml:space="preserve">, </w:t>
      </w:r>
      <w:r>
        <w:rPr>
          <w:b/>
          <w:bCs/>
          <w:sz w:val="22"/>
          <w:szCs w:val="22"/>
          <w:rFonts w:ascii="Arial" w:cs="Arial" w:eastAsia="Arial" w:hAnsi="Arial"/>
        </w:rPr>
        <w:t xml:space="preserve">deliberate acts</w:t>
      </w:r>
      <w:r>
        <w:rPr>
          <w:sz w:val="22"/>
          <w:szCs w:val="22"/>
          <w:rFonts w:ascii="Arial" w:cs="Arial" w:eastAsia="Arial" w:hAnsi="Arial"/>
        </w:rPr>
        <w:t xml:space="preserve">, </w:t>
      </w:r>
      <w:r>
        <w:rPr>
          <w:b/>
          <w:bCs/>
          <w:sz w:val="22"/>
          <w:szCs w:val="22"/>
          <w:rFonts w:ascii="Arial" w:cs="Arial" w:eastAsia="Arial" w:hAnsi="Arial"/>
        </w:rPr>
        <w:t xml:space="preserve">pollution</w:t>
      </w:r>
      <w:r>
        <w:rPr>
          <w:sz w:val="22"/>
          <w:szCs w:val="22"/>
          <w:rFonts w:ascii="Arial" w:cs="Arial" w:eastAsia="Arial" w:hAnsi="Arial"/>
        </w:rPr>
        <w:t xml:space="preserve"> (gradual), </w:t>
      </w:r>
      <w:r>
        <w:rPr>
          <w:b/>
          <w:bCs/>
          <w:sz w:val="22"/>
          <w:szCs w:val="22"/>
          <w:rFonts w:ascii="Arial" w:cs="Arial" w:eastAsia="Arial" w:hAnsi="Arial"/>
        </w:rPr>
        <w:t xml:space="preserve">war</w:t>
      </w:r>
      <w:r>
        <w:rPr>
          <w:sz w:val="22"/>
          <w:szCs w:val="22"/>
          <w:rFonts w:ascii="Arial" w:cs="Arial" w:eastAsia="Arial" w:hAnsi="Arial"/>
        </w:rPr>
        <w:t xml:space="preserve">, </w:t>
      </w:r>
      <w:r>
        <w:rPr>
          <w:b/>
          <w:bCs/>
          <w:sz w:val="22"/>
          <w:szCs w:val="22"/>
          <w:rFonts w:ascii="Arial" w:cs="Arial" w:eastAsia="Arial" w:hAnsi="Arial"/>
        </w:rPr>
        <w:t xml:space="preserve">nuclear</w:t>
      </w:r>
      <w:r>
        <w:rPr>
          <w:sz w:val="22"/>
          <w:szCs w:val="22"/>
          <w:rFonts w:ascii="Arial" w:cs="Arial" w:eastAsia="Arial" w:hAnsi="Arial"/>
        </w:rPr>
        <w:t xml:space="preserve">, </w:t>
      </w:r>
      <w:r>
        <w:rPr>
          <w:b/>
          <w:bCs/>
          <w:sz w:val="22"/>
          <w:szCs w:val="22"/>
          <w:rFonts w:ascii="Arial" w:cs="Arial" w:eastAsia="Arial" w:hAnsi="Arial"/>
        </w:rPr>
        <w:t xml:space="preserve">asbestos</w:t>
      </w:r>
      <w:r>
        <w:rPr>
          <w:sz w:val="22"/>
          <w:szCs w:val="22"/>
          <w:rFonts w:ascii="Arial" w:cs="Arial" w:eastAsia="Arial" w:hAnsi="Arial"/>
        </w:rPr>
        <w:t xml:space="preserve">, and (in public liability) liability to employees, which the employer's liability policy covers. </w:t>
      </w:r>
      <w:r>
        <w:rPr>
          <w:b/>
          <w:bCs/>
          <w:sz w:val="22"/>
          <w:szCs w:val="22"/>
          <w:rFonts w:ascii="Arial" w:cs="Arial" w:eastAsia="Arial" w:hAnsi="Arial"/>
        </w:rPr>
        <w:t xml:space="preserve">Kinds</w:t>
      </w:r>
      <w:r>
        <w:rPr>
          <w:sz w:val="22"/>
          <w:szCs w:val="22"/>
          <w:rFonts w:ascii="Arial" w:cs="Arial" w:eastAsia="Arial" w:hAnsi="Arial"/>
        </w:rPr>
        <w:t xml:space="preserve">: public liability (premises and operations); products liability; professional indemnity (doctors, lawyers, architects, chartered accountants, the errors and omissions form); employer's liability / workmen's compensation; motor third-party; directors' and officers' liability; carriers' liability; aviation and marine (P and I) liability; cyber liability; environmental impairment; and the statutory schemes.</w:t>
      </w:r>
    </w:p>
    <w:p>
      <w:pPr>
        <w:spacing w:before="240" w:after="120"/>
      </w:pPr>
      <w:r>
        <w:rPr>
          <w:b/>
          <w:bCs/>
          <w:color w:val="404040"/>
          <w:sz w:val="23"/>
          <w:szCs w:val="23"/>
          <w:rFonts w:ascii="Arial" w:cs="Arial" w:eastAsia="Arial" w:hAnsi="Arial"/>
        </w:rPr>
        <w:t xml:space="preserve">Defence by the insurer of the assured</w:t>
      </w:r>
    </w:p>
    <w:p>
      <w:pPr>
        <w:spacing w:after="120" w:line="300"/>
        <w:jc w:val="both"/>
      </w:pPr>
      <w:r>
        <w:rPr>
          <w:sz w:val="22"/>
          <w:szCs w:val="22"/>
          <w:rFonts w:ascii="Arial" w:cs="Arial" w:eastAsia="Arial" w:hAnsi="Arial"/>
        </w:rPr>
        <w:t xml:space="preserve">Every liability policy contains a </w:t>
      </w:r>
      <w:r>
        <w:rPr>
          <w:b/>
          <w:bCs/>
          <w:sz w:val="22"/>
          <w:szCs w:val="22"/>
          <w:rFonts w:ascii="Arial" w:cs="Arial" w:eastAsia="Arial" w:hAnsi="Arial"/>
        </w:rPr>
        <w:t xml:space="preserve">'conduct and control' condition</w:t>
      </w:r>
      <w:r>
        <w:rPr>
          <w:sz w:val="22"/>
          <w:szCs w:val="22"/>
          <w:rFonts w:ascii="Arial" w:cs="Arial" w:eastAsia="Arial" w:hAnsi="Arial"/>
        </w:rPr>
        <w:t xml:space="preserve">: no admission of liability, offer, promise or payment shall be made by the insured without the insurer's written consent; the insurer is entitled, if it so desires, to </w:t>
      </w:r>
      <w:r>
        <w:rPr>
          <w:b/>
          <w:bCs/>
          <w:sz w:val="22"/>
          <w:szCs w:val="22"/>
          <w:rFonts w:ascii="Arial" w:cs="Arial" w:eastAsia="Arial" w:hAnsi="Arial"/>
        </w:rPr>
        <w:t xml:space="preserve">take over and conduct in the name of the insured the defence or settlement of any claim</w:t>
      </w:r>
      <w:r>
        <w:rPr>
          <w:sz w:val="22"/>
          <w:szCs w:val="22"/>
          <w:rFonts w:ascii="Arial" w:cs="Arial" w:eastAsia="Arial" w:hAnsi="Arial"/>
        </w:rPr>
        <w:t xml:space="preserve">, and to prosecute in his name for its own benefit any claim for indemnity or damages; and the insured must give all information and assistance. The consequences: (1) the insurer bears the </w:t>
      </w:r>
      <w:r>
        <w:rPr>
          <w:b/>
          <w:bCs/>
          <w:sz w:val="22"/>
          <w:szCs w:val="22"/>
          <w:rFonts w:ascii="Arial" w:cs="Arial" w:eastAsia="Arial" w:hAnsi="Arial"/>
        </w:rPr>
        <w:t xml:space="preserve">costs of defence</w:t>
      </w:r>
      <w:r>
        <w:rPr>
          <w:sz w:val="22"/>
          <w:szCs w:val="22"/>
          <w:rFonts w:ascii="Arial" w:cs="Arial" w:eastAsia="Arial" w:hAnsi="Arial"/>
        </w:rPr>
        <w:t xml:space="preserve"> (within or in addition to the limit as the policy provides); (2) the insurer's </w:t>
      </w:r>
      <w:r>
        <w:rPr>
          <w:b/>
          <w:bCs/>
          <w:sz w:val="22"/>
          <w:szCs w:val="22"/>
          <w:rFonts w:ascii="Arial" w:cs="Arial" w:eastAsia="Arial" w:hAnsi="Arial"/>
        </w:rPr>
        <w:t xml:space="preserve">right</w:t>
      </w:r>
      <w:r>
        <w:rPr>
          <w:sz w:val="22"/>
          <w:szCs w:val="22"/>
          <w:rFonts w:ascii="Arial" w:cs="Arial" w:eastAsia="Arial" w:hAnsi="Arial"/>
        </w:rPr>
        <w:t xml:space="preserve"> to defend carries, on the better view, a </w:t>
      </w:r>
      <w:r>
        <w:rPr>
          <w:b/>
          <w:bCs/>
          <w:sz w:val="22"/>
          <w:szCs w:val="22"/>
          <w:rFonts w:ascii="Arial" w:cs="Arial" w:eastAsia="Arial" w:hAnsi="Arial"/>
        </w:rPr>
        <w:t xml:space="preserve">duty</w:t>
      </w:r>
      <w:r>
        <w:rPr>
          <w:sz w:val="22"/>
          <w:szCs w:val="22"/>
          <w:rFonts w:ascii="Arial" w:cs="Arial" w:eastAsia="Arial" w:hAnsi="Arial"/>
        </w:rPr>
        <w:t xml:space="preserve"> to defend in good faith and not to sacrifice the insured's interests to its own — where the claim is above the limit, or where an uncovered part is included, the insurer must act reasonably, and in the United States the 'duty to defend' is broader than the duty to indemnify (triggered by any allegation potentially within cover); in England and India the policy governs, but the insurer who takes over control must not settle in a way that prejudices the insured without consulting him; (3) a </w:t>
      </w:r>
      <w:r>
        <w:rPr>
          <w:b/>
          <w:bCs/>
          <w:sz w:val="22"/>
          <w:szCs w:val="22"/>
          <w:rFonts w:ascii="Arial" w:cs="Arial" w:eastAsia="Arial" w:hAnsi="Arial"/>
        </w:rPr>
        <w:t xml:space="preserve">breach by the insured</w:t>
      </w:r>
      <w:r>
        <w:rPr>
          <w:sz w:val="22"/>
          <w:szCs w:val="22"/>
          <w:rFonts w:ascii="Arial" w:cs="Arial" w:eastAsia="Arial" w:hAnsi="Arial"/>
        </w:rPr>
        <w:t xml:space="preserve"> of the no-admission condition (admitting fault to the claimant, settling privately) may relieve the insurer if prejudice is shown, though the courts read the condition as not preventing an honest statement of facts; (4) where the insurer </w:t>
      </w:r>
      <w:r>
        <w:rPr>
          <w:b/>
          <w:bCs/>
          <w:sz w:val="22"/>
          <w:szCs w:val="22"/>
          <w:rFonts w:ascii="Arial" w:cs="Arial" w:eastAsia="Arial" w:hAnsi="Arial"/>
        </w:rPr>
        <w:t xml:space="preserve">repudiates liability</w:t>
      </w:r>
      <w:r>
        <w:rPr>
          <w:sz w:val="22"/>
          <w:szCs w:val="22"/>
          <w:rFonts w:ascii="Arial" w:cs="Arial" w:eastAsia="Arial" w:hAnsi="Arial"/>
        </w:rPr>
        <w:t xml:space="preserve"> under the policy, it forfeits the right to control the defence, and the insured may defend or settle reasonably and claim the cost; (5) </w:t>
      </w:r>
      <w:r>
        <w:rPr>
          <w:b/>
          <w:bCs/>
          <w:sz w:val="22"/>
          <w:szCs w:val="22"/>
          <w:rFonts w:ascii="Arial" w:cs="Arial" w:eastAsia="Arial" w:hAnsi="Arial"/>
        </w:rPr>
        <w:t xml:space="preserve">conflict of interest</w:t>
      </w:r>
      <w:r>
        <w:rPr>
          <w:sz w:val="22"/>
          <w:szCs w:val="22"/>
          <w:rFonts w:ascii="Arial" w:cs="Arial" w:eastAsia="Arial" w:hAnsi="Arial"/>
        </w:rPr>
        <w:t xml:space="preserve"> between insured and insurer (for instance, where the insurer wishes to argue that the act was deliberate — which would defeat cover — and the insured that it was negligent) must be handled by separate representation. In the </w:t>
      </w:r>
      <w:r>
        <w:rPr>
          <w:b/>
          <w:bCs/>
          <w:sz w:val="22"/>
          <w:szCs w:val="22"/>
          <w:rFonts w:ascii="Arial" w:cs="Arial" w:eastAsia="Arial" w:hAnsi="Arial"/>
        </w:rPr>
        <w:t xml:space="preserve">Motor Vehicles Act</w:t>
      </w:r>
      <w:r>
        <w:rPr>
          <w:sz w:val="22"/>
          <w:szCs w:val="22"/>
          <w:rFonts w:ascii="Arial" w:cs="Arial" w:eastAsia="Arial" w:hAnsi="Arial"/>
        </w:rPr>
        <w:t xml:space="preserve">, Sec 170 (formerly 170) codifies a special right: where the Claims Tribunal is satisfied that there is collusion between the claimant and the owner, or that the owner has failed to contest the claim, it may, for reasons recorded, permit the insurer to contest the claim </w:t>
      </w:r>
      <w:r>
        <w:rPr>
          <w:b/>
          <w:bCs/>
          <w:sz w:val="22"/>
          <w:szCs w:val="22"/>
          <w:rFonts w:ascii="Arial" w:cs="Arial" w:eastAsia="Arial" w:hAnsi="Arial"/>
        </w:rPr>
        <w:t xml:space="preserve">on all grounds available to the owner</w:t>
      </w:r>
      <w:r>
        <w:rPr>
          <w:sz w:val="22"/>
          <w:szCs w:val="22"/>
          <w:rFonts w:ascii="Arial" w:cs="Arial" w:eastAsia="Arial" w:hAnsi="Arial"/>
        </w:rPr>
        <w:t xml:space="preserve"> — otherwise the insurer is confined to the statutory defences of Sec 150(2) (old Sec 149(2)) (</w:t>
      </w:r>
      <w:r>
        <w:rPr>
          <w:b/>
          <w:bCs/>
          <w:sz w:val="22"/>
          <w:szCs w:val="22"/>
          <w:rFonts w:ascii="Arial" w:cs="Arial" w:eastAsia="Arial" w:hAnsi="Arial"/>
        </w:rPr>
        <w:t xml:space="preserve">Shankarayya v. United India, 1998</w:t>
      </w:r>
      <w:r>
        <w:rPr>
          <w:sz w:val="22"/>
          <w:szCs w:val="22"/>
          <w:rFonts w:ascii="Arial" w:cs="Arial" w:eastAsia="Arial" w:hAnsi="Arial"/>
        </w:rPr>
        <w:t xml:space="preserve">; </w:t>
      </w:r>
      <w:r>
        <w:rPr>
          <w:b/>
          <w:bCs/>
          <w:sz w:val="22"/>
          <w:szCs w:val="22"/>
          <w:rFonts w:ascii="Arial" w:cs="Arial" w:eastAsia="Arial" w:hAnsi="Arial"/>
        </w:rPr>
        <w:t xml:space="preserve">National Insurance v. Nicolletta Rohtagi, 2002</w:t>
      </w:r>
      <w:r>
        <w:rPr>
          <w:sz w:val="22"/>
          <w:szCs w:val="22"/>
          <w:rFonts w:ascii="Arial" w:cs="Arial" w:eastAsia="Arial" w:hAnsi="Arial"/>
        </w:rPr>
        <w:t xml:space="preserve"> — an insurer cannot appeal on the merits unless it obtained Sec 170 permission).</w:t>
      </w:r>
    </w:p>
    <w:p>
      <w:pPr>
        <w:spacing w:before="240" w:after="120"/>
      </w:pPr>
      <w:r>
        <w:rPr>
          <w:b/>
          <w:bCs/>
          <w:color w:val="404040"/>
          <w:sz w:val="23"/>
          <w:szCs w:val="23"/>
          <w:rFonts w:ascii="Arial" w:cs="Arial" w:eastAsia="Arial" w:hAnsi="Arial"/>
        </w:rPr>
        <w:t xml:space="preserve">Statutory subrogation and the third party's rights</w:t>
      </w:r>
    </w:p>
    <w:p>
      <w:pPr>
        <w:spacing w:after="120" w:line="300"/>
        <w:jc w:val="both"/>
      </w:pPr>
      <w:r>
        <w:rPr>
          <w:sz w:val="22"/>
          <w:szCs w:val="22"/>
          <w:rFonts w:ascii="Arial" w:cs="Arial" w:eastAsia="Arial" w:hAnsi="Arial"/>
        </w:rPr>
        <w:t xml:space="preserve">At common law the injured third party had no right against the wrongdoer's insurer: the policy was a contract between insurer and insured; the insurance money paid to an insolvent insured went to his general creditors (Re Harrington Motor Co, 1928). England enacted the </w:t>
      </w:r>
      <w:r>
        <w:rPr>
          <w:b/>
          <w:bCs/>
          <w:sz w:val="22"/>
          <w:szCs w:val="22"/>
          <w:rFonts w:ascii="Arial" w:cs="Arial" w:eastAsia="Arial" w:hAnsi="Arial"/>
        </w:rPr>
        <w:t xml:space="preserve">Third Parties (Rights against Insurers) Act 1930</w:t>
      </w:r>
      <w:r>
        <w:rPr>
          <w:sz w:val="22"/>
          <w:szCs w:val="22"/>
          <w:rFonts w:ascii="Arial" w:cs="Arial" w:eastAsia="Arial" w:hAnsi="Arial"/>
        </w:rPr>
        <w:t xml:space="preserve"> (now the 2010 Act): on the insured's bankruptcy or winding up, his rights against the insurer in respect of a liability to a third party are </w:t>
      </w:r>
      <w:r>
        <w:rPr>
          <w:b/>
          <w:bCs/>
          <w:sz w:val="22"/>
          <w:szCs w:val="22"/>
          <w:rFonts w:ascii="Arial" w:cs="Arial" w:eastAsia="Arial" w:hAnsi="Arial"/>
        </w:rPr>
        <w:t xml:space="preserve">transferred to and vest in the third party</w:t>
      </w:r>
      <w:r>
        <w:rPr>
          <w:sz w:val="22"/>
          <w:szCs w:val="22"/>
          <w:rFonts w:ascii="Arial" w:cs="Arial" w:eastAsia="Arial" w:hAnsi="Arial"/>
        </w:rPr>
        <w:t xml:space="preserve">, who may sue the insurer directly; the insurer may raise against the third party the defences it had against the insured, but a 'pay to be paid' clause is ineffective. India has no general statute, but three specific provisions do the same: (1) </w:t>
      </w:r>
      <w:r>
        <w:rPr>
          <w:b/>
          <w:bCs/>
          <w:sz w:val="22"/>
          <w:szCs w:val="22"/>
          <w:rFonts w:ascii="Arial" w:cs="Arial" w:eastAsia="Arial" w:hAnsi="Arial"/>
        </w:rPr>
        <w:t xml:space="preserve">Sec 151 of the Motor Vehicles Act 1988</w:t>
      </w:r>
      <w:r>
        <w:rPr>
          <w:sz w:val="22"/>
          <w:szCs w:val="22"/>
          <w:rFonts w:ascii="Arial" w:cs="Arial" w:eastAsia="Arial" w:hAnsi="Arial"/>
        </w:rPr>
        <w:t xml:space="preserve"> (old Sec 150) — rights of third parties against insurers on insolvency of the insured: where after a certificate of insurance is issued the insured becomes insolvent or (a company) is wound up, his rights against the insurer under the policy in respect of a liability to a third party are transferred to the third party; (2) </w:t>
      </w:r>
      <w:r>
        <w:rPr>
          <w:b/>
          <w:bCs/>
          <w:sz w:val="22"/>
          <w:szCs w:val="22"/>
          <w:rFonts w:ascii="Arial" w:cs="Arial" w:eastAsia="Arial" w:hAnsi="Arial"/>
        </w:rPr>
        <w:t xml:space="preserve">Sec 150 of the Motor Vehicles Act</w:t>
      </w:r>
      <w:r>
        <w:rPr>
          <w:sz w:val="22"/>
          <w:szCs w:val="22"/>
          <w:rFonts w:ascii="Arial" w:cs="Arial" w:eastAsia="Arial" w:hAnsi="Arial"/>
        </w:rPr>
        <w:t xml:space="preserve"> (old Sec 149) — the duty of the insurer to satisfy judgments and awards against the insured, notwithstanding that the insurer may be entitled to avoid or cancel the policy, subject to the limited defences and to notice of the proceedings — the direct statutory right of the victim (Episode 11); (3) </w:t>
      </w:r>
      <w:r>
        <w:rPr>
          <w:b/>
          <w:bCs/>
          <w:sz w:val="22"/>
          <w:szCs w:val="22"/>
          <w:rFonts w:ascii="Arial" w:cs="Arial" w:eastAsia="Arial" w:hAnsi="Arial"/>
        </w:rPr>
        <w:t xml:space="preserve">Sec 14 of the Employees' Compensation Act 1923</w:t>
      </w:r>
      <w:r>
        <w:rPr>
          <w:sz w:val="22"/>
          <w:szCs w:val="22"/>
          <w:rFonts w:ascii="Arial" w:cs="Arial" w:eastAsia="Arial" w:hAnsi="Arial"/>
        </w:rPr>
        <w:t xml:space="preserve"> — where an employer has entered into a contract with insurers in respect of his liability under the Act to any employee, then, in the event of the employer becoming insolvent or being wound up, the rights of the employer against the insurers as respects that liability shall, notwithstanding anything in any law relating to insolvency or companies, be transferred to and vest in the employee; the insurer's liability to the employee is then the same as to the employer, though if the insurer's liability is less than the employer's the employee may prove for the balance in the insolvency. </w:t>
      </w:r>
      <w:r>
        <w:rPr>
          <w:b/>
          <w:bCs/>
          <w:sz w:val="22"/>
          <w:szCs w:val="22"/>
          <w:rFonts w:ascii="Arial" w:cs="Arial" w:eastAsia="Arial" w:hAnsi="Arial"/>
        </w:rPr>
        <w:t xml:space="preserve">Statutory subrogation in the reverse direction</w:t>
      </w:r>
      <w:r>
        <w:rPr>
          <w:sz w:val="22"/>
          <w:szCs w:val="22"/>
          <w:rFonts w:ascii="Arial" w:cs="Arial" w:eastAsia="Arial" w:hAnsi="Arial"/>
        </w:rPr>
        <w:t xml:space="preserve"> — the insurer's right to recover from the insured: </w:t>
      </w:r>
      <w:r>
        <w:rPr>
          <w:b/>
          <w:bCs/>
          <w:sz w:val="22"/>
          <w:szCs w:val="22"/>
          <w:rFonts w:ascii="Arial" w:cs="Arial" w:eastAsia="Arial" w:hAnsi="Arial"/>
        </w:rPr>
        <w:t xml:space="preserve">Sec 150(4)-(5) MV Act</w:t>
      </w:r>
      <w:r>
        <w:rPr>
          <w:sz w:val="22"/>
          <w:szCs w:val="22"/>
          <w:rFonts w:ascii="Arial" w:cs="Arial" w:eastAsia="Arial" w:hAnsi="Arial"/>
        </w:rPr>
        <w:t xml:space="preserve"> (old Sec 149(4)-(5)): where the insurer has been made to pay a sum it would not have been liable to pay under the policy (because the policy limit was lower, or a defence such as an unlicensed driver would have succeeded against the insured), it is entitled to recover that sum from the insured — 'pay and recover' (Oriental Insurance v. Nanjappan, 2004; Swaran Singh, 2004); and where the policy was obtained by non-disclosure and the insurer has obtained a declaration of avoidance but still had to pay the third party, it recovers from the person who obtained the policy. The </w:t>
      </w:r>
      <w:r>
        <w:rPr>
          <w:b/>
          <w:bCs/>
          <w:sz w:val="22"/>
          <w:szCs w:val="22"/>
          <w:rFonts w:ascii="Arial" w:cs="Arial" w:eastAsia="Arial" w:hAnsi="Arial"/>
        </w:rPr>
        <w:t xml:space="preserve">Public Liability Insurance Act 1991</w:t>
      </w:r>
      <w:r>
        <w:rPr>
          <w:sz w:val="22"/>
          <w:szCs w:val="22"/>
          <w:rFonts w:ascii="Arial" w:cs="Arial" w:eastAsia="Arial" w:hAnsi="Arial"/>
        </w:rPr>
        <w:t xml:space="preserve"> likewise makes the insurer pay the Collector's award and gives it recourse against the owner where the policy conditions were breached. In each case the statute (a) gives the victim a direct or transferred claim against the insurer, and (b) subrogates the insurer, by statute, to a claim against the insured or the person responsible.</w:t>
      </w:r>
    </w:p>
    <w:p>
      <w:pPr>
        <w:spacing w:before="240" w:after="120"/>
      </w:pPr>
      <w:r>
        <w:rPr>
          <w:b/>
          <w:bCs/>
          <w:color w:val="404040"/>
          <w:sz w:val="23"/>
          <w:szCs w:val="23"/>
          <w:rFonts w:ascii="Arial" w:cs="Arial" w:eastAsia="Arial" w:hAnsi="Arial"/>
        </w:rPr>
        <w:t xml:space="preserve">Practice of liability insurance</w:t>
      </w:r>
    </w:p>
    <w:p>
      <w:pPr>
        <w:spacing w:after="120" w:line="300"/>
        <w:jc w:val="both"/>
      </w:pPr>
      <w:r>
        <w:rPr>
          <w:sz w:val="22"/>
          <w:szCs w:val="22"/>
          <w:rFonts w:ascii="Arial" w:cs="Arial" w:eastAsia="Arial" w:hAnsi="Arial"/>
        </w:rPr>
        <w:t xml:space="preserve">The proposal asks for the nature of the business, turnover, number of employees, premises, products, previous claims, the limits required; the premium is a rate on turnover, wages or fees, with a minimum; the policy is on the IRDAI-approved (formerly Tariff Advisory Committee) forms for public liability (industrial and non-industrial risks), products liability, professional indemnity (separate wordings for doctors and medical establishments, engineers and architects, chartered accountants and lawyers), commercial general liability, and D and O; claims-made policies carry a retroactive date and an extended reporting period; the insured must notify circumstances likely to give rise to a claim; the insurer appoints counsel and surveyors (for property damage claims); settlements are approved in writing; the 'hammer clause' lets the insurer cap its liability at a settlement the insured refuses; reinsurance is heavy because losses are long-tail; and the Consumer Protection Act 2019 (with product liability in Chapter VI — Secs 82-87, making manufacturers, service providers and sellers liable for harm from defective products) has increased the demand for product liability cover.</w:t>
      </w:r>
    </w:p>
    <w:p>
      <w:pPr>
        <w:spacing w:before="240" w:after="120"/>
      </w:pPr>
      <w:r>
        <w:rPr>
          <w:b/>
          <w:bCs/>
          <w:color w:val="404040"/>
          <w:sz w:val="23"/>
          <w:szCs w:val="23"/>
          <w:rFonts w:ascii="Arial" w:cs="Arial" w:eastAsia="Arial" w:hAnsi="Arial"/>
        </w:rPr>
        <w:t xml:space="preserve">Employer's liability insurance</w:t>
      </w:r>
    </w:p>
    <w:p>
      <w:pPr>
        <w:spacing w:after="120" w:line="300"/>
        <w:jc w:val="both"/>
      </w:pPr>
      <w:r>
        <w:rPr>
          <w:sz w:val="22"/>
          <w:szCs w:val="22"/>
          <w:rFonts w:ascii="Arial" w:cs="Arial" w:eastAsia="Arial" w:hAnsi="Arial"/>
        </w:rPr>
        <w:t xml:space="preserve">An employer may be liable to his employees (a) at common law in negligence for breach of the duty to provide a safe system of work, competent staff, safe plant and premises (Wilsons and Clyde Coal v. English, 1938); (b) under the </w:t>
      </w:r>
      <w:r>
        <w:rPr>
          <w:b/>
          <w:bCs/>
          <w:sz w:val="22"/>
          <w:szCs w:val="22"/>
          <w:rFonts w:ascii="Arial" w:cs="Arial" w:eastAsia="Arial" w:hAnsi="Arial"/>
        </w:rPr>
        <w:t xml:space="preserve">Employees' Compensation Act 1923</w:t>
      </w:r>
      <w:r>
        <w:rPr>
          <w:sz w:val="22"/>
          <w:szCs w:val="22"/>
          <w:rFonts w:ascii="Arial" w:cs="Arial" w:eastAsia="Arial" w:hAnsi="Arial"/>
        </w:rPr>
        <w:t xml:space="preserve"> (renamed from 'Workmen's' in 2010), which imposes </w:t>
      </w:r>
      <w:r>
        <w:rPr>
          <w:b/>
          <w:bCs/>
          <w:sz w:val="22"/>
          <w:szCs w:val="22"/>
          <w:rFonts w:ascii="Arial" w:cs="Arial" w:eastAsia="Arial" w:hAnsi="Arial"/>
        </w:rPr>
        <w:t xml:space="preserve">no-fault liability</w:t>
      </w:r>
      <w:r>
        <w:rPr>
          <w:sz w:val="22"/>
          <w:szCs w:val="22"/>
          <w:rFonts w:ascii="Arial" w:cs="Arial" w:eastAsia="Arial" w:hAnsi="Arial"/>
        </w:rPr>
        <w:t xml:space="preserve"> on the employer for personal injury by accident 'arising out of and in the course of employment' (Sec 3), including notional extensions of the employment (the journey to and from work where the employer provides transport — Saurashtra Salt v. Bai Valu Raja, 1958; General Manager, BEST v. Agnes, 1964), and for occupational diseases in Schedule III; the compensation is a fixed formula (Sec 4: fifty per cent of monthly wages multiplied by the age factor for death, sixty per cent for permanent total disablement, subject to a minimum of ₹1,20,000 for death and ₹1,40,000 for disablement, wages capped by notification — now ₹15,000 — with the Commissioner (Sec 19-20) deciding claims and Sec 12 making the principal employer liable for contractors' employees); the Act's defences are limited (Sec 3(1) proviso — injury not causing death or permanent total disablement where the employee was drunk, disobeyed safety rules, or removed a safety guard); the employer cannot contract out (Sec 17); Sec 3(5) bars a civil suit where compensation has been claimed under the Act, and vice versa; (c) under the </w:t>
      </w:r>
      <w:r>
        <w:rPr>
          <w:b/>
          <w:bCs/>
          <w:sz w:val="22"/>
          <w:szCs w:val="22"/>
          <w:rFonts w:ascii="Arial" w:cs="Arial" w:eastAsia="Arial" w:hAnsi="Arial"/>
        </w:rPr>
        <w:t xml:space="preserve">Employees' State Insurance Act 1948</w:t>
      </w:r>
      <w:r>
        <w:rPr>
          <w:sz w:val="22"/>
          <w:szCs w:val="22"/>
          <w:rFonts w:ascii="Arial" w:cs="Arial" w:eastAsia="Arial" w:hAnsi="Arial"/>
        </w:rPr>
        <w:t xml:space="preserve">, which for covered establishments (ten or more employees, wages up to ₹21,000) replaces the employer's liability with a social insurance scheme — contributions from employer and employee to the ESI Corporation, which pays sickness, maternity, disablement and dependants' benefits; </w:t>
      </w:r>
      <w:r>
        <w:rPr>
          <w:b/>
          <w:bCs/>
          <w:sz w:val="22"/>
          <w:szCs w:val="22"/>
          <w:rFonts w:ascii="Arial" w:cs="Arial" w:eastAsia="Arial" w:hAnsi="Arial"/>
        </w:rPr>
        <w:t xml:space="preserve">Sec 53</w:t>
      </w:r>
      <w:r>
        <w:rPr>
          <w:sz w:val="22"/>
          <w:szCs w:val="22"/>
          <w:rFonts w:ascii="Arial" w:cs="Arial" w:eastAsia="Arial" w:hAnsi="Arial"/>
        </w:rPr>
        <w:t xml:space="preserve"> bars any compensation under the EC Act or any other law for an employment injury sustained by an insured person, and </w:t>
      </w:r>
      <w:r>
        <w:rPr>
          <w:b/>
          <w:bCs/>
          <w:sz w:val="22"/>
          <w:szCs w:val="22"/>
          <w:rFonts w:ascii="Arial" w:cs="Arial" w:eastAsia="Arial" w:hAnsi="Arial"/>
        </w:rPr>
        <w:t xml:space="preserve">Sec 61</w:t>
      </w:r>
      <w:r>
        <w:rPr>
          <w:sz w:val="22"/>
          <w:szCs w:val="22"/>
          <w:rFonts w:ascii="Arial" w:cs="Arial" w:eastAsia="Arial" w:hAnsi="Arial"/>
        </w:rPr>
        <w:t xml:space="preserve"> bars double benefit; (d) under the </w:t>
      </w:r>
      <w:r>
        <w:rPr>
          <w:b/>
          <w:bCs/>
          <w:sz w:val="22"/>
          <w:szCs w:val="22"/>
          <w:rFonts w:ascii="Arial" w:cs="Arial" w:eastAsia="Arial" w:hAnsi="Arial"/>
        </w:rPr>
        <w:t xml:space="preserve">Fatal Accidents Act 1855</w:t>
      </w:r>
      <w:r>
        <w:rPr>
          <w:sz w:val="22"/>
          <w:szCs w:val="22"/>
          <w:rFonts w:ascii="Arial" w:cs="Arial" w:eastAsia="Arial" w:hAnsi="Arial"/>
        </w:rPr>
        <w:t xml:space="preserve"> and general tort law for the dependants. The </w:t>
      </w:r>
      <w:r>
        <w:rPr>
          <w:b/>
          <w:bCs/>
          <w:sz w:val="22"/>
          <w:szCs w:val="22"/>
          <w:rFonts w:ascii="Arial" w:cs="Arial" w:eastAsia="Arial" w:hAnsi="Arial"/>
        </w:rPr>
        <w:t xml:space="preserve">employer's liability policy</w:t>
      </w:r>
      <w:r>
        <w:rPr>
          <w:sz w:val="22"/>
          <w:szCs w:val="22"/>
          <w:rFonts w:ascii="Arial" w:cs="Arial" w:eastAsia="Arial" w:hAnsi="Arial"/>
        </w:rPr>
        <w:t xml:space="preserve"> (the 'workmen's compensation policy') indemnifies the employer against his liability under the EC Act and the Fatal Accidents Act (Table A) or under the EC Act only (Table B), plus costs, and by extension against common-law liability and occupational diseases; the premium is on wages; the policy is compulsory in practice for contractors under Government contracts; </w:t>
      </w:r>
      <w:r>
        <w:rPr>
          <w:b/>
          <w:bCs/>
          <w:sz w:val="22"/>
          <w:szCs w:val="22"/>
          <w:rFonts w:ascii="Arial" w:cs="Arial" w:eastAsia="Arial" w:hAnsi="Arial"/>
        </w:rPr>
        <w:t xml:space="preserve">Sec 14</w:t>
      </w:r>
      <w:r>
        <w:rPr>
          <w:sz w:val="22"/>
          <w:szCs w:val="22"/>
          <w:rFonts w:ascii="Arial" w:cs="Arial" w:eastAsia="Arial" w:hAnsi="Arial"/>
        </w:rPr>
        <w:t xml:space="preserve"> of the EC Act transfers the employer's rights against the insurer to the employee on insolvency. Motor policies carry a compulsory cover for the liability to the paid driver, cleaner and conductor under the EC Act (Sec 147(1)(b) MV Act and the 'legal liability to paid driver' endorsement).</w:t>
      </w:r>
    </w:p>
    <w:p>
      <w:pPr>
        <w:spacing w:before="240" w:after="120"/>
      </w:pPr>
      <w:r>
        <w:rPr>
          <w:b/>
          <w:bCs/>
          <w:color w:val="404040"/>
          <w:sz w:val="23"/>
          <w:szCs w:val="23"/>
          <w:rFonts w:ascii="Arial" w:cs="Arial" w:eastAsia="Arial" w:hAnsi="Arial"/>
        </w:rPr>
        <w:t xml:space="preserve">The Public Liability Insurance Act 1991</w:t>
      </w:r>
    </w:p>
    <w:p>
      <w:pPr>
        <w:spacing w:after="120" w:line="300"/>
        <w:jc w:val="both"/>
      </w:pPr>
      <w:r>
        <w:rPr>
          <w:sz w:val="22"/>
          <w:szCs w:val="22"/>
          <w:rFonts w:ascii="Arial" w:cs="Arial" w:eastAsia="Arial" w:hAnsi="Arial"/>
        </w:rPr>
        <w:t xml:space="preserve">Enacted after Bhopal and the oleum gas leak (M.C. Mehta v. Union of India, 1987 — absolute liability). </w:t>
      </w:r>
      <w:r>
        <w:rPr>
          <w:b/>
          <w:bCs/>
          <w:sz w:val="22"/>
          <w:szCs w:val="22"/>
          <w:rFonts w:ascii="Arial" w:cs="Arial" w:eastAsia="Arial" w:hAnsi="Arial"/>
        </w:rPr>
        <w:t xml:space="preserve">Sec 2</w:t>
      </w:r>
      <w:r>
        <w:rPr>
          <w:sz w:val="22"/>
          <w:szCs w:val="22"/>
          <w:rFonts w:ascii="Arial" w:cs="Arial" w:eastAsia="Arial" w:hAnsi="Arial"/>
        </w:rPr>
        <w:t xml:space="preserve">: 'accident' means an accident involving a fortuitous or sudden or unintended occurrence while handling any hazardous substance resulting in continuous or intermittent or repeated exposure to death of, or injury to, any person or damage to any property (but not by reason only of war or radioactivity); 'handling' widely defined; 'hazardous substance' as under the Environment (Protection) Act 1986 and the notified quantities; 'owner' — the person who owns or has control over handling. </w:t>
      </w:r>
      <w:r>
        <w:rPr>
          <w:b/>
          <w:bCs/>
          <w:sz w:val="22"/>
          <w:szCs w:val="22"/>
          <w:rFonts w:ascii="Arial" w:cs="Arial" w:eastAsia="Arial" w:hAnsi="Arial"/>
        </w:rPr>
        <w:t xml:space="preserve">Sec 3 — liability to give relief in certain cases on principle of no fault</w:t>
      </w:r>
      <w:r>
        <w:rPr>
          <w:sz w:val="22"/>
          <w:szCs w:val="22"/>
          <w:rFonts w:ascii="Arial" w:cs="Arial" w:eastAsia="Arial" w:hAnsi="Arial"/>
        </w:rPr>
        <w:t xml:space="preserve">: where death or injury to any person (other than a workman) or damage to any property results from an accident, the owner shall be liable to give the relief specified in the Schedule (reimbursement of medical expenses up to ₹12,500; ₹25,000 for death in addition; ₹25,000 for permanent total disablement; for permanent partial and temporary disablement scaled amounts; property damage up to ₹6,000) — and in any claim for relief the claimant shall not be required to plead and establish wrongful act, neglect or default. </w:t>
      </w:r>
      <w:r>
        <w:rPr>
          <w:b/>
          <w:bCs/>
          <w:sz w:val="22"/>
          <w:szCs w:val="22"/>
          <w:rFonts w:ascii="Arial" w:cs="Arial" w:eastAsia="Arial" w:hAnsi="Arial"/>
        </w:rPr>
        <w:t xml:space="preserve">Sec 4 — duty of owner to take out insurance policies</w:t>
      </w:r>
      <w:r>
        <w:rPr>
          <w:sz w:val="22"/>
          <w:szCs w:val="22"/>
          <w:rFonts w:ascii="Arial" w:cs="Arial" w:eastAsia="Arial" w:hAnsi="Arial"/>
        </w:rPr>
        <w:t xml:space="preserve">: every owner shall, before he starts handling any hazardous substance, take out one or more insurance policies providing for contracts of insurance whereby he is insured against liability to give relief under Sec 3; the policy's amount must not be less than the paid-up capital of the undertaking (subject to a ceiling of fifty crore) and the owner must contribute an equal amount to the </w:t>
      </w:r>
      <w:r>
        <w:rPr>
          <w:b/>
          <w:bCs/>
          <w:sz w:val="22"/>
          <w:szCs w:val="22"/>
          <w:rFonts w:ascii="Arial" w:cs="Arial" w:eastAsia="Arial" w:hAnsi="Arial"/>
        </w:rPr>
        <w:t xml:space="preserve">Environment Relief Fund</w:t>
      </w:r>
      <w:r>
        <w:rPr>
          <w:sz w:val="22"/>
          <w:szCs w:val="22"/>
          <w:rFonts w:ascii="Arial" w:cs="Arial" w:eastAsia="Arial" w:hAnsi="Arial"/>
        </w:rPr>
        <w:t xml:space="preserve"> (Sec 7A); Government-owned undertakings may be exempted. </w:t>
      </w:r>
      <w:r>
        <w:rPr>
          <w:b/>
          <w:bCs/>
          <w:sz w:val="22"/>
          <w:szCs w:val="22"/>
          <w:rFonts w:ascii="Arial" w:cs="Arial" w:eastAsia="Arial" w:hAnsi="Arial"/>
        </w:rPr>
        <w:t xml:space="preserve">Sec 5</w:t>
      </w:r>
      <w:r>
        <w:rPr>
          <w:sz w:val="22"/>
          <w:szCs w:val="22"/>
          <w:rFonts w:ascii="Arial" w:cs="Arial" w:eastAsia="Arial" w:hAnsi="Arial"/>
        </w:rPr>
        <w:t xml:space="preserve">: verification and report of accidents. </w:t>
      </w:r>
      <w:r>
        <w:rPr>
          <w:b/>
          <w:bCs/>
          <w:sz w:val="22"/>
          <w:szCs w:val="22"/>
          <w:rFonts w:ascii="Arial" w:cs="Arial" w:eastAsia="Arial" w:hAnsi="Arial"/>
        </w:rPr>
        <w:t xml:space="preserve">Sec 6</w:t>
      </w:r>
      <w:r>
        <w:rPr>
          <w:sz w:val="22"/>
          <w:szCs w:val="22"/>
          <w:rFonts w:ascii="Arial" w:cs="Arial" w:eastAsia="Arial" w:hAnsi="Arial"/>
        </w:rPr>
        <w:t xml:space="preserve">: application for claim for relief to the </w:t>
      </w:r>
      <w:r>
        <w:rPr>
          <w:b/>
          <w:bCs/>
          <w:sz w:val="22"/>
          <w:szCs w:val="22"/>
          <w:rFonts w:ascii="Arial" w:cs="Arial" w:eastAsia="Arial" w:hAnsi="Arial"/>
        </w:rPr>
        <w:t xml:space="preserve">Collector</w:t>
      </w:r>
      <w:r>
        <w:rPr>
          <w:sz w:val="22"/>
          <w:szCs w:val="22"/>
          <w:rFonts w:ascii="Arial" w:cs="Arial" w:eastAsia="Arial" w:hAnsi="Arial"/>
        </w:rPr>
        <w:t xml:space="preserve"> within five years of the accident by the injured person, the legal representatives, or their agent, or by the Collector suo motu. </w:t>
      </w:r>
      <w:r>
        <w:rPr>
          <w:b/>
          <w:bCs/>
          <w:sz w:val="22"/>
          <w:szCs w:val="22"/>
          <w:rFonts w:ascii="Arial" w:cs="Arial" w:eastAsia="Arial" w:hAnsi="Arial"/>
        </w:rPr>
        <w:t xml:space="preserve">Sec 7</w:t>
      </w:r>
      <w:r>
        <w:rPr>
          <w:sz w:val="22"/>
          <w:szCs w:val="22"/>
          <w:rFonts w:ascii="Arial" w:cs="Arial" w:eastAsia="Arial" w:hAnsi="Arial"/>
        </w:rPr>
        <w:t xml:space="preserve">: the Collector, after notice and inquiry, makes an award determining the relief and the person(s) liable; where the owner is insured the insurer pays; the award is enforceable as a certificate under the land revenue law; Sec 7(2) bars a claim under the Act where the person has claimed under the Motor Vehicles Act or the EC Act. </w:t>
      </w:r>
      <w:r>
        <w:rPr>
          <w:b/>
          <w:bCs/>
          <w:sz w:val="22"/>
          <w:szCs w:val="22"/>
          <w:rFonts w:ascii="Arial" w:cs="Arial" w:eastAsia="Arial" w:hAnsi="Arial"/>
        </w:rPr>
        <w:t xml:space="preserve">Sec 8</w:t>
      </w:r>
      <w:r>
        <w:rPr>
          <w:sz w:val="22"/>
          <w:szCs w:val="22"/>
          <w:rFonts w:ascii="Arial" w:cs="Arial" w:eastAsia="Arial" w:hAnsi="Arial"/>
        </w:rPr>
        <w:t xml:space="preserve">: the relief is in addition to any other right to claim compensation under any other law (the victim may sue in tort for the full loss, and the relief is set off). </w:t>
      </w:r>
      <w:r>
        <w:rPr>
          <w:b/>
          <w:bCs/>
          <w:sz w:val="22"/>
          <w:szCs w:val="22"/>
          <w:rFonts w:ascii="Arial" w:cs="Arial" w:eastAsia="Arial" w:hAnsi="Arial"/>
        </w:rPr>
        <w:t xml:space="preserve">Secs 14-16</w:t>
      </w:r>
      <w:r>
        <w:rPr>
          <w:sz w:val="22"/>
          <w:szCs w:val="22"/>
          <w:rFonts w:ascii="Arial" w:cs="Arial" w:eastAsia="Arial" w:hAnsi="Arial"/>
        </w:rPr>
        <w:t xml:space="preserve">: penalties for failure to insure (imprisonment up to eighteen months). The Act is the model for the </w:t>
      </w:r>
      <w:r>
        <w:rPr>
          <w:b/>
          <w:bCs/>
          <w:sz w:val="22"/>
          <w:szCs w:val="22"/>
          <w:rFonts w:ascii="Arial" w:cs="Arial" w:eastAsia="Arial" w:hAnsi="Arial"/>
        </w:rPr>
        <w:t xml:space="preserve">National Environment Tribunal Act 1995</w:t>
      </w:r>
      <w:r>
        <w:rPr>
          <w:sz w:val="22"/>
          <w:szCs w:val="22"/>
          <w:rFonts w:ascii="Arial" w:cs="Arial" w:eastAsia="Arial" w:hAnsi="Arial"/>
        </w:rPr>
        <w:t xml:space="preserve"> (never brought into force) and the </w:t>
      </w:r>
      <w:r>
        <w:rPr>
          <w:b/>
          <w:bCs/>
          <w:sz w:val="22"/>
          <w:szCs w:val="22"/>
          <w:rFonts w:ascii="Arial" w:cs="Arial" w:eastAsia="Arial" w:hAnsi="Arial"/>
        </w:rPr>
        <w:t xml:space="preserve">National Green Tribunal Act 2010</w:t>
      </w:r>
      <w:r>
        <w:rPr>
          <w:sz w:val="22"/>
          <w:szCs w:val="22"/>
          <w:rFonts w:ascii="Arial" w:cs="Arial" w:eastAsia="Arial" w:hAnsi="Arial"/>
        </w:rPr>
        <w:t xml:space="preserve">, which gives the NGT jurisdiction over compensation claims under the Public Liability Insurance Act (Sec 15 read with Sch I). The Act's relief amounts have not been revised since 1992 and are widely criticised as inadequate.</w:t>
      </w:r>
    </w:p>
    <w:p>
      <w:pPr>
        <w:spacing w:before="240" w:after="120"/>
      </w:pPr>
      <w:r>
        <w:rPr>
          <w:b/>
          <w:bCs/>
          <w:color w:val="404040"/>
          <w:sz w:val="23"/>
          <w:szCs w:val="23"/>
          <w:rFonts w:ascii="Arial" w:cs="Arial" w:eastAsia="Arial" w:hAnsi="Arial"/>
        </w:rPr>
        <w:t xml:space="preserve">Professional indemnity, product and D and O liability — in outline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Professional indemnity</w:t>
      </w:r>
      <w:r>
        <w:rPr>
          <w:sz w:val="22"/>
          <w:szCs w:val="22"/>
          <w:rFonts w:ascii="Arial" w:cs="Arial" w:eastAsia="Arial" w:hAnsi="Arial"/>
        </w:rPr>
        <w:t xml:space="preserve"> covers a professional's legal liability for breach of professional duty by negligent act, error or omission; the standard of care is that of the reasonably competent professional (Bolam; for doctors in India, </w:t>
      </w:r>
      <w:r>
        <w:rPr>
          <w:b/>
          <w:bCs/>
          <w:sz w:val="22"/>
          <w:szCs w:val="22"/>
          <w:rFonts w:ascii="Arial" w:cs="Arial" w:eastAsia="Arial" w:hAnsi="Arial"/>
        </w:rPr>
        <w:t xml:space="preserve">Jacob Mathew v. State of Punjab, 2005</w:t>
      </w:r>
      <w:r>
        <w:rPr>
          <w:sz w:val="22"/>
          <w:szCs w:val="22"/>
          <w:rFonts w:ascii="Arial" w:cs="Arial" w:eastAsia="Arial" w:hAnsi="Arial"/>
        </w:rPr>
        <w:t xml:space="preserve">; </w:t>
      </w:r>
      <w:r>
        <w:rPr>
          <w:b/>
          <w:bCs/>
          <w:sz w:val="22"/>
          <w:szCs w:val="22"/>
          <w:rFonts w:ascii="Arial" w:cs="Arial" w:eastAsia="Arial" w:hAnsi="Arial"/>
        </w:rPr>
        <w:t xml:space="preserve">Kusum Sharma v. Batra Hospital, 2010</w:t>
      </w:r>
      <w:r>
        <w:rPr>
          <w:sz w:val="22"/>
          <w:szCs w:val="22"/>
          <w:rFonts w:ascii="Arial" w:cs="Arial" w:eastAsia="Arial" w:hAnsi="Arial"/>
        </w:rPr>
        <w:t xml:space="preserve">), and the consumer fora treat medical services as 'service' under the Consumer Protection Act (</w:t>
      </w:r>
      <w:r>
        <w:rPr>
          <w:b/>
          <w:bCs/>
          <w:sz w:val="22"/>
          <w:szCs w:val="22"/>
          <w:rFonts w:ascii="Arial" w:cs="Arial" w:eastAsia="Arial" w:hAnsi="Arial"/>
        </w:rPr>
        <w:t xml:space="preserve">Indian Medical Association v. V.P. Shantha, 1995</w:t>
      </w:r>
      <w:r>
        <w:rPr>
          <w:sz w:val="22"/>
          <w:szCs w:val="22"/>
          <w:rFonts w:ascii="Arial" w:cs="Arial" w:eastAsia="Arial" w:hAnsi="Arial"/>
        </w:rPr>
        <w:t xml:space="preserve">); the policy is claims-made, with a retroactive date, excludes deliberate acts, fines, and libel unless added, and covers defence costs. </w:t>
      </w:r>
      <w:r>
        <w:rPr>
          <w:b/>
          <w:bCs/>
          <w:sz w:val="22"/>
          <w:szCs w:val="22"/>
          <w:rFonts w:ascii="Arial" w:cs="Arial" w:eastAsia="Arial" w:hAnsi="Arial"/>
        </w:rPr>
        <w:t xml:space="preserve">Products liability</w:t>
      </w:r>
      <w:r>
        <w:rPr>
          <w:sz w:val="22"/>
          <w:szCs w:val="22"/>
          <w:rFonts w:ascii="Arial" w:cs="Arial" w:eastAsia="Arial" w:hAnsi="Arial"/>
        </w:rPr>
        <w:t xml:space="preserve"> covers the manufacturer's liability for injury or damage caused by defective products after they leave his custody (not the cost of the product itself or recall unless added); the Consumer Protection Act 2019's Chapter VI defines product liability action and the grounds against manufacturers, sellers and service providers, with strict liability for manufacturing defects. </w:t>
      </w:r>
      <w:r>
        <w:rPr>
          <w:b/>
          <w:bCs/>
          <w:sz w:val="22"/>
          <w:szCs w:val="22"/>
          <w:rFonts w:ascii="Arial" w:cs="Arial" w:eastAsia="Arial" w:hAnsi="Arial"/>
        </w:rPr>
        <w:t xml:space="preserve">D and O liability</w:t>
      </w:r>
      <w:r>
        <w:rPr>
          <w:sz w:val="22"/>
          <w:szCs w:val="22"/>
          <w:rFonts w:ascii="Arial" w:cs="Arial" w:eastAsia="Arial" w:hAnsi="Arial"/>
        </w:rPr>
        <w:t xml:space="preserve"> covers directors and officers for wrongful acts in their managerial capacity (breach of duty under Secs 166 and 447 of the Companies Act, securities claims), with the company reimbursed for its indemnification (Side B) and covered for its own securities claims (Side C); Sec 197(13) of the Companies Act allows the company to pay the premium. </w:t>
      </w:r>
      <w:r>
        <w:rPr>
          <w:b/>
          <w:bCs/>
          <w:sz w:val="22"/>
          <w:szCs w:val="22"/>
          <w:rFonts w:ascii="Arial" w:cs="Arial" w:eastAsia="Arial" w:hAnsi="Arial"/>
        </w:rPr>
        <w:t xml:space="preserve">Carriers' liability</w:t>
      </w:r>
      <w:r>
        <w:rPr>
          <w:sz w:val="22"/>
          <w:szCs w:val="22"/>
          <w:rFonts w:ascii="Arial" w:cs="Arial" w:eastAsia="Arial" w:hAnsi="Arial"/>
        </w:rPr>
        <w:t xml:space="preserve"> — the Carriage by Road Act 2007 and the Multimodal Transportation of Goods Act 1993 fix the carrier's liability, which the carriers' legal liability policy covers. </w:t>
      </w:r>
      <w:r>
        <w:rPr>
          <w:b/>
          <w:bCs/>
          <w:sz w:val="22"/>
          <w:szCs w:val="22"/>
          <w:rFonts w:ascii="Arial" w:cs="Arial" w:eastAsia="Arial" w:hAnsi="Arial"/>
        </w:rPr>
        <w:t xml:space="preserve">Cyber liability</w:t>
      </w:r>
      <w:r>
        <w:rPr>
          <w:sz w:val="22"/>
          <w:szCs w:val="22"/>
          <w:rFonts w:ascii="Arial" w:cs="Arial" w:eastAsia="Arial" w:hAnsi="Arial"/>
        </w:rPr>
        <w:t xml:space="preserve"> — third-party liability for data breaches under the IT Act and the Digital Personal Data Protection Act 2023.</w:t>
      </w:r>
    </w:p>
    <w:p>
      <w:pPr>
        <w:pBdr>
          <w:left w:val="single" w:color="CC0000" w:sz="6" w:space="8"/>
        </w:pBdr>
        <w:spacing w:before="80" w:after="80"/>
        <w:ind w:left="300"/>
      </w:pPr>
      <w:r>
        <w:rPr>
          <w:b/>
          <w:bCs/>
          <w:color w:val="CC0000"/>
          <w:sz w:val="21"/>
          <w:szCs w:val="21"/>
          <w:rFonts w:ascii="Arial" w:cs="Arial" w:eastAsia="Arial" w:hAnsi="Arial"/>
        </w:rPr>
        <w:t xml:space="preserve">M.C. Mehta v. Union of India (1987) 1 SCC 395 — </w:t>
      </w:r>
      <w:r>
        <w:rPr>
          <w:sz w:val="21"/>
          <w:szCs w:val="21"/>
          <w:rFonts w:ascii="Arial" w:cs="Arial" w:eastAsia="Arial" w:hAnsi="Arial"/>
        </w:rPr>
        <w:t xml:space="preserve">Absolute liability of an enterprise engaged in a hazardous activity for harm from an escape, without the exceptions of Rylands v. Fletcher — the foundation of the Public Liability Insurance Act's no-fault relief.</w:t>
      </w:r>
    </w:p>
    <w:p>
      <w:pPr>
        <w:pBdr>
          <w:left w:val="single" w:color="CC0000" w:sz="6" w:space="8"/>
        </w:pBdr>
        <w:spacing w:before="80" w:after="80"/>
        <w:ind w:left="300"/>
      </w:pPr>
      <w:r>
        <w:rPr>
          <w:b/>
          <w:bCs/>
          <w:color w:val="CC0000"/>
          <w:sz w:val="21"/>
          <w:szCs w:val="21"/>
          <w:rFonts w:ascii="Arial" w:cs="Arial" w:eastAsia="Arial" w:hAnsi="Arial"/>
        </w:rPr>
        <w:t xml:space="preserve">Union Carbide Corporation v. Union of India (1991) 4 SCC 584 — </w:t>
      </w:r>
      <w:r>
        <w:rPr>
          <w:sz w:val="21"/>
          <w:szCs w:val="21"/>
          <w:rFonts w:ascii="Arial" w:cs="Arial" w:eastAsia="Arial" w:hAnsi="Arial"/>
        </w:rPr>
        <w:t xml:space="preserve">The Bhopal settlement upheld; Parliament's competence to legislate for victims' relief; the inadequacy of remedies that led to the 1991 Act.</w:t>
      </w:r>
    </w:p>
    <w:p>
      <w:pPr>
        <w:pBdr>
          <w:left w:val="single" w:color="CC0000" w:sz="6" w:space="8"/>
        </w:pBdr>
        <w:spacing w:before="80" w:after="80"/>
        <w:ind w:left="300"/>
      </w:pPr>
      <w:r>
        <w:rPr>
          <w:b/>
          <w:bCs/>
          <w:color w:val="CC0000"/>
          <w:sz w:val="21"/>
          <w:szCs w:val="21"/>
          <w:rFonts w:ascii="Arial" w:cs="Arial" w:eastAsia="Arial" w:hAnsi="Arial"/>
        </w:rPr>
        <w:t xml:space="preserve">National Insurance v. Nicolletta Rohtagi (2002) 7 SCC 456 — </w:t>
      </w:r>
      <w:r>
        <w:rPr>
          <w:sz w:val="21"/>
          <w:szCs w:val="21"/>
          <w:rFonts w:ascii="Arial" w:cs="Arial" w:eastAsia="Arial" w:hAnsi="Arial"/>
        </w:rPr>
        <w:t xml:space="preserve">An insurer cannot appeal against a Claims Tribunal's award on the quantum or on the merits unless it obtained permission under Sec 170 to contest on all grounds; its defences are otherwise confined to Sec 149(2).</w:t>
      </w:r>
    </w:p>
    <w:p>
      <w:pPr>
        <w:pBdr>
          <w:left w:val="single" w:color="CC0000" w:sz="6" w:space="8"/>
        </w:pBdr>
        <w:spacing w:before="80" w:after="80"/>
        <w:ind w:left="300"/>
      </w:pPr>
      <w:r>
        <w:rPr>
          <w:b/>
          <w:bCs/>
          <w:color w:val="CC0000"/>
          <w:sz w:val="21"/>
          <w:szCs w:val="21"/>
          <w:rFonts w:ascii="Arial" w:cs="Arial" w:eastAsia="Arial" w:hAnsi="Arial"/>
        </w:rPr>
        <w:t xml:space="preserve">Shankarayya v. United India Insurance (1998) 3 SCC 140 — </w:t>
      </w:r>
      <w:r>
        <w:rPr>
          <w:sz w:val="21"/>
          <w:szCs w:val="21"/>
          <w:rFonts w:ascii="Arial" w:cs="Arial" w:eastAsia="Arial" w:hAnsi="Arial"/>
        </w:rPr>
        <w:t xml:space="preserve">The insurer's right to defend on the owner's grounds exists only under Sec 170 with reasons recorded; without it the insurer is confined to the statutory defences.</w:t>
      </w:r>
    </w:p>
    <w:p>
      <w:pPr>
        <w:pBdr>
          <w:left w:val="single" w:color="CC0000" w:sz="6" w:space="8"/>
        </w:pBdr>
        <w:spacing w:before="80" w:after="80"/>
        <w:ind w:left="300"/>
      </w:pPr>
      <w:r>
        <w:rPr>
          <w:b/>
          <w:bCs/>
          <w:color w:val="CC0000"/>
          <w:sz w:val="21"/>
          <w:szCs w:val="21"/>
          <w:rFonts w:ascii="Arial" w:cs="Arial" w:eastAsia="Arial" w:hAnsi="Arial"/>
        </w:rPr>
        <w:t xml:space="preserve">General Manager, BEST Undertaking v. Agnes (1964) 3 SCR 930 — </w:t>
      </w:r>
      <w:r>
        <w:rPr>
          <w:sz w:val="21"/>
          <w:szCs w:val="21"/>
          <w:rFonts w:ascii="Arial" w:cs="Arial" w:eastAsia="Arial" w:hAnsi="Arial"/>
        </w:rPr>
        <w:t xml:space="preserve">A bus driver injured while travelling home on the employer's bus was in the course of employment — the notional extension doctrine under the Workmen's Compensation Act.</w:t>
      </w:r>
    </w:p>
    <w:p>
      <w:pPr>
        <w:pBdr>
          <w:left w:val="single" w:color="CC0000" w:sz="6" w:space="8"/>
        </w:pBdr>
        <w:spacing w:before="80" w:after="80"/>
        <w:ind w:left="300"/>
      </w:pPr>
      <w:r>
        <w:rPr>
          <w:b/>
          <w:bCs/>
          <w:color w:val="CC0000"/>
          <w:sz w:val="21"/>
          <w:szCs w:val="21"/>
          <w:rFonts w:ascii="Arial" w:cs="Arial" w:eastAsia="Arial" w:hAnsi="Arial"/>
        </w:rPr>
        <w:t xml:space="preserve">Oriental Insurance v. Nanjappan (2004) 13 SCC 224 — </w:t>
      </w:r>
      <w:r>
        <w:rPr>
          <w:sz w:val="21"/>
          <w:szCs w:val="21"/>
          <w:rFonts w:ascii="Arial" w:cs="Arial" w:eastAsia="Arial" w:hAnsi="Arial"/>
        </w:rPr>
        <w:t xml:space="preserve">Pay and recover: where the insurer is liable to the third party but has a valid defence against the insured, it must pay the award and may recover from the owner in execution without a separate suit.</w:t>
      </w:r>
    </w:p>
    <w:p>
      <w:pPr>
        <w:pBdr>
          <w:left w:val="single" w:color="CC0000" w:sz="6" w:space="8"/>
        </w:pBdr>
        <w:spacing w:before="80" w:after="80"/>
        <w:ind w:left="300"/>
      </w:pPr>
      <w:r>
        <w:rPr>
          <w:b/>
          <w:bCs/>
          <w:color w:val="CC0000"/>
          <w:sz w:val="21"/>
          <w:szCs w:val="21"/>
          <w:rFonts w:ascii="Arial" w:cs="Arial" w:eastAsia="Arial" w:hAnsi="Arial"/>
        </w:rPr>
        <w:t xml:space="preserve">Post Office v. Norwich Union (1967) 2 QB 363 — </w:t>
      </w:r>
      <w:r>
        <w:rPr>
          <w:sz w:val="21"/>
          <w:szCs w:val="21"/>
          <w:rFonts w:ascii="Arial" w:cs="Arial" w:eastAsia="Arial" w:hAnsi="Arial"/>
        </w:rPr>
        <w:t xml:space="preserve">Under the Third Parties (Rights against Insurers) Act the third party gets no better rights than the insured; the liability must first be established by judgment, award or agreement before the insurer can be sued.</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Cyber and D and O liability are the fastest-growing liability classes; the IRDAI's 2023 guidelines for cyber insurance standardise the cover; the Digital Personal Data Protection Act 2023 creates penalties (not insurable) and compensation exposure (insurable); the National Green Tribunal's e-filing handles Public Liability Insurance Act claims; and the Employees' Compensation Act's compensation is now computed online through the Labour Department's portals using the notified wage ceiling.</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'Liability insurance', 'Claims-made policy', 'Sec 170 MV Act', 'Third Parties (Rights against Insurers) Act', 'Sec 14 Employees' Compensation Act', 'Public Liability Insurance Act 1991', 'Employer's liability policy', 'Sec 53 ESI Act', 'Pay and recover'. Part B: 'Explain the nature of liability insurance and the insurer's right to defend the assured; how does the third party get rights against the insurer under Indian law?' — nature and kinds, the conduct-and-control condition and its consequences, Sec 170 with Nicolletta Rohtagi, then Secs 150-151 MV Act, Sec 14 EC Act, the PLI Act, and the reverse statutory subrogation of Sec 150(4)-(5); or 'Discuss employer's liability insurance with reference to the Employees' Compensation Act and the ESI Act'; or 'Explain the scheme of the Public Liability Insurance Act 1991'. Part C: an insured admits fault to the claimant in writing and settles for five lakh — breach of the no-admission condition, insurer may repudiate if prejudiced; a company handling chlorine has no policy and a leak injures neighbours — the owner is liable for the Schedule relief on a no-fault basis and is punishable under Sec 14; the insurer of an insolvent contractor is sued directly by the injured worker — permitted under Sec 14 EC Act; the Tribunal awards ten lakh against a bus owner whose driver had no licence — the insurer pays and recovers from the owner (Swaran Singh, Nanjappan); a hospital's ESI-covered nurse is injured at work and sues in tort — barred by Sec 53 ESI Act.</w:t>
      </w:r>
    </w:p>
    <w:p>
      <w:r>
        <w:br w:type="page"/>
      </w:r>
    </w:p>
    <w:p>
      <w:pPr>
        <w:pStyle w:val="Heading1"/>
        <w:spacing w:before="480" w:after="200"/>
      </w:pPr>
      <w:r>
        <w:rPr>
          <w:b/>
          <w:bCs/>
          <w:color w:val="1F4E79"/>
          <w:sz w:val="32"/>
          <w:szCs w:val="32"/>
          <w:rFonts w:ascii="Arial" w:cs="Arial" w:eastAsia="Arial" w:hAnsi="Arial"/>
        </w:rPr>
        <w:t xml:space="preserve">Episode 11 — The Cleaner at the Wheel: Skandia v Kokilaben and Motor Vehicle Insurance</w:t>
      </w:r>
    </w:p>
    <w:p>
      <w:pPr>
        <w:pStyle w:val="Heading2"/>
        <w:spacing w:before="360" w:after="160"/>
      </w:pPr>
      <w:r>
        <w:rPr>
          <w:b/>
          <w:bCs/>
          <w:color w:val="2E75B6"/>
          <w:sz w:val="26"/>
          <w:szCs w:val="26"/>
          <w:rFonts w:ascii="Arial" w:cs="Arial" w:eastAsia="Arial" w:hAnsi="Arial"/>
        </w:rPr>
        <w:t xml:space="preserve">Covers: Chapter XI of the Motor Vehicles Act 1988 after the 2019 amendment — Secs 145-164D · Compulsory third-party insurance (Sec 146) · Requirements of the policy (Sec 147) · The insurer's duty to satisfy awards and its limited defences (Sec 150) · Rights of third parties (Secs 150-152, 157) · No-fault compensation (Sec 164) and hit-and-run (Sec 161) · Claims Tribunals (Secs 165-176) · Clauses restricting cover — driver, use, passengers · Assessment of compensation</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Gujarat, 1976. A truck belonging to a transport contractor was on the road with its driver and a cleaner. The driver stopped, handed the wheel to the cleaner — who had no licence — and stayed beside him in the cab. The cleaner lost control, the truck overturned, and a man named Kokila's husband was killed. The Claims Tribunal awarded compensation against the owner and the insurer, Skandia Insurance. Skandia appealed: the policy, like every policy, said the vehicle must be driven only by a person holding a valid licence; the cleaner had none; so, the insurer argued, the owner had breached the policy and the insurer was not liable to the widow. The High Court and then the Supreme Court refused. Justice Thakkar explained that the Motor Vehicles Act makes insurance compulsory for the protection of the victim, not the profit of the insurer; a breach of the licence condition can defeat the third party only if the owner himself committed it — knowingly permitted the unlicensed person to drive; where the owner had entrusted the vehicle to a licensed driver and the driver, without the owner's knowledge, let the cleaner take over, there was no breach by the insured. The insurer paid the widow. Skandia v Kokilaben is the seed of a whole doctrine — that the statutory defences in the Act are read narrowly, that the burden of proving a wilful breach is on the insurer, and that where the insurer succeeds against the owner it must still pay the victim and recover — which Sohan Lal Passi (1996) and the three-judge bench in Swaran Singh (2004) turned into the rules every Claims Tribunal applies.</w:t>
      </w:r>
    </w:p>
    <w:p>
      <w:pPr>
        <w:spacing w:before="240" w:after="120"/>
      </w:pPr>
      <w:r>
        <w:rPr>
          <w:b/>
          <w:bCs/>
          <w:color w:val="404040"/>
          <w:sz w:val="23"/>
          <w:szCs w:val="23"/>
          <w:rFonts w:ascii="Arial" w:cs="Arial" w:eastAsia="Arial" w:hAnsi="Arial"/>
        </w:rPr>
        <w:t xml:space="preserve">The scheme of Chapter XI — the relevant provisions</w:t>
      </w:r>
    </w:p>
    <w:p>
      <w:pPr>
        <w:spacing w:after="120" w:line="300"/>
        <w:jc w:val="both"/>
      </w:pPr>
      <w:r>
        <w:rPr>
          <w:sz w:val="22"/>
          <w:szCs w:val="22"/>
          <w:rFonts w:ascii="Arial" w:cs="Arial" w:eastAsia="Arial" w:hAnsi="Arial"/>
        </w:rPr>
        <w:t xml:space="preserve">The Motor Vehicles Act 1939 (Chapter VIII, following the English Road Traffic Act 1930) introduced compulsory third-party insurance; the </w:t>
      </w:r>
      <w:r>
        <w:rPr>
          <w:b/>
          <w:bCs/>
          <w:sz w:val="22"/>
          <w:szCs w:val="22"/>
          <w:rFonts w:ascii="Arial" w:cs="Arial" w:eastAsia="Arial" w:hAnsi="Arial"/>
        </w:rPr>
        <w:t xml:space="preserve">Motor Vehicles Act 1988</w:t>
      </w:r>
      <w:r>
        <w:rPr>
          <w:sz w:val="22"/>
          <w:szCs w:val="22"/>
          <w:rFonts w:ascii="Arial" w:cs="Arial" w:eastAsia="Arial" w:hAnsi="Arial"/>
        </w:rPr>
        <w:t xml:space="preserve"> re-enacted it as </w:t>
      </w:r>
      <w:r>
        <w:rPr>
          <w:b/>
          <w:bCs/>
          <w:sz w:val="22"/>
          <w:szCs w:val="22"/>
          <w:rFonts w:ascii="Arial" w:cs="Arial" w:eastAsia="Arial" w:hAnsi="Arial"/>
        </w:rPr>
        <w:t xml:space="preserve">Chapter XI (Secs 145-164)</w:t>
      </w:r>
      <w:r>
        <w:rPr>
          <w:sz w:val="22"/>
          <w:szCs w:val="22"/>
          <w:rFonts w:ascii="Arial" w:cs="Arial" w:eastAsia="Arial" w:hAnsi="Arial"/>
        </w:rPr>
        <w:t xml:space="preserve"> and the </w:t>
      </w:r>
      <w:r>
        <w:rPr>
          <w:b/>
          <w:bCs/>
          <w:sz w:val="22"/>
          <w:szCs w:val="22"/>
          <w:rFonts w:ascii="Arial" w:cs="Arial" w:eastAsia="Arial" w:hAnsi="Arial"/>
        </w:rPr>
        <w:t xml:space="preserve">Motor Vehicles (Amendment) Act 2019</w:t>
      </w:r>
      <w:r>
        <w:rPr>
          <w:sz w:val="22"/>
          <w:szCs w:val="22"/>
          <w:rFonts w:ascii="Arial" w:cs="Arial" w:eastAsia="Arial" w:hAnsi="Arial"/>
        </w:rPr>
        <w:t xml:space="preserve"> substituted the Chapter (in force from 1 April 2022 for the new Secs 145-164D) and Chapter XII (Claims Tribunals). The numbering changed: old Sec 140 (no-fault, ₹50,000/₹25,000) and old Sec 163A (structured formula) were </w:t>
      </w:r>
      <w:r>
        <w:rPr>
          <w:b/>
          <w:bCs/>
          <w:sz w:val="22"/>
          <w:szCs w:val="22"/>
          <w:rFonts w:ascii="Arial" w:cs="Arial" w:eastAsia="Arial" w:hAnsi="Arial"/>
        </w:rPr>
        <w:t xml:space="preserve">omitted</w:t>
      </w:r>
      <w:r>
        <w:rPr>
          <w:sz w:val="22"/>
          <w:szCs w:val="22"/>
          <w:rFonts w:ascii="Arial" w:cs="Arial" w:eastAsia="Arial" w:hAnsi="Arial"/>
        </w:rPr>
        <w:t xml:space="preserve">; old Sec 149 (duty to satisfy judgments) became </w:t>
      </w:r>
      <w:r>
        <w:rPr>
          <w:b/>
          <w:bCs/>
          <w:sz w:val="22"/>
          <w:szCs w:val="22"/>
          <w:rFonts w:ascii="Arial" w:cs="Arial" w:eastAsia="Arial" w:hAnsi="Arial"/>
        </w:rPr>
        <w:t xml:space="preserve">Sec 150</w:t>
      </w:r>
      <w:r>
        <w:rPr>
          <w:sz w:val="22"/>
          <w:szCs w:val="22"/>
          <w:rFonts w:ascii="Arial" w:cs="Arial" w:eastAsia="Arial" w:hAnsi="Arial"/>
        </w:rPr>
        <w:t xml:space="preserve">; old Sec 150 (insolvency) became </w:t>
      </w:r>
      <w:r>
        <w:rPr>
          <w:b/>
          <w:bCs/>
          <w:sz w:val="22"/>
          <w:szCs w:val="22"/>
          <w:rFonts w:ascii="Arial" w:cs="Arial" w:eastAsia="Arial" w:hAnsi="Arial"/>
        </w:rPr>
        <w:t xml:space="preserve">Sec 151</w:t>
      </w:r>
      <w:r>
        <w:rPr>
          <w:sz w:val="22"/>
          <w:szCs w:val="22"/>
          <w:rFonts w:ascii="Arial" w:cs="Arial" w:eastAsia="Arial" w:hAnsi="Arial"/>
        </w:rPr>
        <w:t xml:space="preserve">; and new Secs 149 (settlement by insurer), 164 (no-fault compensation of ₹5 lakh/₹2.5 lakh), 164A (interim relief scheme), 164B (Motor Vehicle Accident Fund) were added. Cite both numbers in the exam. The sections:</w:t>
      </w:r>
    </w:p>
    <w:p>
      <w:pPr>
        <w:spacing w:before="60" w:after="60"/>
        <w:ind w:left="200"/>
      </w:pPr>
      <w:r>
        <w:rPr>
          <w:b/>
          <w:bCs/>
          <w:color w:val="1F4E79"/>
          <w:sz w:val="22"/>
          <w:szCs w:val="22"/>
          <w:rFonts w:ascii="Arial" w:cs="Arial" w:eastAsia="Arial" w:hAnsi="Arial"/>
        </w:rPr>
        <w:t xml:space="preserve">Sec 145: </w:t>
      </w:r>
      <w:r>
        <w:rPr>
          <w:sz w:val="22"/>
          <w:szCs w:val="22"/>
          <w:rFonts w:ascii="Arial" w:cs="Arial" w:eastAsia="Arial" w:hAnsi="Arial"/>
        </w:rPr>
        <w:t xml:space="preserve">Definitions: 'authorised insurer'; 'certificate of insurance'; 'grievous hurt'; 'hit and run motor accident'; 'liability' (wherever used in relation to death or bodily injury includes liability under the Employees' Compensation Act); 'policy of insurance'; 'property' (includes goods carried, roads, bridges, culverts); 'third party' includes the Government, the driver and any other co-worker on a transport vehicle (2019).</w:t>
      </w:r>
    </w:p>
    <w:p>
      <w:pPr>
        <w:spacing w:before="60" w:after="60"/>
        <w:ind w:left="200"/>
      </w:pPr>
      <w:r>
        <w:rPr>
          <w:b/>
          <w:bCs/>
          <w:color w:val="1F4E79"/>
          <w:sz w:val="22"/>
          <w:szCs w:val="22"/>
          <w:rFonts w:ascii="Arial" w:cs="Arial" w:eastAsia="Arial" w:hAnsi="Arial"/>
        </w:rPr>
        <w:t xml:space="preserve">Sec 146 — necessity for insurance against third-party risk: </w:t>
      </w:r>
      <w:r>
        <w:rPr>
          <w:sz w:val="22"/>
          <w:szCs w:val="22"/>
          <w:rFonts w:ascii="Arial" w:cs="Arial" w:eastAsia="Arial" w:hAnsi="Arial"/>
        </w:rPr>
        <w:t xml:space="preserve">No person shall use, or cause or allow any other person to use, a motor vehicle in a public place unless there is in force a policy of insurance complying with the Chapter; exception for vehicles owned by the Central or a State Government (and local authorities, transport undertakings) used for non-commercial purposes if a fund is maintained; a vehicle carrying goods must also cover the liability to the owner of the goods; contravention is punishable under Sec 196 (imprisonment up to three months and/or fine ₹2,000; ₹4,000 for a subsequent offence).</w:t>
      </w:r>
    </w:p>
    <w:p>
      <w:pPr>
        <w:spacing w:before="60" w:after="60"/>
        <w:ind w:left="200"/>
      </w:pPr>
      <w:r>
        <w:rPr>
          <w:b/>
          <w:bCs/>
          <w:color w:val="1F4E79"/>
          <w:sz w:val="22"/>
          <w:szCs w:val="22"/>
          <w:rFonts w:ascii="Arial" w:cs="Arial" w:eastAsia="Arial" w:hAnsi="Arial"/>
        </w:rPr>
        <w:t xml:space="preserve">Sec 147 — requirements of policies and limits of liability: </w:t>
      </w:r>
      <w:r>
        <w:rPr>
          <w:sz w:val="22"/>
          <w:szCs w:val="22"/>
          <w:rFonts w:ascii="Arial" w:cs="Arial" w:eastAsia="Arial" w:hAnsi="Arial"/>
        </w:rPr>
        <w:t xml:space="preserve">(1) The policy must be issued by an authorised insurer and insure the person(s) specified against any liability incurred in respect of (a) death of or bodily injury to any person including the owner of the goods or his authorised representative carried in the vehicle, or damage to any property of a third party, caused by or arising out of the use of the vehicle in a public place; (b) death of or bodily injury to any passenger of a transport vehicle (except gratuitous passengers of a goods vehicle); the policy must cover the liability under the Employees' Compensation Act to the driver, conductor and, in a goods vehicle, the employees carried; (2) the limits: unlimited for death or bodily injury of a third party; property damage of a third party up to ₹7.5 lakh (raised from ₹6,000 by the 2019 Act; the insured may take a higher cover); (3) the policy is of no effect until a certificate of insurance is issued (Sec 147(3)); (4)-(5) the Central Government may fix the premium and the liability for third-party insurance and the insurer may not refuse; notwithstanding anything in any law, the insurer is liable to the insured for the amounts covered.</w:t>
      </w:r>
    </w:p>
    <w:p>
      <w:pPr>
        <w:spacing w:before="60" w:after="60"/>
        <w:ind w:left="200"/>
      </w:pPr>
      <w:r>
        <w:rPr>
          <w:b/>
          <w:bCs/>
          <w:color w:val="1F4E79"/>
          <w:sz w:val="22"/>
          <w:szCs w:val="22"/>
          <w:rFonts w:ascii="Arial" w:cs="Arial" w:eastAsia="Arial" w:hAnsi="Arial"/>
        </w:rPr>
        <w:t xml:space="preserve">Sec 148 (old): </w:t>
      </w:r>
      <w:r>
        <w:rPr>
          <w:sz w:val="22"/>
          <w:szCs w:val="22"/>
          <w:rFonts w:ascii="Arial" w:cs="Arial" w:eastAsia="Arial" w:hAnsi="Arial"/>
        </w:rPr>
        <w:t xml:space="preserve">Validity of policies issued in reciprocating countries — omitted in 2019 (the Chapter now speaks of policies for vehicles in India).</w:t>
      </w:r>
    </w:p>
    <w:p>
      <w:pPr>
        <w:spacing w:before="60" w:after="60"/>
        <w:ind w:left="200"/>
      </w:pPr>
      <w:r>
        <w:rPr>
          <w:b/>
          <w:bCs/>
          <w:color w:val="1F4E79"/>
          <w:sz w:val="22"/>
          <w:szCs w:val="22"/>
          <w:rFonts w:ascii="Arial" w:cs="Arial" w:eastAsia="Arial" w:hAnsi="Arial"/>
        </w:rPr>
        <w:t xml:space="preserve">Sec 149 (new, 2019) — settlement by the insurance company and procedure: </w:t>
      </w:r>
      <w:r>
        <w:rPr>
          <w:sz w:val="22"/>
          <w:szCs w:val="22"/>
          <w:rFonts w:ascii="Arial" w:cs="Arial" w:eastAsia="Arial" w:hAnsi="Arial"/>
        </w:rPr>
        <w:t xml:space="preserve">The insurer must, on receipt of information of an accident from the police (Sec 159's detailed accident report within three months), designate an officer to settle the claim; if the claimant accepts the offer within thirty days the payment is made and the claim closed; else the Tribunal proceeds.</w:t>
      </w:r>
    </w:p>
    <w:p>
      <w:pPr>
        <w:spacing w:before="60" w:after="60"/>
        <w:ind w:left="200"/>
      </w:pPr>
      <w:r>
        <w:rPr>
          <w:b/>
          <w:bCs/>
          <w:color w:val="1F4E79"/>
          <w:sz w:val="22"/>
          <w:szCs w:val="22"/>
          <w:rFonts w:ascii="Arial" w:cs="Arial" w:eastAsia="Arial" w:hAnsi="Arial"/>
        </w:rPr>
        <w:t xml:space="preserve">Sec 150 (old 149) — duty of insurers to satisfy judgments and awards against persons insured: </w:t>
      </w:r>
      <w:r>
        <w:rPr>
          <w:sz w:val="22"/>
          <w:szCs w:val="22"/>
          <w:rFonts w:ascii="Arial" w:cs="Arial" w:eastAsia="Arial" w:hAnsi="Arial"/>
        </w:rPr>
        <w:t xml:space="preserve">(1) After a certificate is issued, if a judgment or award is obtained against any person insured in respect of a liability the policy is required to cover, the insurer must, notwithstanding that it may be entitled to avoid or cancel the policy, pay the judgment creditor the sum awarded with costs and interest — provided the insurer had notice of the proceedings (Sec 150(2)). (2) The insurer may defend only on the following grounds: (a) that there has been a breach of a specified condition of the policy — (i) a condition excluding use of the vehicle for hire or reward where not permitted, or for organised racing, or for a purpose not allowed by the permit; or (ii) a condition excluding driving by a named person, or by any person not duly licensed, or by a person disqualified; or (iii) a condition excluding liability for injury caused or contributed to by war or nuclear perils; (b) that the policy is void because it was obtained by non-disclosure of a material fact or by a materially false representation; (c) that the driver at the time was not duly licensed or was disqualified (a new explicit ground in the 2019 text). (3) Where the insurer is liable under this section it may recover from the insured: (4)-(5) where the policy limit or a defence would have relieved it as against the insured, the amount so paid; and where a policy was avoided by declaration for non-disclosure, from the person who obtained it. (6)-(7) Notice to the insurer and the insured's obligation to inform the insurer of proceedings.</w:t>
      </w:r>
    </w:p>
    <w:p>
      <w:pPr>
        <w:spacing w:before="60" w:after="60"/>
        <w:ind w:left="200"/>
      </w:pPr>
      <w:r>
        <w:rPr>
          <w:b/>
          <w:bCs/>
          <w:color w:val="1F4E79"/>
          <w:sz w:val="22"/>
          <w:szCs w:val="22"/>
          <w:rFonts w:ascii="Arial" w:cs="Arial" w:eastAsia="Arial" w:hAnsi="Arial"/>
        </w:rPr>
        <w:t xml:space="preserve">Sec 151 (old 150) — rights of third parties against insurers on insolvency of the insured: </w:t>
      </w:r>
      <w:r>
        <w:rPr>
          <w:sz w:val="22"/>
          <w:szCs w:val="22"/>
          <w:rFonts w:ascii="Arial" w:cs="Arial" w:eastAsia="Arial" w:hAnsi="Arial"/>
        </w:rPr>
        <w:t xml:space="preserve">On the insured's insolvency or winding up, his rights against the insurer in respect of third-party liability vest in the third party.</w:t>
      </w:r>
    </w:p>
    <w:p>
      <w:pPr>
        <w:spacing w:before="60" w:after="60"/>
        <w:ind w:left="200"/>
      </w:pPr>
      <w:r>
        <w:rPr>
          <w:b/>
          <w:bCs/>
          <w:color w:val="1F4E79"/>
          <w:sz w:val="22"/>
          <w:szCs w:val="22"/>
          <w:rFonts w:ascii="Arial" w:cs="Arial" w:eastAsia="Arial" w:hAnsi="Arial"/>
        </w:rPr>
        <w:t xml:space="preserve">Sec 152 — duty to give information as to insurance: </w:t>
      </w:r>
      <w:r>
        <w:rPr>
          <w:sz w:val="22"/>
          <w:szCs w:val="22"/>
          <w:rFonts w:ascii="Arial" w:cs="Arial" w:eastAsia="Arial" w:hAnsi="Arial"/>
        </w:rPr>
        <w:t xml:space="preserve">The insured must give the third party information about the policy; Sec 153 — settlements between insurers and insured persons after a claim arises are ineffective against the third party unless he is a party; Sec 154 — saving; Sec 155 — a cause of action against the insured survives his death; Sec 156 — the certificate of insurance is conclusive that the policy complies with the Chapter; Sec 157 — transfer of the vehicle transfers the certificate and policy, the transferee to apply within fourteen days for the insurer's endorsement; Sec 158 — production of certificates; Sec 159 — the police must file a detailed accident report with the Tribunal and the insurer within three months; Sec 160 — the registering authority must furnish particulars of the vehicle and insurer.</w:t>
      </w:r>
    </w:p>
    <w:p>
      <w:pPr>
        <w:spacing w:before="60" w:after="60"/>
        <w:ind w:left="200"/>
      </w:pPr>
      <w:r>
        <w:rPr>
          <w:b/>
          <w:bCs/>
          <w:color w:val="1F4E79"/>
          <w:sz w:val="22"/>
          <w:szCs w:val="22"/>
          <w:rFonts w:ascii="Arial" w:cs="Arial" w:eastAsia="Arial" w:hAnsi="Arial"/>
        </w:rPr>
        <w:t xml:space="preserve">Sec 161 — hit and run: </w:t>
      </w:r>
      <w:r>
        <w:rPr>
          <w:sz w:val="22"/>
          <w:szCs w:val="22"/>
          <w:rFonts w:ascii="Arial" w:cs="Arial" w:eastAsia="Arial" w:hAnsi="Arial"/>
        </w:rPr>
        <w:t xml:space="preserve">Special provisions for compensation in a hit and run motor accident (where the vehicle cannot be identified): ₹2 lakh for death and ₹50,000 for grievous hurt (2019, raised from ₹25,000 and ₹12,500), paid from the Motor Vehicle Accident Fund under a scheme (the Compensation to Victims of Hit and Run Motor Accidents Scheme 2022); Sec 162 — the golden-hour scheme for cashless treatment of accident victims; Sec 163 — the amount paid under Sec 161 is refunded out of any later compensation.</w:t>
      </w:r>
    </w:p>
    <w:p>
      <w:pPr>
        <w:spacing w:before="60" w:after="60"/>
        <w:ind w:left="200"/>
      </w:pPr>
      <w:r>
        <w:rPr>
          <w:b/>
          <w:bCs/>
          <w:color w:val="1F4E79"/>
          <w:sz w:val="22"/>
          <w:szCs w:val="22"/>
          <w:rFonts w:ascii="Arial" w:cs="Arial" w:eastAsia="Arial" w:hAnsi="Arial"/>
        </w:rPr>
        <w:t xml:space="preserve">Sec 164 — payment of compensation in case of death or grievous hurt, etc. (no fault): </w:t>
      </w:r>
      <w:r>
        <w:rPr>
          <w:sz w:val="22"/>
          <w:szCs w:val="22"/>
          <w:rFonts w:ascii="Arial" w:cs="Arial" w:eastAsia="Arial" w:hAnsi="Arial"/>
        </w:rPr>
        <w:t xml:space="preserve">Notwithstanding anything in the Act or any other law, the owner of the vehicle or the authorised insurer shall be liable to pay, in the case of death, ₹5 lakh and, in the case of grievous hurt, ₹2.5 lakh to the legal heirs or the victim; the claimant need not plead or establish wrongful act, neglect or default; a claimant may opt for this or for a claim under Sec 166, and if he takes Sec 164 relief he cannot pursue Sec 166 (a full and final option, unlike the old Sec 140 which was interim); Sec 164A — scheme for interim relief; Sec 164B — the Motor Vehicle Accident Fund (constituted 2022) for treatment, hit-and-run compensation, and compensation where no insurance; Sec 164C — rules; Sec 164D — State Governments' power.</w:t>
      </w:r>
    </w:p>
    <w:p>
      <w:pPr>
        <w:spacing w:before="60" w:after="60"/>
        <w:ind w:left="200"/>
      </w:pPr>
      <w:r>
        <w:rPr>
          <w:b/>
          <w:bCs/>
          <w:color w:val="1F4E79"/>
          <w:sz w:val="22"/>
          <w:szCs w:val="22"/>
          <w:rFonts w:ascii="Arial" w:cs="Arial" w:eastAsia="Arial" w:hAnsi="Arial"/>
        </w:rPr>
        <w:t xml:space="preserve">Chapter XII — Claims Tribunals (Secs 165-176): </w:t>
      </w:r>
      <w:r>
        <w:rPr>
          <w:sz w:val="22"/>
          <w:szCs w:val="22"/>
          <w:rFonts w:ascii="Arial" w:cs="Arial" w:eastAsia="Arial" w:hAnsi="Arial"/>
        </w:rPr>
        <w:t xml:space="preserve">Sec 165: State Governments constitute Motor Accidents Claims Tribunals to adjudicate claims for compensation for accidents involving death or bodily injury, or property damage, arising out of the use of motor vehicles; Sec 166: application by the injured, the owner of the property, the legal representatives of the deceased, or an agent; (2) to the Tribunal of the area of the accident, or of the claimant's residence or business, or of the defendant's residence; (3) within six months of the accident (the 2019 Act restored a limitation, absent since 1994); (4) the police report under Sec 159 is treated as an application; Sec 168: the award, with the amounts to be paid by the insurer, owner or driver, and interest (Sec 171); Sec 169: procedure — summary, the Tribunal follows the rules of natural justice and may take the police report as evidence; Sec 170: impleading the insurer to contest on all grounds where collusion or non-contest; Sec 173: appeal to the High Court within ninety days where the amount in dispute exceeds ₹1 lakh (raised from ₹10,000), the insurer or owner appellant depositing ₹25,000 or fifty per cent of the award; Sec 174: recovery as land revenue; Sec 175: bar of civil court jurisdiction; Sec 176: rules.</w:t>
      </w:r>
    </w:p>
    <w:p>
      <w:pPr>
        <w:spacing w:before="240" w:after="120"/>
      </w:pPr>
      <w:r>
        <w:rPr>
          <w:b/>
          <w:bCs/>
          <w:color w:val="404040"/>
          <w:sz w:val="23"/>
          <w:szCs w:val="23"/>
          <w:rFonts w:ascii="Arial" w:cs="Arial" w:eastAsia="Arial" w:hAnsi="Arial"/>
        </w:rPr>
        <w:t xml:space="preserve">Rights of third parties — the case law</w:t>
      </w:r>
    </w:p>
    <w:p>
      <w:pPr>
        <w:spacing w:after="120" w:line="300"/>
        <w:jc w:val="both"/>
      </w:pPr>
      <w:r>
        <w:rPr>
          <w:sz w:val="22"/>
          <w:szCs w:val="22"/>
          <w:rFonts w:ascii="Arial" w:cs="Arial" w:eastAsia="Arial" w:hAnsi="Arial"/>
        </w:rPr>
        <w:t xml:space="preserve">The principle: compulsory insurance exists for the victim; the insurer's defences against the victim are limited to those in Sec 150(2), must be pleaded and proved by the insurer, and even where they succeed the insurer usually must pay and recover. </w:t>
      </w:r>
      <w:r>
        <w:rPr>
          <w:b/>
          <w:bCs/>
          <w:sz w:val="22"/>
          <w:szCs w:val="22"/>
          <w:rFonts w:ascii="Arial" w:cs="Arial" w:eastAsia="Arial" w:hAnsi="Arial"/>
        </w:rPr>
        <w:t xml:space="preserve">Skandia Insurance v. Kokilaben Chandravadan (1987) 2 SCC 654</w:t>
      </w:r>
      <w:r>
        <w:rPr>
          <w:sz w:val="22"/>
          <w:szCs w:val="22"/>
          <w:rFonts w:ascii="Arial" w:cs="Arial" w:eastAsia="Arial" w:hAnsi="Arial"/>
        </w:rPr>
        <w:t xml:space="preserve"> — the breach of the licence condition must be by the insured himself, wilful and with knowledge; the unlicensed cleaner driving without the owner's knowledge was no breach by the owner. </w:t>
      </w:r>
      <w:r>
        <w:rPr>
          <w:b/>
          <w:bCs/>
          <w:sz w:val="22"/>
          <w:szCs w:val="22"/>
          <w:rFonts w:ascii="Arial" w:cs="Arial" w:eastAsia="Arial" w:hAnsi="Arial"/>
        </w:rPr>
        <w:t xml:space="preserve">Sohan Lal Passi v. P. Sesh Reddy (1996) 5 SCC 21</w:t>
      </w:r>
      <w:r>
        <w:rPr>
          <w:sz w:val="22"/>
          <w:szCs w:val="22"/>
          <w:rFonts w:ascii="Arial" w:cs="Arial" w:eastAsia="Arial" w:hAnsi="Arial"/>
        </w:rPr>
        <w:t xml:space="preserve"> — the owner is not in breach unless he wilfully allowed an unlicensed person to drive; the insurer must prove the wilful breach. </w:t>
      </w:r>
      <w:r>
        <w:rPr>
          <w:b/>
          <w:bCs/>
          <w:sz w:val="22"/>
          <w:szCs w:val="22"/>
          <w:rFonts w:ascii="Arial" w:cs="Arial" w:eastAsia="Arial" w:hAnsi="Arial"/>
        </w:rPr>
        <w:t xml:space="preserve">National Insurance v. Swaran Singh (2004) 3 SCC 297</w:t>
      </w:r>
      <w:r>
        <w:rPr>
          <w:sz w:val="22"/>
          <w:szCs w:val="22"/>
          <w:rFonts w:ascii="Arial" w:cs="Arial" w:eastAsia="Arial" w:hAnsi="Arial"/>
        </w:rPr>
        <w:t xml:space="preserve"> (three judges) — the guidelines: (i) the insurer must prove that the insured was guilty of negligence and failed to exercise reasonable care in fulfilling the licence condition; (ii) a mere absence, fake or invalid licence, or a licence that has expired, is not by itself a defence unless the owner was aware; (iii) a licence for a light motor vehicle used to drive a different class does not automatically absolve the insurer unless the breach was the cause of the accident (this is where the 'fundamental breach' and causation reasoning comes in); (iv) even where the insurer is not liable to the insured, it must pay the third party and recover from the owner ('pay and recover') under Sec 149(4)-(5), and the Tribunal may direct this in the award, enforceable in execution without a separate suit; (v) the Tribunal has jurisdiction to decide the insurer's defences. </w:t>
      </w:r>
      <w:r>
        <w:rPr>
          <w:b/>
          <w:bCs/>
          <w:sz w:val="22"/>
          <w:szCs w:val="22"/>
          <w:rFonts w:ascii="Arial" w:cs="Arial" w:eastAsia="Arial" w:hAnsi="Arial"/>
        </w:rPr>
        <w:t xml:space="preserve">Mukund Dewangan v. Oriental Insurance (2017) 14 SCC 663</w:t>
      </w:r>
      <w:r>
        <w:rPr>
          <w:sz w:val="22"/>
          <w:szCs w:val="22"/>
          <w:rFonts w:ascii="Arial" w:cs="Arial" w:eastAsia="Arial" w:hAnsi="Arial"/>
        </w:rPr>
        <w:t xml:space="preserve"> — a person holding an LMV licence may drive a transport vehicle of the LMV class (gross weight up to 7,500 kg) without a transport endorsement; affirmed by the Constitution Bench in </w:t>
      </w:r>
      <w:r>
        <w:rPr>
          <w:b/>
          <w:bCs/>
          <w:sz w:val="22"/>
          <w:szCs w:val="22"/>
          <w:rFonts w:ascii="Arial" w:cs="Arial" w:eastAsia="Arial" w:hAnsi="Arial"/>
        </w:rPr>
        <w:t xml:space="preserve">Bajaj Allianz v. Rambha Devi (2024)</w:t>
      </w:r>
      <w:r>
        <w:rPr>
          <w:sz w:val="22"/>
          <w:szCs w:val="22"/>
          <w:rFonts w:ascii="Arial" w:cs="Arial" w:eastAsia="Arial" w:hAnsi="Arial"/>
        </w:rPr>
        <w:t xml:space="preserve">. </w:t>
      </w:r>
      <w:r>
        <w:rPr>
          <w:b/>
          <w:bCs/>
          <w:sz w:val="22"/>
          <w:szCs w:val="22"/>
          <w:rFonts w:ascii="Arial" w:cs="Arial" w:eastAsia="Arial" w:hAnsi="Arial"/>
        </w:rPr>
        <w:t xml:space="preserve">Pepsu RTC v. National Insurance (2013) 10 SCC 217</w:t>
      </w:r>
      <w:r>
        <w:rPr>
          <w:sz w:val="22"/>
          <w:szCs w:val="22"/>
          <w:rFonts w:ascii="Arial" w:cs="Arial" w:eastAsia="Arial" w:hAnsi="Arial"/>
        </w:rPr>
        <w:t xml:space="preserve"> — where the owner had checked the licence and it later proved fake, no wilful breach; insurer liable. </w:t>
      </w:r>
      <w:r>
        <w:rPr>
          <w:b/>
          <w:bCs/>
          <w:sz w:val="22"/>
          <w:szCs w:val="22"/>
          <w:rFonts w:ascii="Arial" w:cs="Arial" w:eastAsia="Arial" w:hAnsi="Arial"/>
        </w:rPr>
        <w:t xml:space="preserve">New India Assurance v. Asha Rani (2003) 2 SCC 223</w:t>
      </w:r>
      <w:r>
        <w:rPr>
          <w:sz w:val="22"/>
          <w:szCs w:val="22"/>
          <w:rFonts w:ascii="Arial" w:cs="Arial" w:eastAsia="Arial" w:hAnsi="Arial"/>
        </w:rPr>
        <w:t xml:space="preserve"> and </w:t>
      </w:r>
      <w:r>
        <w:rPr>
          <w:b/>
          <w:bCs/>
          <w:sz w:val="22"/>
          <w:szCs w:val="22"/>
          <w:rFonts w:ascii="Arial" w:cs="Arial" w:eastAsia="Arial" w:hAnsi="Arial"/>
        </w:rPr>
        <w:t xml:space="preserve">National Insurance v. Baljit Kaur (2004) 2 SCC 1</w:t>
      </w:r>
      <w:r>
        <w:rPr>
          <w:sz w:val="22"/>
          <w:szCs w:val="22"/>
          <w:rFonts w:ascii="Arial" w:cs="Arial" w:eastAsia="Arial" w:hAnsi="Arial"/>
        </w:rPr>
        <w:t xml:space="preserve"> — a gratuitous passenger in a goods vehicle is not covered by the 'Act only' policy (the 1994 amendment covered only the owner of the goods and his representative); but by Baljit Kaur the insurer must pay and recover from the owner. </w:t>
      </w:r>
      <w:r>
        <w:rPr>
          <w:b/>
          <w:bCs/>
          <w:sz w:val="22"/>
          <w:szCs w:val="22"/>
          <w:rFonts w:ascii="Arial" w:cs="Arial" w:eastAsia="Arial" w:hAnsi="Arial"/>
        </w:rPr>
        <w:t xml:space="preserve">New India Assurance v. Satpal Singh (2000)</w:t>
      </w:r>
      <w:r>
        <w:rPr>
          <w:sz w:val="22"/>
          <w:szCs w:val="22"/>
          <w:rFonts w:ascii="Arial" w:cs="Arial" w:eastAsia="Arial" w:hAnsi="Arial"/>
        </w:rPr>
        <w:t xml:space="preserve"> (gratuitous passengers covered) was overruled by Asha Rani. </w:t>
      </w:r>
      <w:r>
        <w:rPr>
          <w:b/>
          <w:bCs/>
          <w:sz w:val="22"/>
          <w:szCs w:val="22"/>
          <w:rFonts w:ascii="Arial" w:cs="Arial" w:eastAsia="Arial" w:hAnsi="Arial"/>
        </w:rPr>
        <w:t xml:space="preserve">Dhanraj v. New India (2004) 8 SCC 553</w:t>
      </w:r>
      <w:r>
        <w:rPr>
          <w:sz w:val="22"/>
          <w:szCs w:val="22"/>
          <w:rFonts w:ascii="Arial" w:cs="Arial" w:eastAsia="Arial" w:hAnsi="Arial"/>
        </w:rPr>
        <w:t xml:space="preserve"> and </w:t>
      </w:r>
      <w:r>
        <w:rPr>
          <w:b/>
          <w:bCs/>
          <w:sz w:val="22"/>
          <w:szCs w:val="22"/>
          <w:rFonts w:ascii="Arial" w:cs="Arial" w:eastAsia="Arial" w:hAnsi="Arial"/>
        </w:rPr>
        <w:t xml:space="preserve">Oriental Insurance v. Jhuma Saha (2007) 9 SCC 263</w:t>
      </w:r>
      <w:r>
        <w:rPr>
          <w:sz w:val="22"/>
          <w:szCs w:val="22"/>
          <w:rFonts w:ascii="Arial" w:cs="Arial" w:eastAsia="Arial" w:hAnsi="Arial"/>
        </w:rPr>
        <w:t xml:space="preserve"> — the owner is not a 'third party' and cannot claim for his own death under the Act-only policy; personal accident cover for owner-driver is a separate compulsory cover (₹15 lakh since 2019). </w:t>
      </w:r>
      <w:r>
        <w:rPr>
          <w:b/>
          <w:bCs/>
          <w:sz w:val="22"/>
          <w:szCs w:val="22"/>
          <w:rFonts w:ascii="Arial" w:cs="Arial" w:eastAsia="Arial" w:hAnsi="Arial"/>
        </w:rPr>
        <w:t xml:space="preserve">Ningamma v. United India (2009)</w:t>
      </w:r>
      <w:r>
        <w:rPr>
          <w:sz w:val="22"/>
          <w:szCs w:val="22"/>
          <w:rFonts w:ascii="Arial" w:cs="Arial" w:eastAsia="Arial" w:hAnsi="Arial"/>
        </w:rPr>
        <w:t xml:space="preserve"> — a borrower of the vehicle steps into the owner's shoes and cannot claim as a third party. </w:t>
      </w:r>
      <w:r>
        <w:rPr>
          <w:b/>
          <w:bCs/>
          <w:sz w:val="22"/>
          <w:szCs w:val="22"/>
          <w:rFonts w:ascii="Arial" w:cs="Arial" w:eastAsia="Arial" w:hAnsi="Arial"/>
        </w:rPr>
        <w:t xml:space="preserve">Oriental Insurance v. Inderjit Kaur (1998) 1 SCC 371</w:t>
      </w:r>
      <w:r>
        <w:rPr>
          <w:sz w:val="22"/>
          <w:szCs w:val="22"/>
          <w:rFonts w:ascii="Arial" w:cs="Arial" w:eastAsia="Arial" w:hAnsi="Arial"/>
        </w:rPr>
        <w:t xml:space="preserve"> — where the premium cheque bounced but the certificate had been issued, the insurer remained liable to the third party under Sec 147(3)/149, with recourse against the owner; </w:t>
      </w:r>
      <w:r>
        <w:rPr>
          <w:b/>
          <w:bCs/>
          <w:sz w:val="22"/>
          <w:szCs w:val="22"/>
          <w:rFonts w:ascii="Arial" w:cs="Arial" w:eastAsia="Arial" w:hAnsi="Arial"/>
        </w:rPr>
        <w:t xml:space="preserve">National Insurance v. Seema Malhotra (2001) 3 SCC 151</w:t>
      </w:r>
      <w:r>
        <w:rPr>
          <w:sz w:val="22"/>
          <w:szCs w:val="22"/>
          <w:rFonts w:ascii="Arial" w:cs="Arial" w:eastAsia="Arial" w:hAnsi="Arial"/>
        </w:rPr>
        <w:t xml:space="preserve"> — but an own-damage claim by the insured himself fails where the premium cheque was dishonoured (no consideration). </w:t>
      </w:r>
      <w:r>
        <w:rPr>
          <w:b/>
          <w:bCs/>
          <w:sz w:val="22"/>
          <w:szCs w:val="22"/>
          <w:rFonts w:ascii="Arial" w:cs="Arial" w:eastAsia="Arial" w:hAnsi="Arial"/>
        </w:rPr>
        <w:t xml:space="preserve">United India v. Lehru (2003)</w:t>
      </w:r>
      <w:r>
        <w:rPr>
          <w:sz w:val="22"/>
          <w:szCs w:val="22"/>
          <w:rFonts w:ascii="Arial" w:cs="Arial" w:eastAsia="Arial" w:hAnsi="Arial"/>
        </w:rPr>
        <w:t xml:space="preserve"> — the owner need not verify the genuineness of the licence beyond reasonable care. </w:t>
      </w:r>
      <w:r>
        <w:rPr>
          <w:b/>
          <w:bCs/>
          <w:sz w:val="22"/>
          <w:szCs w:val="22"/>
          <w:rFonts w:ascii="Arial" w:cs="Arial" w:eastAsia="Arial" w:hAnsi="Arial"/>
        </w:rPr>
        <w:t xml:space="preserve">Amrit Paul Singh v. TATA AIG (2018) 7 SCC 558</w:t>
      </w:r>
      <w:r>
        <w:rPr>
          <w:sz w:val="22"/>
          <w:szCs w:val="22"/>
          <w:rFonts w:ascii="Arial" w:cs="Arial" w:eastAsia="Arial" w:hAnsi="Arial"/>
        </w:rPr>
        <w:t xml:space="preserve"> — use of a goods vehicle without a permit is a fundamental breach ('purpose not allowed by the permit') and the insurer may pay and recover. </w:t>
      </w:r>
      <w:r>
        <w:rPr>
          <w:b/>
          <w:bCs/>
          <w:sz w:val="22"/>
          <w:szCs w:val="22"/>
          <w:rFonts w:ascii="Arial" w:cs="Arial" w:eastAsia="Arial" w:hAnsi="Arial"/>
        </w:rPr>
        <w:t xml:space="preserve">Sohan Lal, Skandia and Swaran Singh</w:t>
      </w:r>
      <w:r>
        <w:rPr>
          <w:sz w:val="22"/>
          <w:szCs w:val="22"/>
          <w:rFonts w:ascii="Arial" w:cs="Arial" w:eastAsia="Arial" w:hAnsi="Arial"/>
        </w:rPr>
        <w:t xml:space="preserve"> together mean: the victim always gets paid by the insurer; the fight over the breach is between the insurer and the owner.</w:t>
      </w:r>
    </w:p>
    <w:p>
      <w:pPr>
        <w:spacing w:before="240" w:after="120"/>
      </w:pPr>
      <w:r>
        <w:rPr>
          <w:b/>
          <w:bCs/>
          <w:color w:val="404040"/>
          <w:sz w:val="23"/>
          <w:szCs w:val="23"/>
          <w:rFonts w:ascii="Arial" w:cs="Arial" w:eastAsia="Arial" w:hAnsi="Arial"/>
        </w:rPr>
        <w:t xml:space="preserve">Clauses restricting cover</w:t>
      </w:r>
    </w:p>
    <w:p>
      <w:pPr>
        <w:spacing w:after="120" w:line="300"/>
        <w:jc w:val="both"/>
      </w:pPr>
      <w:r>
        <w:rPr>
          <w:sz w:val="22"/>
          <w:szCs w:val="22"/>
          <w:rFonts w:ascii="Arial" w:cs="Arial" w:eastAsia="Arial" w:hAnsi="Arial"/>
        </w:rPr>
        <w:t xml:space="preserve">A motor policy is in two parts. The </w:t>
      </w:r>
      <w:r>
        <w:rPr>
          <w:b/>
          <w:bCs/>
          <w:sz w:val="22"/>
          <w:szCs w:val="22"/>
          <w:rFonts w:ascii="Arial" w:cs="Arial" w:eastAsia="Arial" w:hAnsi="Arial"/>
        </w:rPr>
        <w:t xml:space="preserve">'Act only' (liability only) policy</w:t>
      </w:r>
      <w:r>
        <w:rPr>
          <w:sz w:val="22"/>
          <w:szCs w:val="22"/>
          <w:rFonts w:ascii="Arial" w:cs="Arial" w:eastAsia="Arial" w:hAnsi="Arial"/>
        </w:rPr>
        <w:t xml:space="preserve"> covers what Sec 147 requires; the </w:t>
      </w:r>
      <w:r>
        <w:rPr>
          <w:b/>
          <w:bCs/>
          <w:sz w:val="22"/>
          <w:szCs w:val="22"/>
          <w:rFonts w:ascii="Arial" w:cs="Arial" w:eastAsia="Arial" w:hAnsi="Arial"/>
        </w:rPr>
        <w:t xml:space="preserve">package (comprehensive) policy</w:t>
      </w:r>
      <w:r>
        <w:rPr>
          <w:sz w:val="22"/>
          <w:szCs w:val="22"/>
          <w:rFonts w:ascii="Arial" w:cs="Arial" w:eastAsia="Arial" w:hAnsi="Arial"/>
        </w:rPr>
        <w:t xml:space="preserve"> adds own-damage (Section I) and the third-party liability (Section II) with extensions (passengers, pillion, paid driver, personal accident). The </w:t>
      </w:r>
      <w:r>
        <w:rPr>
          <w:b/>
          <w:bCs/>
          <w:sz w:val="22"/>
          <w:szCs w:val="22"/>
          <w:rFonts w:ascii="Arial" w:cs="Arial" w:eastAsia="Arial" w:hAnsi="Arial"/>
        </w:rPr>
        <w:t xml:space="preserve">restricting clauses</w:t>
      </w:r>
      <w:r>
        <w:rPr>
          <w:sz w:val="22"/>
          <w:szCs w:val="22"/>
          <w:rFonts w:ascii="Arial" w:cs="Arial" w:eastAsia="Arial" w:hAnsi="Arial"/>
        </w:rPr>
        <w:t xml:space="preserve"> are the conditions and endorsements that limit the cover, and their effect depends on whether the claimant is a third party or the insured: (1) </w:t>
      </w:r>
      <w:r>
        <w:rPr>
          <w:b/>
          <w:bCs/>
          <w:sz w:val="22"/>
          <w:szCs w:val="22"/>
          <w:rFonts w:ascii="Arial" w:cs="Arial" w:eastAsia="Arial" w:hAnsi="Arial"/>
        </w:rPr>
        <w:t xml:space="preserve">Driver's clause</w:t>
      </w:r>
      <w:r>
        <w:rPr>
          <w:sz w:val="22"/>
          <w:szCs w:val="22"/>
          <w:rFonts w:ascii="Arial" w:cs="Arial" w:eastAsia="Arial" w:hAnsi="Arial"/>
        </w:rPr>
        <w:t xml:space="preserve"> — 'any person including the insured provided that a person driving holds an effective driving licence at the time of the accident and is not disqualified' — against a third party only within Sec 150(2)(a)(ii) and subject to Swaran Singh; against the insured (own-damage), strictly; (2) </w:t>
      </w:r>
      <w:r>
        <w:rPr>
          <w:b/>
          <w:bCs/>
          <w:sz w:val="22"/>
          <w:szCs w:val="22"/>
          <w:rFonts w:ascii="Arial" w:cs="Arial" w:eastAsia="Arial" w:hAnsi="Arial"/>
        </w:rPr>
        <w:t xml:space="preserve">Limitations as to use</w:t>
      </w:r>
      <w:r>
        <w:rPr>
          <w:sz w:val="22"/>
          <w:szCs w:val="22"/>
          <w:rFonts w:ascii="Arial" w:cs="Arial" w:eastAsia="Arial" w:hAnsi="Arial"/>
        </w:rPr>
        <w:t xml:space="preserve"> — 'use only for social, domestic and pleasure purposes and for the insured's own business; excluding use for hire or reward, carriage of goods (other than samples), organised racing, pace-making, speed testing, reliability trials, or use for any purpose in connection with the motor trade' — the 'purpose not allowed by the permit' defence (Sony Cheriyan — a chemical tanker carrying a different chemical; Amrit Paul Singh — no permit); (3) </w:t>
      </w:r>
      <w:r>
        <w:rPr>
          <w:b/>
          <w:bCs/>
          <w:sz w:val="22"/>
          <w:szCs w:val="22"/>
          <w:rFonts w:ascii="Arial" w:cs="Arial" w:eastAsia="Arial" w:hAnsi="Arial"/>
        </w:rPr>
        <w:t xml:space="preserve">Passenger clauses</w:t>
      </w:r>
      <w:r>
        <w:rPr>
          <w:sz w:val="22"/>
          <w:szCs w:val="22"/>
          <w:rFonts w:ascii="Arial" w:cs="Arial" w:eastAsia="Arial" w:hAnsi="Arial"/>
        </w:rPr>
        <w:t xml:space="preserve"> — the Act-only policy excludes gratuitous passengers in goods vehicles (Asha Rani) and pillion riders on two-wheelers unless the pillion extension is taken (the IRDAI's 2018 circular made the pillion cover part of the standard package for private two-wheelers); passengers in a private car are covered under the standard package as third parties (the IMT-16 and IMT-17 endorsements); passengers in a transport vehicle are covered under Sec 147(1)(b); (4) </w:t>
      </w:r>
      <w:r>
        <w:rPr>
          <w:b/>
          <w:bCs/>
          <w:sz w:val="22"/>
          <w:szCs w:val="22"/>
          <w:rFonts w:ascii="Arial" w:cs="Arial" w:eastAsia="Arial" w:hAnsi="Arial"/>
        </w:rPr>
        <w:t xml:space="preserve">Geographical area</w:t>
      </w:r>
      <w:r>
        <w:rPr>
          <w:sz w:val="22"/>
          <w:szCs w:val="22"/>
          <w:rFonts w:ascii="Arial" w:cs="Arial" w:eastAsia="Arial" w:hAnsi="Arial"/>
        </w:rPr>
        <w:t xml:space="preserve"> — India (extendable to neighbouring countries); (5) </w:t>
      </w:r>
      <w:r>
        <w:rPr>
          <w:b/>
          <w:bCs/>
          <w:sz w:val="22"/>
          <w:szCs w:val="22"/>
          <w:rFonts w:ascii="Arial" w:cs="Arial" w:eastAsia="Arial" w:hAnsi="Arial"/>
        </w:rPr>
        <w:t xml:space="preserve">Excess and depreciation</w:t>
      </w:r>
      <w:r>
        <w:rPr>
          <w:sz w:val="22"/>
          <w:szCs w:val="22"/>
          <w:rFonts w:ascii="Arial" w:cs="Arial" w:eastAsia="Arial" w:hAnsi="Arial"/>
        </w:rPr>
        <w:t xml:space="preserve"> in own-damage; (6) </w:t>
      </w:r>
      <w:r>
        <w:rPr>
          <w:b/>
          <w:bCs/>
          <w:sz w:val="22"/>
          <w:szCs w:val="22"/>
          <w:rFonts w:ascii="Arial" w:cs="Arial" w:eastAsia="Arial" w:hAnsi="Arial"/>
        </w:rPr>
        <w:t xml:space="preserve">Exclusions</w:t>
      </w:r>
      <w:r>
        <w:rPr>
          <w:sz w:val="22"/>
          <w:szCs w:val="22"/>
          <w:rFonts w:ascii="Arial" w:cs="Arial" w:eastAsia="Arial" w:hAnsi="Arial"/>
        </w:rPr>
        <w:t xml:space="preserve"> — consequential loss, wear and tear, mechanical breakdown, driving under the influence, war, nuclear, contractual liability, loss while the vehicle is used outside the geographical area; (7) </w:t>
      </w:r>
      <w:r>
        <w:rPr>
          <w:b/>
          <w:bCs/>
          <w:sz w:val="22"/>
          <w:szCs w:val="22"/>
          <w:rFonts w:ascii="Arial" w:cs="Arial" w:eastAsia="Arial" w:hAnsi="Arial"/>
        </w:rPr>
        <w:t xml:space="preserve">Conditions</w:t>
      </w:r>
      <w:r>
        <w:rPr>
          <w:sz w:val="22"/>
          <w:szCs w:val="22"/>
          <w:rFonts w:ascii="Arial" w:cs="Arial" w:eastAsia="Arial" w:hAnsi="Arial"/>
        </w:rPr>
        <w:t xml:space="preserve"> — notice of accident, no admission of liability, the insurer's control of proceedings, care of the vehicle, cancellation, arbitration on quantum of own-damage; (8) the </w:t>
      </w:r>
      <w:r>
        <w:rPr>
          <w:b/>
          <w:bCs/>
          <w:sz w:val="22"/>
          <w:szCs w:val="22"/>
          <w:rFonts w:ascii="Arial" w:cs="Arial" w:eastAsia="Arial" w:hAnsi="Arial"/>
        </w:rPr>
        <w:t xml:space="preserve">'pay and recover'</w:t>
      </w:r>
      <w:r>
        <w:rPr>
          <w:sz w:val="22"/>
          <w:szCs w:val="22"/>
          <w:rFonts w:ascii="Arial" w:cs="Arial" w:eastAsia="Arial" w:hAnsi="Arial"/>
        </w:rPr>
        <w:t xml:space="preserve"> direction in the award replaces the old practice of insurer's absolute discharge. Under Sec 147(5), 'notwithstanding anything contained elsewhere in the Chapter or in any other law', the insurer is liable to indemnify the person(s) insured in respect of the liabilities the policy covers — a </w:t>
      </w:r>
      <w:r>
        <w:rPr>
          <w:b/>
          <w:bCs/>
          <w:sz w:val="22"/>
          <w:szCs w:val="22"/>
          <w:rFonts w:ascii="Arial" w:cs="Arial" w:eastAsia="Arial" w:hAnsi="Arial"/>
        </w:rPr>
        <w:t xml:space="preserve">contractual liability</w:t>
      </w:r>
      <w:r>
        <w:rPr>
          <w:sz w:val="22"/>
          <w:szCs w:val="22"/>
          <w:rFonts w:ascii="Arial" w:cs="Arial" w:eastAsia="Arial" w:hAnsi="Arial"/>
        </w:rPr>
        <w:t xml:space="preserve"> for the passengers and pillion the policy expressly covers, even beyond what the Act requires (</w:t>
      </w:r>
      <w:r>
        <w:rPr>
          <w:b/>
          <w:bCs/>
          <w:sz w:val="22"/>
          <w:szCs w:val="22"/>
          <w:rFonts w:ascii="Arial" w:cs="Arial" w:eastAsia="Arial" w:hAnsi="Arial"/>
        </w:rPr>
        <w:t xml:space="preserve">New India Assurance v. Pradeep Kumar, 2010</w:t>
      </w:r>
      <w:r>
        <w:rPr>
          <w:sz w:val="22"/>
          <w:szCs w:val="22"/>
          <w:rFonts w:ascii="Arial" w:cs="Arial" w:eastAsia="Arial" w:hAnsi="Arial"/>
        </w:rPr>
        <w:t xml:space="preserve"> — where the owner had paid extra premium for a passenger, the insurer was liable). Distinguish </w:t>
      </w:r>
      <w:r>
        <w:rPr>
          <w:b/>
          <w:bCs/>
          <w:sz w:val="22"/>
          <w:szCs w:val="22"/>
          <w:rFonts w:ascii="Arial" w:cs="Arial" w:eastAsia="Arial" w:hAnsi="Arial"/>
        </w:rPr>
        <w:t xml:space="preserve">statutory liability</w:t>
      </w:r>
      <w:r>
        <w:rPr>
          <w:sz w:val="22"/>
          <w:szCs w:val="22"/>
          <w:rFonts w:ascii="Arial" w:cs="Arial" w:eastAsia="Arial" w:hAnsi="Arial"/>
        </w:rPr>
        <w:t xml:space="preserve"> (compulsory third party — Sec 147 read with Sec 150) from </w:t>
      </w:r>
      <w:r>
        <w:rPr>
          <w:b/>
          <w:bCs/>
          <w:sz w:val="22"/>
          <w:szCs w:val="22"/>
          <w:rFonts w:ascii="Arial" w:cs="Arial" w:eastAsia="Arial" w:hAnsi="Arial"/>
        </w:rPr>
        <w:t xml:space="preserve">contractual liability</w:t>
      </w:r>
      <w:r>
        <w:rPr>
          <w:sz w:val="22"/>
          <w:szCs w:val="22"/>
          <w:rFonts w:ascii="Arial" w:cs="Arial" w:eastAsia="Arial" w:hAnsi="Arial"/>
        </w:rPr>
        <w:t xml:space="preserve"> (extra cover bought).</w:t>
      </w:r>
    </w:p>
    <w:p>
      <w:pPr>
        <w:spacing w:before="240" w:after="120"/>
      </w:pPr>
      <w:r>
        <w:rPr>
          <w:b/>
          <w:bCs/>
          <w:color w:val="404040"/>
          <w:sz w:val="23"/>
          <w:szCs w:val="23"/>
          <w:rFonts w:ascii="Arial" w:cs="Arial" w:eastAsia="Arial" w:hAnsi="Arial"/>
        </w:rPr>
        <w:t xml:space="preserve">Assessment of compensation — the principles the Tribunal applies</w:t>
      </w:r>
    </w:p>
    <w:p>
      <w:pPr>
        <w:spacing w:after="120" w:line="300"/>
        <w:jc w:val="both"/>
      </w:pPr>
      <w:r>
        <w:rPr>
          <w:sz w:val="22"/>
          <w:szCs w:val="22"/>
          <w:rFonts w:ascii="Arial" w:cs="Arial" w:eastAsia="Arial" w:hAnsi="Arial"/>
        </w:rPr>
        <w:t xml:space="preserve">A claim under Sec 166 is a claim in tort for negligence: the claimant must prove that the accident arose out of the use of the vehicle (widely read — Shivaji Dayanu Patil v. Vatschala Uttam More, 1991 — a tanker collision and explosion four hours later; Rita Devi), negligence of the driver (the Tribunal draws inferences and applies res ipsa loquitur; contributory negligence reduces the award — Municipal Corporation of Greater Bombay v. Laxman Iyer, 2003), and the loss. </w:t>
      </w:r>
      <w:r>
        <w:rPr>
          <w:b/>
          <w:bCs/>
          <w:sz w:val="22"/>
          <w:szCs w:val="22"/>
          <w:rFonts w:ascii="Arial" w:cs="Arial" w:eastAsia="Arial" w:hAnsi="Arial"/>
        </w:rPr>
        <w:t xml:space="preserve">Death</w:t>
      </w:r>
      <w:r>
        <w:rPr>
          <w:sz w:val="22"/>
          <w:szCs w:val="22"/>
          <w:rFonts w:ascii="Arial" w:cs="Arial" w:eastAsia="Arial" w:hAnsi="Arial"/>
        </w:rPr>
        <w:t xml:space="preserve">: the </w:t>
      </w:r>
      <w:r>
        <w:rPr>
          <w:b/>
          <w:bCs/>
          <w:sz w:val="22"/>
          <w:szCs w:val="22"/>
          <w:rFonts w:ascii="Arial" w:cs="Arial" w:eastAsia="Arial" w:hAnsi="Arial"/>
        </w:rPr>
        <w:t xml:space="preserve">multiplier method</w:t>
      </w:r>
      <w:r>
        <w:rPr>
          <w:sz w:val="22"/>
          <w:szCs w:val="22"/>
          <w:rFonts w:ascii="Arial" w:cs="Arial" w:eastAsia="Arial" w:hAnsi="Arial"/>
        </w:rPr>
        <w:t xml:space="preserve"> of </w:t>
      </w:r>
      <w:r>
        <w:rPr>
          <w:b/>
          <w:bCs/>
          <w:sz w:val="22"/>
          <w:szCs w:val="22"/>
          <w:rFonts w:ascii="Arial" w:cs="Arial" w:eastAsia="Arial" w:hAnsi="Arial"/>
        </w:rPr>
        <w:t xml:space="preserve">Sarla Verma v. Delhi Transport Corporation (2009) 6 SCC 121</w:t>
      </w:r>
      <w:r>
        <w:rPr>
          <w:sz w:val="22"/>
          <w:szCs w:val="22"/>
          <w:rFonts w:ascii="Arial" w:cs="Arial" w:eastAsia="Arial" w:hAnsi="Arial"/>
        </w:rPr>
        <w:t xml:space="preserve"> — (a) the annual income of the deceased; (b) add future prospects — </w:t>
      </w:r>
      <w:r>
        <w:rPr>
          <w:b/>
          <w:bCs/>
          <w:sz w:val="22"/>
          <w:szCs w:val="22"/>
          <w:rFonts w:ascii="Arial" w:cs="Arial" w:eastAsia="Arial" w:hAnsi="Arial"/>
        </w:rPr>
        <w:t xml:space="preserve">National Insurance v. Pranay Sethi (2017) 16 SCC 680</w:t>
      </w:r>
      <w:r>
        <w:rPr>
          <w:sz w:val="22"/>
          <w:szCs w:val="22"/>
          <w:rFonts w:ascii="Arial" w:cs="Arial" w:eastAsia="Arial" w:hAnsi="Arial"/>
        </w:rPr>
        <w:t xml:space="preserve"> (Constitution Bench): 50 per cent if the deceased was below 40 with a permanent job, 30 per cent if 40-50, 15 per cent if 50-60; for the self-employed or on fixed salary, 40, 25 and 10 per cent; (c) deduct personal expenses — one-third if the dependants are two or three, one-fourth if four to six, one-fifth if more; half for a bachelor; (d) multiply by the multiplier from the Sarla Verma table by the age of the deceased (18 for up to 25 years, down to 5 for 66-70); (e) add conventional heads — loss of estate ₹15,000, funeral expenses ₹15,000, loss of consortium ₹40,000 (each of spouse, parents and children — </w:t>
      </w:r>
      <w:r>
        <w:rPr>
          <w:b/>
          <w:bCs/>
          <w:sz w:val="22"/>
          <w:szCs w:val="22"/>
          <w:rFonts w:ascii="Arial" w:cs="Arial" w:eastAsia="Arial" w:hAnsi="Arial"/>
        </w:rPr>
        <w:t xml:space="preserve">Magma General Insurance v. Nanu Ram, 2018</w:t>
      </w:r>
      <w:r>
        <w:rPr>
          <w:sz w:val="22"/>
          <w:szCs w:val="22"/>
          <w:rFonts w:ascii="Arial" w:cs="Arial" w:eastAsia="Arial" w:hAnsi="Arial"/>
        </w:rPr>
        <w:t xml:space="preserve">), enhanced by ten per cent every three years (Pranay Sethi); (f) interest at about 7.5 to 9 per cent from the date of the application. The notional income of a non-earning spouse or homemaker (Kirti v. Oriental, 2021), of children (Kishan Gopal v. Lala, 2014), and the minimum wage where no proof are used. </w:t>
      </w:r>
      <w:r>
        <w:rPr>
          <w:b/>
          <w:bCs/>
          <w:sz w:val="22"/>
          <w:szCs w:val="22"/>
          <w:rFonts w:ascii="Arial" w:cs="Arial" w:eastAsia="Arial" w:hAnsi="Arial"/>
        </w:rPr>
        <w:t xml:space="preserve">Injury</w:t>
      </w:r>
      <w:r>
        <w:rPr>
          <w:sz w:val="22"/>
          <w:szCs w:val="22"/>
          <w:rFonts w:ascii="Arial" w:cs="Arial" w:eastAsia="Arial" w:hAnsi="Arial"/>
        </w:rPr>
        <w:t xml:space="preserve">: </w:t>
      </w:r>
      <w:r>
        <w:rPr>
          <w:b/>
          <w:bCs/>
          <w:sz w:val="22"/>
          <w:szCs w:val="22"/>
          <w:rFonts w:ascii="Arial" w:cs="Arial" w:eastAsia="Arial" w:hAnsi="Arial"/>
        </w:rPr>
        <w:t xml:space="preserve">R.D. Hattangadi v. Pest Control (1995)</w:t>
      </w:r>
      <w:r>
        <w:rPr>
          <w:sz w:val="22"/>
          <w:szCs w:val="22"/>
          <w:rFonts w:ascii="Arial" w:cs="Arial" w:eastAsia="Arial" w:hAnsi="Arial"/>
        </w:rPr>
        <w:t xml:space="preserve"> — pecuniary damages (medical expenses, loss of earnings, future treatment, attendant charges) and non-pecuniary (pain and suffering, loss of amenities, loss of expectation of life, disfigurement); </w:t>
      </w:r>
      <w:r>
        <w:rPr>
          <w:b/>
          <w:bCs/>
          <w:sz w:val="22"/>
          <w:szCs w:val="22"/>
          <w:rFonts w:ascii="Arial" w:cs="Arial" w:eastAsia="Arial" w:hAnsi="Arial"/>
        </w:rPr>
        <w:t xml:space="preserve">Raj Kumar v. Ajay Kumar (2011)</w:t>
      </w:r>
      <w:r>
        <w:rPr>
          <w:sz w:val="22"/>
          <w:szCs w:val="22"/>
          <w:rFonts w:ascii="Arial" w:cs="Arial" w:eastAsia="Arial" w:hAnsi="Arial"/>
        </w:rPr>
        <w:t xml:space="preserve"> — the functional disability, not the physical disability percentage, decides the loss of earning capacity; </w:t>
      </w:r>
      <w:r>
        <w:rPr>
          <w:b/>
          <w:bCs/>
          <w:sz w:val="22"/>
          <w:szCs w:val="22"/>
          <w:rFonts w:ascii="Arial" w:cs="Arial" w:eastAsia="Arial" w:hAnsi="Arial"/>
        </w:rPr>
        <w:t xml:space="preserve">Kajal v. Jagdish Chand (2020)</w:t>
      </w:r>
      <w:r>
        <w:rPr>
          <w:sz w:val="22"/>
          <w:szCs w:val="22"/>
          <w:rFonts w:ascii="Arial" w:cs="Arial" w:eastAsia="Arial" w:hAnsi="Arial"/>
        </w:rPr>
        <w:t xml:space="preserve"> — future medical and attendant expenses on the multiplier for a child in a vegetative state. </w:t>
      </w:r>
      <w:r>
        <w:rPr>
          <w:b/>
          <w:bCs/>
          <w:sz w:val="22"/>
          <w:szCs w:val="22"/>
          <w:rFonts w:ascii="Arial" w:cs="Arial" w:eastAsia="Arial" w:hAnsi="Arial"/>
        </w:rPr>
        <w:t xml:space="preserve">Sec 164 no-fault</w:t>
      </w:r>
      <w:r>
        <w:rPr>
          <w:sz w:val="22"/>
          <w:szCs w:val="22"/>
          <w:rFonts w:ascii="Arial" w:cs="Arial" w:eastAsia="Arial" w:hAnsi="Arial"/>
        </w:rPr>
        <w:t xml:space="preserve"> is the alternative; Sec 163 sets off hit-and-run payments. Compensation is 'just' (Sec 168) — neither a bonanza nor a pittance.</w:t>
      </w:r>
    </w:p>
    <w:p>
      <w:pPr>
        <w:pBdr>
          <w:left w:val="single" w:color="CC0000" w:sz="6" w:space="8"/>
        </w:pBdr>
        <w:spacing w:before="80" w:after="80"/>
        <w:ind w:left="300"/>
      </w:pPr>
      <w:r>
        <w:rPr>
          <w:b/>
          <w:bCs/>
          <w:color w:val="CC0000"/>
          <w:sz w:val="21"/>
          <w:szCs w:val="21"/>
          <w:rFonts w:ascii="Arial" w:cs="Arial" w:eastAsia="Arial" w:hAnsi="Arial"/>
        </w:rPr>
        <w:t xml:space="preserve">Skandia Insurance v. Kokilaben Chandravadan (1987) 2 SCC 654 — </w:t>
      </w:r>
      <w:r>
        <w:rPr>
          <w:sz w:val="21"/>
          <w:szCs w:val="21"/>
          <w:rFonts w:ascii="Arial" w:cs="Arial" w:eastAsia="Arial" w:hAnsi="Arial"/>
        </w:rPr>
        <w:t xml:space="preserve">The licence condition is breached only by a wilful, knowing breach by the insured; the cleaner driving without the owner's knowledge did not discharge the insurer; the Act is for the victim's protection.</w:t>
      </w:r>
    </w:p>
    <w:p>
      <w:pPr>
        <w:pBdr>
          <w:left w:val="single" w:color="CC0000" w:sz="6" w:space="8"/>
        </w:pBdr>
        <w:spacing w:before="80" w:after="80"/>
        <w:ind w:left="300"/>
      </w:pPr>
      <w:r>
        <w:rPr>
          <w:b/>
          <w:bCs/>
          <w:color w:val="CC0000"/>
          <w:sz w:val="21"/>
          <w:szCs w:val="21"/>
          <w:rFonts w:ascii="Arial" w:cs="Arial" w:eastAsia="Arial" w:hAnsi="Arial"/>
        </w:rPr>
        <w:t xml:space="preserve">Sohan Lal Passi v. P. Sesh Reddy (1996) 5 SCC 21 — </w:t>
      </w:r>
      <w:r>
        <w:rPr>
          <w:sz w:val="21"/>
          <w:szCs w:val="21"/>
          <w:rFonts w:ascii="Arial" w:cs="Arial" w:eastAsia="Arial" w:hAnsi="Arial"/>
        </w:rPr>
        <w:t xml:space="preserve">The insurer must prove that the insured wilfully allowed an unlicensed driver; otherwise it remains liable to the third party.</w:t>
      </w:r>
    </w:p>
    <w:p>
      <w:pPr>
        <w:pBdr>
          <w:left w:val="single" w:color="CC0000" w:sz="6" w:space="8"/>
        </w:pBdr>
        <w:spacing w:before="80" w:after="80"/>
        <w:ind w:left="300"/>
      </w:pPr>
      <w:r>
        <w:rPr>
          <w:b/>
          <w:bCs/>
          <w:color w:val="CC0000"/>
          <w:sz w:val="21"/>
          <w:szCs w:val="21"/>
          <w:rFonts w:ascii="Arial" w:cs="Arial" w:eastAsia="Arial" w:hAnsi="Arial"/>
        </w:rPr>
        <w:t xml:space="preserve">National Insurance v. Swaran Singh (2004) 3 SCC 297 — </w:t>
      </w:r>
      <w:r>
        <w:rPr>
          <w:sz w:val="21"/>
          <w:szCs w:val="21"/>
          <w:rFonts w:ascii="Arial" w:cs="Arial" w:eastAsia="Arial" w:hAnsi="Arial"/>
        </w:rPr>
        <w:t xml:space="preserve">Three-judge guidelines on the licence defence: burden on the insurer, causation and fundamental breach, pay and recover under Sec 149(4)-(5) directed in the award.</w:t>
      </w:r>
    </w:p>
    <w:p>
      <w:pPr>
        <w:pBdr>
          <w:left w:val="single" w:color="CC0000" w:sz="6" w:space="8"/>
        </w:pBdr>
        <w:spacing w:before="80" w:after="80"/>
        <w:ind w:left="300"/>
      </w:pPr>
      <w:r>
        <w:rPr>
          <w:b/>
          <w:bCs/>
          <w:color w:val="CC0000"/>
          <w:sz w:val="21"/>
          <w:szCs w:val="21"/>
          <w:rFonts w:ascii="Arial" w:cs="Arial" w:eastAsia="Arial" w:hAnsi="Arial"/>
        </w:rPr>
        <w:t xml:space="preserve">New India Assurance v. Asha Rani (2003) 2 SCC 223 — </w:t>
      </w:r>
      <w:r>
        <w:rPr>
          <w:sz w:val="21"/>
          <w:szCs w:val="21"/>
          <w:rFonts w:ascii="Arial" w:cs="Arial" w:eastAsia="Arial" w:hAnsi="Arial"/>
        </w:rPr>
        <w:t xml:space="preserve">Gratuitous passengers in a goods vehicle are not covered by the Act-only policy; Satpal Singh overruled; followed by Baljit Kaur (pay and recover).</w:t>
      </w:r>
    </w:p>
    <w:p>
      <w:pPr>
        <w:pBdr>
          <w:left w:val="single" w:color="CC0000" w:sz="6" w:space="8"/>
        </w:pBdr>
        <w:spacing w:before="80" w:after="80"/>
        <w:ind w:left="300"/>
      </w:pPr>
      <w:r>
        <w:rPr>
          <w:b/>
          <w:bCs/>
          <w:color w:val="CC0000"/>
          <w:sz w:val="21"/>
          <w:szCs w:val="21"/>
          <w:rFonts w:ascii="Arial" w:cs="Arial" w:eastAsia="Arial" w:hAnsi="Arial"/>
        </w:rPr>
        <w:t xml:space="preserve">Oriental Insurance v. Inderjit Kaur (1998) 1 SCC 371 — </w:t>
      </w:r>
      <w:r>
        <w:rPr>
          <w:sz w:val="21"/>
          <w:szCs w:val="21"/>
          <w:rFonts w:ascii="Arial" w:cs="Arial" w:eastAsia="Arial" w:hAnsi="Arial"/>
        </w:rPr>
        <w:t xml:space="preserve">Certificate issued but premium cheque dishonoured: the insurer is still liable to the third party (Sec 147(3), 149) and recovers from the owner.</w:t>
      </w:r>
    </w:p>
    <w:p>
      <w:pPr>
        <w:pBdr>
          <w:left w:val="single" w:color="CC0000" w:sz="6" w:space="8"/>
        </w:pBdr>
        <w:spacing w:before="80" w:after="80"/>
        <w:ind w:left="300"/>
      </w:pPr>
      <w:r>
        <w:rPr>
          <w:b/>
          <w:bCs/>
          <w:color w:val="CC0000"/>
          <w:sz w:val="21"/>
          <w:szCs w:val="21"/>
          <w:rFonts w:ascii="Arial" w:cs="Arial" w:eastAsia="Arial" w:hAnsi="Arial"/>
        </w:rPr>
        <w:t xml:space="preserve">Sarla Verma v. DTC (2009) 6 SCC 121 and National Insurance v. Pranay Sethi (2017) 16 SCC 680 — </w:t>
      </w:r>
      <w:r>
        <w:rPr>
          <w:sz w:val="21"/>
          <w:szCs w:val="21"/>
          <w:rFonts w:ascii="Arial" w:cs="Arial" w:eastAsia="Arial" w:hAnsi="Arial"/>
        </w:rPr>
        <w:t xml:space="preserve">The multiplier method standardised; future prospects added for all categories; conventional heads fixed with periodic enhancement.</w:t>
      </w:r>
    </w:p>
    <w:p>
      <w:pPr>
        <w:pBdr>
          <w:left w:val="single" w:color="CC0000" w:sz="6" w:space="8"/>
        </w:pBdr>
        <w:spacing w:before="80" w:after="80"/>
        <w:ind w:left="300"/>
      </w:pPr>
      <w:r>
        <w:rPr>
          <w:b/>
          <w:bCs/>
          <w:color w:val="CC0000"/>
          <w:sz w:val="21"/>
          <w:szCs w:val="21"/>
          <w:rFonts w:ascii="Arial" w:cs="Arial" w:eastAsia="Arial" w:hAnsi="Arial"/>
        </w:rPr>
        <w:t xml:space="preserve">Mukund Dewangan v. Oriental Insurance (2017) 14 SCC 663; Bajaj Allianz v. Rambha Devi (2024) — </w:t>
      </w:r>
      <w:r>
        <w:rPr>
          <w:sz w:val="21"/>
          <w:szCs w:val="21"/>
          <w:rFonts w:ascii="Arial" w:cs="Arial" w:eastAsia="Arial" w:hAnsi="Arial"/>
        </w:rPr>
        <w:t xml:space="preserve">An LMV licence covers transport vehicles of the LMV class without a separate endorsement; the Constitution Bench affirmed Mukund Dewangan.</w:t>
      </w:r>
    </w:p>
    <w:p>
      <w:pPr>
        <w:pBdr>
          <w:left w:val="single" w:color="CC0000" w:sz="6" w:space="8"/>
        </w:pBdr>
        <w:spacing w:before="80" w:after="80"/>
        <w:ind w:left="300"/>
      </w:pPr>
      <w:r>
        <w:rPr>
          <w:b/>
          <w:bCs/>
          <w:color w:val="CC0000"/>
          <w:sz w:val="21"/>
          <w:szCs w:val="21"/>
          <w:rFonts w:ascii="Arial" w:cs="Arial" w:eastAsia="Arial" w:hAnsi="Arial"/>
        </w:rPr>
        <w:t xml:space="preserve">Amrit Paul Singh v. TATA AIG General Insurance (2018) 7 SCC 558 — </w:t>
      </w:r>
      <w:r>
        <w:rPr>
          <w:sz w:val="21"/>
          <w:szCs w:val="21"/>
          <w:rFonts w:ascii="Arial" w:cs="Arial" w:eastAsia="Arial" w:hAnsi="Arial"/>
        </w:rPr>
        <w:t xml:space="preserve">Use of a goods vehicle without a permit is a fundamental breach under Sec 149(2)(a)(i); the insurer pays the third party and recovers from the owner.</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Third-party premium is fixed yearly by the Ministry of Road Transport with the IRDAI; long-term (three/five-year) third-party policies are compulsory for new vehicles since 2018; the Vahan and e-Challan databases let police and insurers verify insurance instantly and Sec 159's detailed accident report is filed on the Tribunal's e-portal (the Supreme Court's Bajaj Allianz v. Union of India, 2021-22 directions); the Motor Vehicle Accident Fund and the 2022 hit-and-run scheme pay through DBT; and the 'cashless golden hour' scheme under Sec 162 was notified in 2024.</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'Third party under the MV Act', 'Certificate of insurance', 'Act only policy', 'Sec 150(2) defences', 'Pay and recover', 'Hit and run compensation', 'Sec 164 no-fault', 'Multiplier method', 'Gratuitous passenger', 'Sec 157 transfer'. Part B: 'Explain the provisions of the Motor Vehicles Act relating to compulsory insurance and the duty of the insurer to satisfy awards; what defences are open to the insurer against a third party?' — Secs 146, 147, 150 with the three defences, Skandia, Sohan Lal, Swaran Singh, Inderjit Kaur, Asha Rani, pay and recover; or 'Discuss the rights of third parties against the insurer under Chapter XI'; or 'What clauses in a motor policy restrict the cover, and how far do they bind a third party?'; or 'Explain the principles of assessment of compensation in a fatal accident claim' — Sarla Verma, Pranay Sethi. Part C: a car driven by the owner's son without a licence hits a pedestrian — insurer pays the pedestrian and recovers from the owner if the owner knew (Swaran Singh); a truck carrying a hitch-hiker overturns — hitch-hiker not covered under an Act-only policy, but the insurer pays and recovers (Baljit Kaur); a scooter owner dies in an accident caused by his own negligence — no third-party claim (Dhanraj), only the compulsory owner-driver PA cover; a buyer of a car does not get the policy transferred and injures a cyclist within a week — the policy is deemed transferred (Sec 157), insurer liable; a claim is filed eight months after the accident — barred under Sec 166(3) unless the delay is condoned on sufficient cause; a 35-year-old salaried man earning ₹30,000 a month dies leaving a wife and two children — income plus 50 per cent, less one-third, multiplier 16, plus conventional heads.</w:t>
      </w:r>
    </w:p>
    <w:p>
      <w:r>
        <w:br w:type="page"/>
      </w:r>
    </w:p>
    <w:p>
      <w:pPr>
        <w:pStyle w:val="Heading1"/>
        <w:spacing w:before="480" w:after="200"/>
      </w:pPr>
      <w:r>
        <w:rPr>
          <w:b/>
          <w:bCs/>
          <w:color w:val="1F4E79"/>
          <w:sz w:val="32"/>
          <w:szCs w:val="32"/>
          <w:rFonts w:ascii="Arial" w:cs="Arial" w:eastAsia="Arial" w:hAnsi="Arial"/>
        </w:rPr>
        <w:t xml:space="preserve">Episode 12 — The Scandal That Shook the New Corporation: Mundhra, the Statutes and the Regulator</w:t>
      </w:r>
    </w:p>
    <w:p>
      <w:pPr>
        <w:pStyle w:val="Heading2"/>
        <w:spacing w:before="360" w:after="160"/>
      </w:pPr>
      <w:r>
        <w:rPr>
          <w:b/>
          <w:bCs/>
          <w:color w:val="2E75B6"/>
          <w:sz w:val="26"/>
          <w:szCs w:val="26"/>
          <w:rFonts w:ascii="Arial" w:cs="Arial" w:eastAsia="Arial" w:hAnsi="Arial"/>
        </w:rPr>
        <w:t xml:space="preserve">Covers: The statutory materials — the Insurance Act 1938 in outline; the Life Insurance Corporation Act 1956; the General Insurance Business (Nationalisation) Act 1972; the Marine Insurance Act 1963 (outline); the Motor Vehicles Act 1988 (outline); the IRDA Act 1999 · The 2015 and 2021 amendments · Policyholder protection — Ombudsman, consumer fora · The industry today</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New Delhi, 1957. The Life Insurance Corporation was a year old, the biggest pool of savings the country had ever seen, and it was already being used. A Calcutta businessman called Haridas Mundhra controlled a string of shaky companies — Richardson Cruddas, Jessop, Smith Stanistreet, Osler Lamps, Agnelo Brothers, British India Corporation — whose shares he had been propping up on the Calcutta exchange. In June 1957 the LIC bought a crore and a quarter of rupees' worth of shares in those six companies, at above market prices, on the say-so of the Finance Ministry, without the approval of its own investment committee. The shares fell; the Corporation lost most of the money. The transaction was raised in Parliament in December by a young Congress member, Feroze Gandhi, and the Prime Minister appointed Justice M.C. Chagla to inquire. The Chagla Commission sat in public for twenty-four days in January and February 1958, with crowds outside the hall, and found that the Finance Minister, T.T. Krishnamachari, must take constitutional responsibility for what his Finance Secretary had done; Krishnamachari resigned; Mundhra was later convicted. The Mundhra affair was the first test of the nationalised insurance industry, and it settled two things that run through the statutes of this episode: that a life insurer's funds are the policyholders' and must be invested under rules the law lays down (the investment provisions of the Insurance Act and the LIC Act's separate Life Fund), and that an insurer needs a regulator who is not the Treasury. It took forty years and the Malhotra Committee to get the second — the IRDA of 1999 — but the reasoning began with Chagla.</w:t>
      </w:r>
    </w:p>
    <w:p>
      <w:pPr>
        <w:spacing w:before="240" w:after="120"/>
      </w:pPr>
      <w:r>
        <w:rPr>
          <w:b/>
          <w:bCs/>
          <w:color w:val="404040"/>
          <w:sz w:val="23"/>
          <w:szCs w:val="23"/>
          <w:rFonts w:ascii="Arial" w:cs="Arial" w:eastAsia="Arial" w:hAnsi="Arial"/>
        </w:rPr>
        <w:t xml:space="preserve">The Insurance Act 1938 — outline</w:t>
      </w:r>
    </w:p>
    <w:p>
      <w:pPr>
        <w:spacing w:after="120" w:line="300"/>
        <w:jc w:val="both"/>
      </w:pPr>
      <w:r>
        <w:rPr>
          <w:sz w:val="22"/>
          <w:szCs w:val="22"/>
          <w:rFonts w:ascii="Arial" w:cs="Arial" w:eastAsia="Arial" w:hAnsi="Arial"/>
        </w:rPr>
        <w:t xml:space="preserve">The parent statute, in force with amendments of 1950, 1968, 1999 (IRDA Act), 2002, </w:t>
      </w:r>
      <w:r>
        <w:rPr>
          <w:b/>
          <w:bCs/>
          <w:sz w:val="22"/>
          <w:szCs w:val="22"/>
          <w:rFonts w:ascii="Arial" w:cs="Arial" w:eastAsia="Arial" w:hAnsi="Arial"/>
        </w:rPr>
        <w:t xml:space="preserve">2015</w:t>
      </w:r>
      <w:r>
        <w:rPr>
          <w:sz w:val="22"/>
          <w:szCs w:val="22"/>
          <w:rFonts w:ascii="Arial" w:cs="Arial" w:eastAsia="Arial" w:hAnsi="Arial"/>
        </w:rPr>
        <w:t xml:space="preserve"> and </w:t>
      </w:r>
      <w:r>
        <w:rPr>
          <w:b/>
          <w:bCs/>
          <w:sz w:val="22"/>
          <w:szCs w:val="22"/>
          <w:rFonts w:ascii="Arial" w:cs="Arial" w:eastAsia="Arial" w:hAnsi="Arial"/>
        </w:rPr>
        <w:t xml:space="preserve">2021</w:t>
      </w:r>
      <w:r>
        <w:rPr>
          <w:sz w:val="22"/>
          <w:szCs w:val="22"/>
          <w:rFonts w:ascii="Arial" w:cs="Arial" w:eastAsia="Arial" w:hAnsi="Arial"/>
        </w:rPr>
        <w:t xml:space="preserve">. </w:t>
      </w:r>
      <w:r>
        <w:rPr>
          <w:b/>
          <w:bCs/>
          <w:sz w:val="22"/>
          <w:szCs w:val="22"/>
          <w:rFonts w:ascii="Arial" w:cs="Arial" w:eastAsia="Arial" w:hAnsi="Arial"/>
        </w:rPr>
        <w:t xml:space="preserve">Part I — Preliminary</w:t>
      </w:r>
      <w:r>
        <w:rPr>
          <w:sz w:val="22"/>
          <w:szCs w:val="22"/>
          <w:rFonts w:ascii="Arial" w:cs="Arial" w:eastAsia="Arial" w:hAnsi="Arial"/>
        </w:rPr>
        <w:t xml:space="preserve">: Sec 2 definitions — 'insurer' (2(9): an Indian insurance company, a statutory body, a foreign reinsurer's branch, Lloyd's); 'Indian insurance company' (2(7A): a public company with foreign holding up to 74 per cent (2021) that is Indian owned and controlled); 'life', 'fire', 'marine', 'general', 'health insurance business' (2(11), (6A), (13A), (6B), (6C)); 'policyholder'; 'intermediary'; Sec 2C — no person other than a public company, a co-operative society, or a foreign company through a branch for reinsurance (or Lloyd's) may carry on insurance business, and a life insurer may not carry on general business or vice versa (composite insurers are barred — the 2024 amendment proposals would allow them). </w:t>
      </w:r>
      <w:r>
        <w:rPr>
          <w:b/>
          <w:bCs/>
          <w:sz w:val="22"/>
          <w:szCs w:val="22"/>
          <w:rFonts w:ascii="Arial" w:cs="Arial" w:eastAsia="Arial" w:hAnsi="Arial"/>
        </w:rPr>
        <w:t xml:space="preserve">Part II — Provisions applicable to insurers</w:t>
      </w:r>
      <w:r>
        <w:rPr>
          <w:sz w:val="22"/>
          <w:szCs w:val="22"/>
          <w:rFonts w:ascii="Arial" w:cs="Arial" w:eastAsia="Arial" w:hAnsi="Arial"/>
        </w:rPr>
        <w:t xml:space="preserve">: Sec 3 — registration with the IRDAI for each class of business, renewal abolished in 2015, cancellation and suspension; Sec 3A-3B; Sec 6 — paid-up capital of at least ₹100 crore (life, general, health) or ₹200 crore (reinsurance), fully paid; Sec 6A — the shares to be ordinary shares, transfer restrictions, no voting rights beyond 10 per cent for a non-promoter (relaxed); Sec 6B-7 — deposits (abolished in 2015); Sec 10 — separation of accounts and funds for each class, the life fund to be applied only to life liabilities; Secs 11-15 — accounts, balance sheet, actuarial report (Sec 13 — the actuarial valuation of a life insurer at least yearly), audit, returns; Sec 27-27E — </w:t>
      </w:r>
      <w:r>
        <w:rPr>
          <w:b/>
          <w:bCs/>
          <w:sz w:val="22"/>
          <w:szCs w:val="22"/>
          <w:rFonts w:ascii="Arial" w:cs="Arial" w:eastAsia="Arial" w:hAnsi="Arial"/>
        </w:rPr>
        <w:t xml:space="preserve">investments</w:t>
      </w:r>
      <w:r>
        <w:rPr>
          <w:sz w:val="22"/>
          <w:szCs w:val="22"/>
          <w:rFonts w:ascii="Arial" w:cs="Arial" w:eastAsia="Arial" w:hAnsi="Arial"/>
        </w:rPr>
        <w:t xml:space="preserve">: a life insurer must invest at least 50 per cent (25 per cent in Government securities plus 25 per cent in Government or other approved securities) of its controlled fund, and general insurers 30 per cent, in the prescribed manner, and the IRDAI regulates the rest (Investment Regulations 2016); no investment in the insurer's own shares or in a private company; Sec 27D — assets to be held in India; Sec 28-28B — returns of investments; Sec 29 — prohibition of loans to directors, officers, agents; Sec 31B — limits on management expenses and remuneration; Sec 32B-32C — rural and social sector obligations; Sec 33 — powers of investigation and inspection; Sec 34 — directions; Sec 34A-34H — control of management (removal, appointment of additional directors); Sec 35-37A — amalgamation and transfer, scheme by the IRDAI; Sec 38-39 — assignment and nomination (Episodes 03-04); Sec 40-40C — commission and remuneration (limits by regulation, 2015); Sec 41 — </w:t>
      </w:r>
      <w:r>
        <w:rPr>
          <w:b/>
          <w:bCs/>
          <w:sz w:val="22"/>
          <w:szCs w:val="22"/>
          <w:rFonts w:ascii="Arial" w:cs="Arial" w:eastAsia="Arial" w:hAnsi="Arial"/>
        </w:rPr>
        <w:t xml:space="preserve">prohibition of rebates</w:t>
      </w:r>
      <w:r>
        <w:rPr>
          <w:sz w:val="22"/>
          <w:szCs w:val="22"/>
          <w:rFonts w:ascii="Arial" w:cs="Arial" w:eastAsia="Arial" w:hAnsi="Arial"/>
        </w:rPr>
        <w:t xml:space="preserve"> (offence, fine up to ₹10 lakh); Sec 42-42E — </w:t>
      </w:r>
      <w:r>
        <w:rPr>
          <w:b/>
          <w:bCs/>
          <w:sz w:val="22"/>
          <w:szCs w:val="22"/>
          <w:rFonts w:ascii="Arial" w:cs="Arial" w:eastAsia="Arial" w:hAnsi="Arial"/>
        </w:rPr>
        <w:t xml:space="preserve">agents</w:t>
      </w:r>
      <w:r>
        <w:rPr>
          <w:sz w:val="22"/>
          <w:szCs w:val="22"/>
          <w:rFonts w:ascii="Arial" w:cs="Arial" w:eastAsia="Arial" w:hAnsi="Arial"/>
        </w:rPr>
        <w:t xml:space="preserve"> (appointment by insurers, qualifications, the 2015 change from IRDAI licensing to insurer appointment; disqualification for fraud), intermediaries (42D), insurance brokers; Sec 43 — register of agents; Sec 44-44A — agents' commission after termination; Sec 45 — policy not to be called in question on ground of misstatement after three years (Episode 02); Sec 45A-46 — insurers' liability to be governed by the policy and Indian law (Sec 46: the Indian courts' jurisdiction cannot be excluded); Sec 47-47A — payment of money into court, settlement of disputes about claims (47A: the Authority's power to decide small life claims, now merged with the Ombudsman scheme); Sec 48-48C — directors and managing agents; Sec 49 — restriction on dividends; Sec 50 — notice of options on lapse; Sec 51 — supply of copies of proposals; Sec 52 — prohibition of business on dividing principle; Sec 52A-52G — the Central Government's power to appoint an Administrator for a life insurer conducting business prejudicially; Sec 52H-52N — acquisition of the undertaking of insurers; Secs 53-58 — winding up (only on the IRDAI's petition or with its concurrence); Sec 59-63 — special provisions for foreign companies; Sec 64 — the Chairman of the IRDAI's power; Sec 64A-64T — the </w:t>
      </w:r>
      <w:r>
        <w:rPr>
          <w:b/>
          <w:bCs/>
          <w:sz w:val="22"/>
          <w:szCs w:val="22"/>
          <w:rFonts w:ascii="Arial" w:cs="Arial" w:eastAsia="Arial" w:hAnsi="Arial"/>
        </w:rPr>
        <w:t xml:space="preserve">Tariff Advisory Committee</w:t>
      </w:r>
      <w:r>
        <w:rPr>
          <w:sz w:val="22"/>
          <w:szCs w:val="22"/>
          <w:rFonts w:ascii="Arial" w:cs="Arial" w:eastAsia="Arial" w:hAnsi="Arial"/>
        </w:rPr>
        <w:t xml:space="preserve"> (abolished in 2015) and the </w:t>
      </w:r>
      <w:r>
        <w:rPr>
          <w:b/>
          <w:bCs/>
          <w:sz w:val="22"/>
          <w:szCs w:val="22"/>
          <w:rFonts w:ascii="Arial" w:cs="Arial" w:eastAsia="Arial" w:hAnsi="Arial"/>
        </w:rPr>
        <w:t xml:space="preserve">Insurance Association of India, the Life and General Insurance Councils</w:t>
      </w:r>
      <w:r>
        <w:rPr>
          <w:sz w:val="22"/>
          <w:szCs w:val="22"/>
          <w:rFonts w:ascii="Arial" w:cs="Arial" w:eastAsia="Arial" w:hAnsi="Arial"/>
        </w:rPr>
        <w:t xml:space="preserve"> (Sec 64C-64R, self-regulatory bodies); Sec 64U-64UM — </w:t>
      </w:r>
      <w:r>
        <w:rPr>
          <w:b/>
          <w:bCs/>
          <w:sz w:val="22"/>
          <w:szCs w:val="22"/>
          <w:rFonts w:ascii="Arial" w:cs="Arial" w:eastAsia="Arial" w:hAnsi="Arial"/>
        </w:rPr>
        <w:t xml:space="preserve">surveyors and loss assessors</w:t>
      </w:r>
      <w:r>
        <w:rPr>
          <w:sz w:val="22"/>
          <w:szCs w:val="22"/>
          <w:rFonts w:ascii="Arial" w:cs="Arial" w:eastAsia="Arial" w:hAnsi="Arial"/>
        </w:rPr>
        <w:t xml:space="preserve"> (64UM: licensing, the mandatory survey above the prescribed limit, the insurer to decide within thirty days of the report); Sec 64V-64VC — </w:t>
      </w:r>
      <w:r>
        <w:rPr>
          <w:b/>
          <w:bCs/>
          <w:sz w:val="22"/>
          <w:szCs w:val="22"/>
          <w:rFonts w:ascii="Arial" w:cs="Arial" w:eastAsia="Arial" w:hAnsi="Arial"/>
        </w:rPr>
        <w:t xml:space="preserve">solvency margin</w:t>
      </w:r>
      <w:r>
        <w:rPr>
          <w:sz w:val="22"/>
          <w:szCs w:val="22"/>
          <w:rFonts w:ascii="Arial" w:cs="Arial" w:eastAsia="Arial" w:hAnsi="Arial"/>
        </w:rPr>
        <w:t xml:space="preserve"> (assets to exceed liabilities by the prescribed margin, now a solvency ratio of 1.5) and </w:t>
      </w:r>
      <w:r>
        <w:rPr>
          <w:b/>
          <w:bCs/>
          <w:sz w:val="22"/>
          <w:szCs w:val="22"/>
          <w:rFonts w:ascii="Arial" w:cs="Arial" w:eastAsia="Arial" w:hAnsi="Arial"/>
        </w:rPr>
        <w:t xml:space="preserve">Sec 64VB — no risk without premium</w:t>
      </w:r>
      <w:r>
        <w:rPr>
          <w:sz w:val="22"/>
          <w:szCs w:val="22"/>
          <w:rFonts w:ascii="Arial" w:cs="Arial" w:eastAsia="Arial" w:hAnsi="Arial"/>
        </w:rPr>
        <w:t xml:space="preserve">. </w:t>
      </w:r>
      <w:r>
        <w:rPr>
          <w:b/>
          <w:bCs/>
          <w:sz w:val="22"/>
          <w:szCs w:val="22"/>
          <w:rFonts w:ascii="Arial" w:cs="Arial" w:eastAsia="Arial" w:hAnsi="Arial"/>
        </w:rPr>
        <w:t xml:space="preserve">Part IIA — Insurance associations, councils and committees</w:t>
      </w:r>
      <w:r>
        <w:rPr>
          <w:sz w:val="22"/>
          <w:szCs w:val="22"/>
          <w:rFonts w:ascii="Arial" w:cs="Arial" w:eastAsia="Arial" w:hAnsi="Arial"/>
        </w:rPr>
        <w:t xml:space="preserve">; </w:t>
      </w:r>
      <w:r>
        <w:rPr>
          <w:b/>
          <w:bCs/>
          <w:sz w:val="22"/>
          <w:szCs w:val="22"/>
          <w:rFonts w:ascii="Arial" w:cs="Arial" w:eastAsia="Arial" w:hAnsi="Arial"/>
        </w:rPr>
        <w:t xml:space="preserve">Part IIB — Licensing of surveyors</w:t>
      </w:r>
      <w:r>
        <w:rPr>
          <w:sz w:val="22"/>
          <w:szCs w:val="22"/>
          <w:rFonts w:ascii="Arial" w:cs="Arial" w:eastAsia="Arial" w:hAnsi="Arial"/>
        </w:rPr>
        <w:t xml:space="preserve"> (merged above); </w:t>
      </w:r>
      <w:r>
        <w:rPr>
          <w:b/>
          <w:bCs/>
          <w:sz w:val="22"/>
          <w:szCs w:val="22"/>
          <w:rFonts w:ascii="Arial" w:cs="Arial" w:eastAsia="Arial" w:hAnsi="Arial"/>
        </w:rPr>
        <w:t xml:space="preserve">Part III — Provident societies</w:t>
      </w:r>
      <w:r>
        <w:rPr>
          <w:sz w:val="22"/>
          <w:szCs w:val="22"/>
          <w:rFonts w:ascii="Arial" w:cs="Arial" w:eastAsia="Arial" w:hAnsi="Arial"/>
        </w:rPr>
        <w:t xml:space="preserve"> (Secs 65-94, now mostly obsolete); </w:t>
      </w:r>
      <w:r>
        <w:rPr>
          <w:b/>
          <w:bCs/>
          <w:sz w:val="22"/>
          <w:szCs w:val="22"/>
          <w:rFonts w:ascii="Arial" w:cs="Arial" w:eastAsia="Arial" w:hAnsi="Arial"/>
        </w:rPr>
        <w:t xml:space="preserve">Part IIIA — Insurance co-operative societies (94A)</w:t>
      </w:r>
      <w:r>
        <w:rPr>
          <w:sz w:val="22"/>
          <w:szCs w:val="22"/>
          <w:rFonts w:ascii="Arial" w:cs="Arial" w:eastAsia="Arial" w:hAnsi="Arial"/>
        </w:rPr>
        <w:t xml:space="preserve">; </w:t>
      </w:r>
      <w:r>
        <w:rPr>
          <w:b/>
          <w:bCs/>
          <w:sz w:val="22"/>
          <w:szCs w:val="22"/>
          <w:rFonts w:ascii="Arial" w:cs="Arial" w:eastAsia="Arial" w:hAnsi="Arial"/>
        </w:rPr>
        <w:t xml:space="preserve">Part IV — Mutual and co-operative insurance (95-100)</w:t>
      </w:r>
      <w:r>
        <w:rPr>
          <w:sz w:val="22"/>
          <w:szCs w:val="22"/>
          <w:rFonts w:ascii="Arial" w:cs="Arial" w:eastAsia="Arial" w:hAnsi="Arial"/>
        </w:rPr>
        <w:t xml:space="preserve">; </w:t>
      </w:r>
      <w:r>
        <w:rPr>
          <w:b/>
          <w:bCs/>
          <w:sz w:val="22"/>
          <w:szCs w:val="22"/>
          <w:rFonts w:ascii="Arial" w:cs="Arial" w:eastAsia="Arial" w:hAnsi="Arial"/>
        </w:rPr>
        <w:t xml:space="preserve">Part IVA — Reinsurance (101A-101C)</w:t>
      </w:r>
      <w:r>
        <w:rPr>
          <w:sz w:val="22"/>
          <w:szCs w:val="22"/>
          <w:rFonts w:ascii="Arial" w:cs="Arial" w:eastAsia="Arial" w:hAnsi="Arial"/>
        </w:rPr>
        <w:t xml:space="preserve"> — obligatory cession to the Indian reinsurer (GIC Re), foreign reinsurers' branches; </w:t>
      </w:r>
      <w:r>
        <w:rPr>
          <w:b/>
          <w:bCs/>
          <w:sz w:val="22"/>
          <w:szCs w:val="22"/>
          <w:rFonts w:ascii="Arial" w:cs="Arial" w:eastAsia="Arial" w:hAnsi="Arial"/>
        </w:rPr>
        <w:t xml:space="preserve">Part V — Miscellaneous</w:t>
      </w:r>
      <w:r>
        <w:rPr>
          <w:sz w:val="22"/>
          <w:szCs w:val="22"/>
          <w:rFonts w:ascii="Arial" w:cs="Arial" w:eastAsia="Arial" w:hAnsi="Arial"/>
        </w:rPr>
        <w:t xml:space="preserve"> (Secs 102-120): </w:t>
      </w:r>
      <w:r>
        <w:rPr>
          <w:b/>
          <w:bCs/>
          <w:sz w:val="22"/>
          <w:szCs w:val="22"/>
          <w:rFonts w:ascii="Arial" w:cs="Arial" w:eastAsia="Arial" w:hAnsi="Arial"/>
        </w:rPr>
        <w:t xml:space="preserve">penalties</w:t>
      </w:r>
      <w:r>
        <w:rPr>
          <w:sz w:val="22"/>
          <w:szCs w:val="22"/>
          <w:rFonts w:ascii="Arial" w:cs="Arial" w:eastAsia="Arial" w:hAnsi="Arial"/>
        </w:rPr>
        <w:t xml:space="preserve"> — Sec 102 (failure to comply with directions, up to ₹1 lakh a day, maximum ₹1 crore), Sec 103 (carrying on business without registration, up to ₹25 crore and ten years' imprisonment), Sec 104 (false statements), Sec 105 (wrongful obtaining of property), 105B (management expenses), 105C (rural obligations); Sec 110 — appeal to the </w:t>
      </w:r>
      <w:r>
        <w:rPr>
          <w:b/>
          <w:bCs/>
          <w:sz w:val="22"/>
          <w:szCs w:val="22"/>
          <w:rFonts w:ascii="Arial" w:cs="Arial" w:eastAsia="Arial" w:hAnsi="Arial"/>
        </w:rPr>
        <w:t xml:space="preserve">Securities Appellate Tribunal</w:t>
      </w:r>
      <w:r>
        <w:rPr>
          <w:sz w:val="22"/>
          <w:szCs w:val="22"/>
          <w:rFonts w:ascii="Arial" w:cs="Arial" w:eastAsia="Arial" w:hAnsi="Arial"/>
        </w:rPr>
        <w:t xml:space="preserve"> against IRDAI orders (2015); Sec 110H — cognizance; Sec 111 — supply of policy conditions; Sec 112 — notice of options; Sec 113 — </w:t>
      </w:r>
      <w:r>
        <w:rPr>
          <w:b/>
          <w:bCs/>
          <w:sz w:val="22"/>
          <w:szCs w:val="22"/>
          <w:rFonts w:ascii="Arial" w:cs="Arial" w:eastAsia="Arial" w:hAnsi="Arial"/>
        </w:rPr>
        <w:t xml:space="preserve">paid-up value and surrender value</w:t>
      </w:r>
      <w:r>
        <w:rPr>
          <w:sz w:val="22"/>
          <w:szCs w:val="22"/>
          <w:rFonts w:ascii="Arial" w:cs="Arial" w:eastAsia="Arial" w:hAnsi="Arial"/>
        </w:rPr>
        <w:t xml:space="preserve"> of life policies (guaranteed surrender value after two years' premiums, as amended 2015, with the IRDAI regulations fixing minimum values); Sec 114 — the Central Government's rule-making; Sec 114A — the IRDAI's regulation-making; Sec 118 — exemptions; Schedules. The </w:t>
      </w:r>
      <w:r>
        <w:rPr>
          <w:b/>
          <w:bCs/>
          <w:sz w:val="22"/>
          <w:szCs w:val="22"/>
          <w:rFonts w:ascii="Arial" w:cs="Arial" w:eastAsia="Arial" w:hAnsi="Arial"/>
        </w:rPr>
        <w:t xml:space="preserve">2015 amendment</w:t>
      </w:r>
      <w:r>
        <w:rPr>
          <w:sz w:val="22"/>
          <w:szCs w:val="22"/>
          <w:rFonts w:ascii="Arial" w:cs="Arial" w:eastAsia="Arial" w:hAnsi="Arial"/>
        </w:rPr>
        <w:t xml:space="preserve"> also gave the IRDAI power to make regulations on almost every topic and substituted 'IRDAI' for 'Controller' and 'Central Government' throughout; the </w:t>
      </w:r>
      <w:r>
        <w:rPr>
          <w:b/>
          <w:bCs/>
          <w:sz w:val="22"/>
          <w:szCs w:val="22"/>
          <w:rFonts w:ascii="Arial" w:cs="Arial" w:eastAsia="Arial" w:hAnsi="Arial"/>
        </w:rPr>
        <w:t xml:space="preserve">Insurance (Amendment) Act 2021</w:t>
      </w:r>
      <w:r>
        <w:rPr>
          <w:sz w:val="22"/>
          <w:szCs w:val="22"/>
          <w:rFonts w:ascii="Arial" w:cs="Arial" w:eastAsia="Arial" w:hAnsi="Arial"/>
        </w:rPr>
        <w:t xml:space="preserve"> raised foreign investment to 74 per cent; the </w:t>
      </w:r>
      <w:r>
        <w:rPr>
          <w:b/>
          <w:bCs/>
          <w:sz w:val="22"/>
          <w:szCs w:val="22"/>
          <w:rFonts w:ascii="Arial" w:cs="Arial" w:eastAsia="Arial" w:hAnsi="Arial"/>
        </w:rPr>
        <w:t xml:space="preserve">2024 proposals</w:t>
      </w:r>
      <w:r>
        <w:rPr>
          <w:sz w:val="22"/>
          <w:szCs w:val="22"/>
          <w:rFonts w:ascii="Arial" w:cs="Arial" w:eastAsia="Arial" w:hAnsi="Arial"/>
        </w:rPr>
        <w:t xml:space="preserve"> (composite licences, 100 per cent FDI, captive insurers, reduced capital for micro and niche insurers, open architecture for agents) are pending.</w:t>
      </w:r>
    </w:p>
    <w:p>
      <w:pPr>
        <w:spacing w:before="240" w:after="120"/>
      </w:pPr>
      <w:r>
        <w:rPr>
          <w:b/>
          <w:bCs/>
          <w:color w:val="404040"/>
          <w:sz w:val="23"/>
          <w:szCs w:val="23"/>
          <w:rFonts w:ascii="Arial" w:cs="Arial" w:eastAsia="Arial" w:hAnsi="Arial"/>
        </w:rPr>
        <w:t xml:space="preserve">The Life Insurance Corporation Act 1956 — outline</w:t>
      </w:r>
    </w:p>
    <w:p>
      <w:pPr>
        <w:spacing w:after="120" w:line="300"/>
        <w:jc w:val="both"/>
      </w:pPr>
      <w:r>
        <w:rPr>
          <w:sz w:val="22"/>
          <w:szCs w:val="22"/>
          <w:rFonts w:ascii="Arial" w:cs="Arial" w:eastAsia="Arial" w:hAnsi="Arial"/>
        </w:rPr>
        <w:t xml:space="preserve">Enacted after the ordinance of 19 January 1956 nationalising life insurance (the reasons: failures and frauds in private companies, low penetration in rural areas, and the Second Plan's need for savings). </w:t>
      </w:r>
      <w:r>
        <w:rPr>
          <w:b/>
          <w:bCs/>
          <w:sz w:val="22"/>
          <w:szCs w:val="22"/>
          <w:rFonts w:ascii="Arial" w:cs="Arial" w:eastAsia="Arial" w:hAnsi="Arial"/>
        </w:rPr>
        <w:t xml:space="preserve">Sec 3</w:t>
      </w:r>
      <w:r>
        <w:rPr>
          <w:sz w:val="22"/>
          <w:szCs w:val="22"/>
          <w:rFonts w:ascii="Arial" w:cs="Arial" w:eastAsia="Arial" w:hAnsi="Arial"/>
        </w:rPr>
        <w:t xml:space="preserve"> — establishment of the Corporation from 1 September 1956; </w:t>
      </w:r>
      <w:r>
        <w:rPr>
          <w:b/>
          <w:bCs/>
          <w:sz w:val="22"/>
          <w:szCs w:val="22"/>
          <w:rFonts w:ascii="Arial" w:cs="Arial" w:eastAsia="Arial" w:hAnsi="Arial"/>
        </w:rPr>
        <w:t xml:space="preserve">Sec 4</w:t>
      </w:r>
      <w:r>
        <w:rPr>
          <w:sz w:val="22"/>
          <w:szCs w:val="22"/>
          <w:rFonts w:ascii="Arial" w:cs="Arial" w:eastAsia="Arial" w:hAnsi="Arial"/>
        </w:rPr>
        <w:t xml:space="preserve"> — the Board (now a Chairperson and up to fifteen members, with independent directors after 2021); </w:t>
      </w:r>
      <w:r>
        <w:rPr>
          <w:b/>
          <w:bCs/>
          <w:sz w:val="22"/>
          <w:szCs w:val="22"/>
          <w:rFonts w:ascii="Arial" w:cs="Arial" w:eastAsia="Arial" w:hAnsi="Arial"/>
        </w:rPr>
        <w:t xml:space="preserve">Sec 5</w:t>
      </w:r>
      <w:r>
        <w:rPr>
          <w:sz w:val="22"/>
          <w:szCs w:val="22"/>
          <w:rFonts w:ascii="Arial" w:cs="Arial" w:eastAsia="Arial" w:hAnsi="Arial"/>
        </w:rPr>
        <w:t xml:space="preserve"> — capital (₹5 crore, then ₹100 crore, restructured into share capital of ₹6,325 crore in 2021 and reduced to enable the public issue); </w:t>
      </w:r>
      <w:r>
        <w:rPr>
          <w:b/>
          <w:bCs/>
          <w:sz w:val="22"/>
          <w:szCs w:val="22"/>
          <w:rFonts w:ascii="Arial" w:cs="Arial" w:eastAsia="Arial" w:hAnsi="Arial"/>
        </w:rPr>
        <w:t xml:space="preserve">Sec 6</w:t>
      </w:r>
      <w:r>
        <w:rPr>
          <w:sz w:val="22"/>
          <w:szCs w:val="22"/>
          <w:rFonts w:ascii="Arial" w:cs="Arial" w:eastAsia="Arial" w:hAnsi="Arial"/>
        </w:rPr>
        <w:t xml:space="preserve"> — the general duty: to carry on life insurance business to the best advantage of the community, and the powers — to issue policies, invest, acquire, lend, carry on any business incidental, act as trustee; </w:t>
      </w:r>
      <w:r>
        <w:rPr>
          <w:b/>
          <w:bCs/>
          <w:sz w:val="22"/>
          <w:szCs w:val="22"/>
          <w:rFonts w:ascii="Arial" w:cs="Arial" w:eastAsia="Arial" w:hAnsi="Arial"/>
        </w:rPr>
        <w:t xml:space="preserve">Sec 7</w:t>
      </w:r>
      <w:r>
        <w:rPr>
          <w:sz w:val="22"/>
          <w:szCs w:val="22"/>
          <w:rFonts w:ascii="Arial" w:cs="Arial" w:eastAsia="Arial" w:hAnsi="Arial"/>
        </w:rPr>
        <w:t xml:space="preserve"> — transfer of all assets and liabilities of the 'controlled business' of existing insurers to the Corporation on the appointed day; Secs 8-17 — compensation to insurers, employees; </w:t>
      </w:r>
      <w:r>
        <w:rPr>
          <w:b/>
          <w:bCs/>
          <w:sz w:val="22"/>
          <w:szCs w:val="22"/>
          <w:rFonts w:ascii="Arial" w:cs="Arial" w:eastAsia="Arial" w:hAnsi="Arial"/>
        </w:rPr>
        <w:t xml:space="preserve">Sec 18-20</w:t>
      </w:r>
      <w:r>
        <w:rPr>
          <w:sz w:val="22"/>
          <w:szCs w:val="22"/>
          <w:rFonts w:ascii="Arial" w:cs="Arial" w:eastAsia="Arial" w:hAnsi="Arial"/>
        </w:rPr>
        <w:t xml:space="preserve"> — offices, the zonal, divisional and branch structure; </w:t>
      </w:r>
      <w:r>
        <w:rPr>
          <w:b/>
          <w:bCs/>
          <w:sz w:val="22"/>
          <w:szCs w:val="22"/>
          <w:rFonts w:ascii="Arial" w:cs="Arial" w:eastAsia="Arial" w:hAnsi="Arial"/>
        </w:rPr>
        <w:t xml:space="preserve">Sec 21</w:t>
      </w:r>
      <w:r>
        <w:rPr>
          <w:sz w:val="22"/>
          <w:szCs w:val="22"/>
          <w:rFonts w:ascii="Arial" w:cs="Arial" w:eastAsia="Arial" w:hAnsi="Arial"/>
        </w:rPr>
        <w:t xml:space="preserve"> — the Central Government's power to give directions on policy; Sec 22-23 — the Corporation's staff; </w:t>
      </w:r>
      <w:r>
        <w:rPr>
          <w:b/>
          <w:bCs/>
          <w:sz w:val="22"/>
          <w:szCs w:val="22"/>
          <w:rFonts w:ascii="Arial" w:cs="Arial" w:eastAsia="Arial" w:hAnsi="Arial"/>
        </w:rPr>
        <w:t xml:space="preserve">Secs 24-28</w:t>
      </w:r>
      <w:r>
        <w:rPr>
          <w:sz w:val="22"/>
          <w:szCs w:val="22"/>
          <w:rFonts w:ascii="Arial" w:cs="Arial" w:eastAsia="Arial" w:hAnsi="Arial"/>
        </w:rPr>
        <w:t xml:space="preserve"> — the </w:t>
      </w:r>
      <w:r>
        <w:rPr>
          <w:b/>
          <w:bCs/>
          <w:sz w:val="22"/>
          <w:szCs w:val="22"/>
          <w:rFonts w:ascii="Arial" w:cs="Arial" w:eastAsia="Arial" w:hAnsi="Arial"/>
        </w:rPr>
        <w:t xml:space="preserve">Life Insurance Fund</w:t>
      </w:r>
      <w:r>
        <w:rPr>
          <w:sz w:val="22"/>
          <w:szCs w:val="22"/>
          <w:rFonts w:ascii="Arial" w:cs="Arial" w:eastAsia="Arial" w:hAnsi="Arial"/>
        </w:rPr>
        <w:t xml:space="preserve">, accounts, actuarial valuation every year (Sec 26), the surplus to be allocated — after 2021, at least 90 per cent (earlier 95 per cent) to participating policyholders and the rest to the Government or shareholders (Sec 28); Sec 28A-28B — accounts of the participating and non-participating funds; </w:t>
      </w:r>
      <w:r>
        <w:rPr>
          <w:b/>
          <w:bCs/>
          <w:sz w:val="22"/>
          <w:szCs w:val="22"/>
          <w:rFonts w:ascii="Arial" w:cs="Arial" w:eastAsia="Arial" w:hAnsi="Arial"/>
        </w:rPr>
        <w:t xml:space="preserve">Sec 30</w:t>
      </w:r>
      <w:r>
        <w:rPr>
          <w:sz w:val="22"/>
          <w:szCs w:val="22"/>
          <w:rFonts w:ascii="Arial" w:cs="Arial" w:eastAsia="Arial" w:hAnsi="Arial"/>
        </w:rPr>
        <w:t xml:space="preserve"> — the exclusive privilege (omitted by the IRDA Act 1999 — since which LIC competes under the Insurance Act); Sec 30A — powers to act as reinsurer; Sec 31-36 — miscellaneous, including Sec 32 (provident fund), Sec 34 (offences); </w:t>
      </w:r>
      <w:r>
        <w:rPr>
          <w:b/>
          <w:bCs/>
          <w:sz w:val="22"/>
          <w:szCs w:val="22"/>
          <w:rFonts w:ascii="Arial" w:cs="Arial" w:eastAsia="Arial" w:hAnsi="Arial"/>
        </w:rPr>
        <w:t xml:space="preserve">Sec 37</w:t>
      </w:r>
      <w:r>
        <w:rPr>
          <w:sz w:val="22"/>
          <w:szCs w:val="22"/>
          <w:rFonts w:ascii="Arial" w:cs="Arial" w:eastAsia="Arial" w:hAnsi="Arial"/>
        </w:rPr>
        <w:t xml:space="preserve"> — the </w:t>
      </w:r>
      <w:r>
        <w:rPr>
          <w:b/>
          <w:bCs/>
          <w:sz w:val="22"/>
          <w:szCs w:val="22"/>
          <w:rFonts w:ascii="Arial" w:cs="Arial" w:eastAsia="Arial" w:hAnsi="Arial"/>
        </w:rPr>
        <w:t xml:space="preserve">Government guarantee</w:t>
      </w:r>
      <w:r>
        <w:rPr>
          <w:sz w:val="22"/>
          <w:szCs w:val="22"/>
          <w:rFonts w:ascii="Arial" w:cs="Arial" w:eastAsia="Arial" w:hAnsi="Arial"/>
        </w:rPr>
        <w:t xml:space="preserve">: sums assured by all policies issued by the Corporation, including bonuses declared, shall be guaranteed as to payment in cash by the Central Government — the unique security of an LIC policy; Sec 38-44 — winding up bar, application of the Insurance Act (Sec 43 lists the sections that apply to LIC), and rules. The 2021 amendments (Finance Act 2021, Part XVIII) made the LIC a listed company-like body: authorised share capital, the Government to hold at least 51 per cent (75 per cent for five years), a listed-company governance framework, a separate Life Insurance Fund for policyholders, and the guarantee under Sec 37 retained. </w:t>
      </w:r>
      <w:r>
        <w:rPr>
          <w:b/>
          <w:bCs/>
          <w:sz w:val="22"/>
          <w:szCs w:val="22"/>
          <w:rFonts w:ascii="Arial" w:cs="Arial" w:eastAsia="Arial" w:hAnsi="Arial"/>
        </w:rPr>
        <w:t xml:space="preserve">Cases</w:t>
      </w:r>
      <w:r>
        <w:rPr>
          <w:sz w:val="22"/>
          <w:szCs w:val="22"/>
          <w:rFonts w:ascii="Arial" w:cs="Arial" w:eastAsia="Arial" w:hAnsi="Arial"/>
        </w:rPr>
        <w:t xml:space="preserve">: LIC v. Consumer Education and Research Centre (1995) — LIC is 'State', its policies must be fair; LIC v. Escorts (1986) — the LIC as a shareholder acting under Sec 6 was not subject to the same public-law scrutiny as an administrative act.</w:t>
      </w:r>
    </w:p>
    <w:p>
      <w:pPr>
        <w:spacing w:before="240" w:after="120"/>
      </w:pPr>
      <w:r>
        <w:rPr>
          <w:b/>
          <w:bCs/>
          <w:color w:val="404040"/>
          <w:sz w:val="23"/>
          <w:szCs w:val="23"/>
          <w:rFonts w:ascii="Arial" w:cs="Arial" w:eastAsia="Arial" w:hAnsi="Arial"/>
        </w:rPr>
        <w:t xml:space="preserve">The General Insurance Business (Nationalisation) Act 1972 — outline</w:t>
      </w:r>
    </w:p>
    <w:p>
      <w:pPr>
        <w:spacing w:after="120" w:line="300"/>
        <w:jc w:val="both"/>
      </w:pPr>
      <w:r>
        <w:rPr>
          <w:sz w:val="22"/>
          <w:szCs w:val="22"/>
          <w:rFonts w:ascii="Arial" w:cs="Arial" w:eastAsia="Arial" w:hAnsi="Arial"/>
        </w:rPr>
        <w:t xml:space="preserve">Enacted under the Constitution's Art 19(6)(ii) and Art 31 (then), after the 1971 ordinance taking over the management of general insurers. </w:t>
      </w:r>
      <w:r>
        <w:rPr>
          <w:b/>
          <w:bCs/>
          <w:sz w:val="22"/>
          <w:szCs w:val="22"/>
          <w:rFonts w:ascii="Arial" w:cs="Arial" w:eastAsia="Arial" w:hAnsi="Arial"/>
        </w:rPr>
        <w:t xml:space="preserve">Sec 2-3</w:t>
      </w:r>
      <w:r>
        <w:rPr>
          <w:sz w:val="22"/>
          <w:szCs w:val="22"/>
          <w:rFonts w:ascii="Arial" w:cs="Arial" w:eastAsia="Arial" w:hAnsi="Arial"/>
        </w:rPr>
        <w:t xml:space="preserve"> — definitions; </w:t>
      </w:r>
      <w:r>
        <w:rPr>
          <w:b/>
          <w:bCs/>
          <w:sz w:val="22"/>
          <w:szCs w:val="22"/>
          <w:rFonts w:ascii="Arial" w:cs="Arial" w:eastAsia="Arial" w:hAnsi="Arial"/>
        </w:rPr>
        <w:t xml:space="preserve">Sec 4</w:t>
      </w:r>
      <w:r>
        <w:rPr>
          <w:sz w:val="22"/>
          <w:szCs w:val="22"/>
          <w:rFonts w:ascii="Arial" w:cs="Arial" w:eastAsia="Arial" w:hAnsi="Arial"/>
        </w:rPr>
        <w:t xml:space="preserve"> — the shares of the 55 Indian insurers and the undertakings of the 52 foreign insurers were transferred to and vested in the Central Government (the 'acquired companies'); </w:t>
      </w:r>
      <w:r>
        <w:rPr>
          <w:b/>
          <w:bCs/>
          <w:sz w:val="22"/>
          <w:szCs w:val="22"/>
          <w:rFonts w:ascii="Arial" w:cs="Arial" w:eastAsia="Arial" w:hAnsi="Arial"/>
        </w:rPr>
        <w:t xml:space="preserve">Sec 5</w:t>
      </w:r>
      <w:r>
        <w:rPr>
          <w:sz w:val="22"/>
          <w:szCs w:val="22"/>
          <w:rFonts w:ascii="Arial" w:cs="Arial" w:eastAsia="Arial" w:hAnsi="Arial"/>
        </w:rPr>
        <w:t xml:space="preserve"> — vesting free of trusts and encumbrances; </w:t>
      </w:r>
      <w:r>
        <w:rPr>
          <w:b/>
          <w:bCs/>
          <w:sz w:val="22"/>
          <w:szCs w:val="22"/>
          <w:rFonts w:ascii="Arial" w:cs="Arial" w:eastAsia="Arial" w:hAnsi="Arial"/>
        </w:rPr>
        <w:t xml:space="preserve">Sec 9</w:t>
      </w:r>
      <w:r>
        <w:rPr>
          <w:sz w:val="22"/>
          <w:szCs w:val="22"/>
          <w:rFonts w:ascii="Arial" w:cs="Arial" w:eastAsia="Arial" w:hAnsi="Arial"/>
        </w:rPr>
        <w:t xml:space="preserve"> — formation of the </w:t>
      </w:r>
      <w:r>
        <w:rPr>
          <w:b/>
          <w:bCs/>
          <w:sz w:val="22"/>
          <w:szCs w:val="22"/>
          <w:rFonts w:ascii="Arial" w:cs="Arial" w:eastAsia="Arial" w:hAnsi="Arial"/>
        </w:rPr>
        <w:t xml:space="preserve">General Insurance Corporation of India</w:t>
      </w:r>
      <w:r>
        <w:rPr>
          <w:sz w:val="22"/>
          <w:szCs w:val="22"/>
          <w:rFonts w:ascii="Arial" w:cs="Arial" w:eastAsia="Arial" w:hAnsi="Arial"/>
        </w:rPr>
        <w:t xml:space="preserve"> (GIC) as a Government company to superintend, control and carry on the business; </w:t>
      </w:r>
      <w:r>
        <w:rPr>
          <w:b/>
          <w:bCs/>
          <w:sz w:val="22"/>
          <w:szCs w:val="22"/>
          <w:rFonts w:ascii="Arial" w:cs="Arial" w:eastAsia="Arial" w:hAnsi="Arial"/>
        </w:rPr>
        <w:t xml:space="preserve">Sec 10</w:t>
      </w:r>
      <w:r>
        <w:rPr>
          <w:sz w:val="22"/>
          <w:szCs w:val="22"/>
          <w:rFonts w:ascii="Arial" w:cs="Arial" w:eastAsia="Arial" w:hAnsi="Arial"/>
        </w:rPr>
        <w:t xml:space="preserve"> — the acquired companies were merged into </w:t>
      </w:r>
      <w:r>
        <w:rPr>
          <w:b/>
          <w:bCs/>
          <w:sz w:val="22"/>
          <w:szCs w:val="22"/>
          <w:rFonts w:ascii="Arial" w:cs="Arial" w:eastAsia="Arial" w:hAnsi="Arial"/>
        </w:rPr>
        <w:t xml:space="preserve">four subsidiaries</w:t>
      </w:r>
      <w:r>
        <w:rPr>
          <w:sz w:val="22"/>
          <w:szCs w:val="22"/>
          <w:rFonts w:ascii="Arial" w:cs="Arial" w:eastAsia="Arial" w:hAnsi="Arial"/>
        </w:rPr>
        <w:t xml:space="preserve"> of the GIC — the National Insurance Company (Calcutta), the New India Assurance Company (Bombay), the Oriental Fire and General Insurance Company (New Delhi) and the United India Fire and General Insurance Company (Madras) — from 1 January 1973; Sec 10A — transfer of shares; </w:t>
      </w:r>
      <w:r>
        <w:rPr>
          <w:b/>
          <w:bCs/>
          <w:sz w:val="22"/>
          <w:szCs w:val="22"/>
          <w:rFonts w:ascii="Arial" w:cs="Arial" w:eastAsia="Arial" w:hAnsi="Arial"/>
        </w:rPr>
        <w:t xml:space="preserve">Sec 16</w:t>
      </w:r>
      <w:r>
        <w:rPr>
          <w:sz w:val="22"/>
          <w:szCs w:val="22"/>
          <w:rFonts w:ascii="Arial" w:cs="Arial" w:eastAsia="Arial" w:hAnsi="Arial"/>
        </w:rPr>
        <w:t xml:space="preserve"> — schemes for the reorganisation of the business, the personnel, the rationalisation of policies; Sec 17-18 — compensation to the erstwhile owners and the Schedule of amounts; </w:t>
      </w:r>
      <w:r>
        <w:rPr>
          <w:b/>
          <w:bCs/>
          <w:sz w:val="22"/>
          <w:szCs w:val="22"/>
          <w:rFonts w:ascii="Arial" w:cs="Arial" w:eastAsia="Arial" w:hAnsi="Arial"/>
        </w:rPr>
        <w:t xml:space="preserve">Sec 19</w:t>
      </w:r>
      <w:r>
        <w:rPr>
          <w:sz w:val="22"/>
          <w:szCs w:val="22"/>
          <w:rFonts w:ascii="Arial" w:cs="Arial" w:eastAsia="Arial" w:hAnsi="Arial"/>
        </w:rPr>
        <w:t xml:space="preserve"> — the General Insurance Corporation's exclusive privilege of carrying on general insurance business in India (omitted by the IRDA Act 1999); Sec 20-21 — the Central Government's directions; Sec 22-23 — the Tariff Advisory Committee's role; Sec 24A — the GIC's power to act as reinsurer (it became the Indian reinsurer under Sec 101A of the Insurance Act on the delinking); Sec 25-36 — miscellaneous. The </w:t>
      </w:r>
      <w:r>
        <w:rPr>
          <w:b/>
          <w:bCs/>
          <w:sz w:val="22"/>
          <w:szCs w:val="22"/>
          <w:rFonts w:ascii="Arial" w:cs="Arial" w:eastAsia="Arial" w:hAnsi="Arial"/>
        </w:rPr>
        <w:t xml:space="preserve">General Insurance Business (Nationalisation) Amendment Act 2002</w:t>
      </w:r>
      <w:r>
        <w:rPr>
          <w:sz w:val="22"/>
          <w:szCs w:val="22"/>
          <w:rFonts w:ascii="Arial" w:cs="Arial" w:eastAsia="Arial" w:hAnsi="Arial"/>
        </w:rPr>
        <w:t xml:space="preserve"> delinked the four subsidiaries from the GIC, transferring their shares to the Central Government and leaving the GIC as the national reinsurer (GIC Re, listed in 2017); the </w:t>
      </w:r>
      <w:r>
        <w:rPr>
          <w:b/>
          <w:bCs/>
          <w:sz w:val="22"/>
          <w:szCs w:val="22"/>
          <w:rFonts w:ascii="Arial" w:cs="Arial" w:eastAsia="Arial" w:hAnsi="Arial"/>
        </w:rPr>
        <w:t xml:space="preserve">GIBNA (Amendment) Act 2021</w:t>
      </w:r>
      <w:r>
        <w:rPr>
          <w:sz w:val="22"/>
          <w:szCs w:val="22"/>
          <w:rFonts w:ascii="Arial" w:cs="Arial" w:eastAsia="Arial" w:hAnsi="Arial"/>
        </w:rPr>
        <w:t xml:space="preserve"> removed the requirement that the Central Government hold not less than 51 per cent of a specified insurer, enabling privatisation of one of the four (United India was mooted), and allowed the Government to relinquish control. New India was listed in 2017; the other three remain wholly Government-owned and have been recapitalised repeatedly.</w:t>
      </w:r>
    </w:p>
    <w:p>
      <w:pPr>
        <w:spacing w:before="240" w:after="120"/>
      </w:pPr>
      <w:r>
        <w:rPr>
          <w:b/>
          <w:bCs/>
          <w:color w:val="404040"/>
          <w:sz w:val="23"/>
          <w:szCs w:val="23"/>
          <w:rFonts w:ascii="Arial" w:cs="Arial" w:eastAsia="Arial" w:hAnsi="Arial"/>
        </w:rPr>
        <w:t xml:space="preserve">The Marine Insurance Act 1963 and the Motor Vehicles Act 1988 — outlines</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Marine Insurance Act 1963</w:t>
      </w:r>
      <w:r>
        <w:rPr>
          <w:sz w:val="22"/>
          <w:szCs w:val="22"/>
          <w:rFonts w:ascii="Arial" w:cs="Arial" w:eastAsia="Arial" w:hAnsi="Arial"/>
        </w:rPr>
        <w:t xml:space="preserve"> (Episodes 07-08): Secs 1-2 title and definitions; 3-5 marine insurance, mixed risks, the marine adventure; 6-16 insurable interest (and wagering); 17-18 insurable value; 19-22 disclosure and representations; 23-33 the policy (kinds, valued, unvalued, floating, construction, premium); 34 double insurance; 35-43 warranties; 44-51 the voyage (commencement, alteration, change of voyage, deviation, delay, excuses); 52-53 assignment; 54-56 premium and the broker; 57-68 losses (included and excluded, kinds, actual and constructive total loss, notice of abandonment, particular average, salvage, general average); 69-79 measure of indemnity and successive losses; 80 suing and labouring; 81-83 subrogation, contribution, under-insurance; 84-86 return of premium; 87 mutual insurance; 88-91 supplemental (ratification, implied obligations varied by usage, reasonable time a question of fact, the Schedule's rules for construction). The </w:t>
      </w:r>
      <w:r>
        <w:rPr>
          <w:b/>
          <w:bCs/>
          <w:sz w:val="22"/>
          <w:szCs w:val="22"/>
          <w:rFonts w:ascii="Arial" w:cs="Arial" w:eastAsia="Arial" w:hAnsi="Arial"/>
        </w:rPr>
        <w:t xml:space="preserve">Motor Vehicles Act 1988</w:t>
      </w:r>
      <w:r>
        <w:rPr>
          <w:sz w:val="22"/>
          <w:szCs w:val="22"/>
          <w:rFonts w:ascii="Arial" w:cs="Arial" w:eastAsia="Arial" w:hAnsi="Arial"/>
        </w:rPr>
        <w:t xml:space="preserve"> (Episode 11): Chapter XI Secs 145-164D (insurance) and Chapter XII Secs 165-176 (Claims Tribunals), with Chapter X Secs 140-144 (no-fault liability, omitted in 2019) and Sec 163A (structured formula, omitted); the 2019 Act's new Secs 149 (settlement), 161-163 (hit and run and refund), 164-164D (no-fault ₹5 lakh, interim relief, the Accident Fund), the six-month limitation in Sec 166(3), the ₹1 lakh appeal threshold in Sec 173, and the Central Motor Vehicles Rules 2022 (the detailed accident report, the golden-hour scheme).</w:t>
      </w:r>
    </w:p>
    <w:p>
      <w:pPr>
        <w:spacing w:before="240" w:after="120"/>
      </w:pPr>
      <w:r>
        <w:rPr>
          <w:b/>
          <w:bCs/>
          <w:color w:val="404040"/>
          <w:sz w:val="23"/>
          <w:szCs w:val="23"/>
          <w:rFonts w:ascii="Arial" w:cs="Arial" w:eastAsia="Arial" w:hAnsi="Arial"/>
        </w:rPr>
        <w:t xml:space="preserve">The IRDA Act 1999 and the regulator</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Insurance Regulatory and Development Authority Act 1999</w:t>
      </w:r>
      <w:r>
        <w:rPr>
          <w:sz w:val="22"/>
          <w:szCs w:val="22"/>
          <w:rFonts w:ascii="Arial" w:cs="Arial" w:eastAsia="Arial" w:hAnsi="Arial"/>
        </w:rPr>
        <w:t xml:space="preserve"> — 'to provide for the establishment of an Authority to protect the interests of holders of insurance policies, to regulate, promote and ensure orderly growth of the insurance industry'. </w:t>
      </w:r>
      <w:r>
        <w:rPr>
          <w:b/>
          <w:bCs/>
          <w:sz w:val="22"/>
          <w:szCs w:val="22"/>
          <w:rFonts w:ascii="Arial" w:cs="Arial" w:eastAsia="Arial" w:hAnsi="Arial"/>
        </w:rPr>
        <w:t xml:space="preserve">Sec 3</w:t>
      </w:r>
      <w:r>
        <w:rPr>
          <w:sz w:val="22"/>
          <w:szCs w:val="22"/>
          <w:rFonts w:ascii="Arial" w:cs="Arial" w:eastAsia="Arial" w:hAnsi="Arial"/>
        </w:rPr>
        <w:t xml:space="preserve"> — the Authority (renamed IRDAI in 2014: a Chairperson, up to five whole-time and four part-time members, at Hyderabad); Secs 4-12 — tenure, removal, meetings; </w:t>
      </w:r>
      <w:r>
        <w:rPr>
          <w:b/>
          <w:bCs/>
          <w:sz w:val="22"/>
          <w:szCs w:val="22"/>
          <w:rFonts w:ascii="Arial" w:cs="Arial" w:eastAsia="Arial" w:hAnsi="Arial"/>
        </w:rPr>
        <w:t xml:space="preserve">Sec 14 — duties, powers and functions</w:t>
      </w:r>
      <w:r>
        <w:rPr>
          <w:sz w:val="22"/>
          <w:szCs w:val="22"/>
          <w:rFonts w:ascii="Arial" w:cs="Arial" w:eastAsia="Arial" w:hAnsi="Arial"/>
        </w:rPr>
        <w:t xml:space="preserve">: to regulate, promote and ensure orderly growth; (a) registration and its modification, renewal, withdrawal, suspension, cancellation; (b) </w:t>
      </w:r>
      <w:r>
        <w:rPr>
          <w:b/>
          <w:bCs/>
          <w:sz w:val="22"/>
          <w:szCs w:val="22"/>
          <w:rFonts w:ascii="Arial" w:cs="Arial" w:eastAsia="Arial" w:hAnsi="Arial"/>
        </w:rPr>
        <w:t xml:space="preserve">protection of the interests of policyholders</w:t>
      </w:r>
      <w:r>
        <w:rPr>
          <w:sz w:val="22"/>
          <w:szCs w:val="22"/>
          <w:rFonts w:ascii="Arial" w:cs="Arial" w:eastAsia="Arial" w:hAnsi="Arial"/>
        </w:rPr>
        <w:t xml:space="preserve"> in matters concerning assigning of policy, nomination, insurable interest, settlement of claims, surrender value and other terms of contracts; (c) qualifications and code of conduct for intermediaries and agents; (d) code of conduct for surveyors; (e) efficiency in the conduct of business; (f) promoting and regulating professional organisations; (g) levying fees; (h) calling for information, inspection, inquiry, investigation and audit; (i) controlling and regulating rates, advantages, terms and conditions for general insurance business not controlled by the TAC; (j) form and manner of books and accounts; (k) regulating investment of funds; (l) solvency margin; (m) </w:t>
      </w:r>
      <w:r>
        <w:rPr>
          <w:b/>
          <w:bCs/>
          <w:sz w:val="22"/>
          <w:szCs w:val="22"/>
          <w:rFonts w:ascii="Arial" w:cs="Arial" w:eastAsia="Arial" w:hAnsi="Arial"/>
        </w:rPr>
        <w:t xml:space="preserve">adjudication of disputes between insurers and intermediaries</w:t>
      </w:r>
      <w:r>
        <w:rPr>
          <w:sz w:val="22"/>
          <w:szCs w:val="22"/>
          <w:rFonts w:ascii="Arial" w:cs="Arial" w:eastAsia="Arial" w:hAnsi="Arial"/>
        </w:rPr>
        <w:t xml:space="preserve">; (n) supervising the TAC; (o) the percentage of premium for professional organisations; (p) the percentage of business in the rural and social sectors; (q) other functions. Secs 16-17 — the Insurance Regulatory and Development Authority Fund and accounts; Sec 18 — the Central Government's directions on policy; Sec 19 — supersession of the Authority; Sec 20-21 — returns; Sec 22-24 — delegation, protection, offences by companies; Sec 25 — the Insurance Advisory Committee; </w:t>
      </w:r>
      <w:r>
        <w:rPr>
          <w:b/>
          <w:bCs/>
          <w:sz w:val="22"/>
          <w:szCs w:val="22"/>
          <w:rFonts w:ascii="Arial" w:cs="Arial" w:eastAsia="Arial" w:hAnsi="Arial"/>
        </w:rPr>
        <w:t xml:space="preserve">Sec 26 — regulations</w:t>
      </w:r>
      <w:r>
        <w:rPr>
          <w:sz w:val="22"/>
          <w:szCs w:val="22"/>
          <w:rFonts w:ascii="Arial" w:cs="Arial" w:eastAsia="Arial" w:hAnsi="Arial"/>
        </w:rPr>
        <w:t xml:space="preserve"> (the IRDAI has made regulations on registration, investments, actuarial reports, agents, brokers, surveyors, protection of policyholders' interests, products (linked, non-linked, health), micro-insurance, reinsurance, Third Party Administrators, web aggregators, e-commerce, corporate governance, and in 2024 consolidated many into eight 'master' regulations); Sec 27 — rules and regulations before Parliament; Sec 28-30 — amendments to the Insurance Act, LIC Act and GIBNA (the First, Second and Third Schedules) — the omission of Sec 30 LIC Act and Sec 19 GIBNA, the insertion of Sec 2(7A) 'Indian insurance company' and the 26 per cent foreign cap. </w:t>
      </w:r>
      <w:r>
        <w:rPr>
          <w:b/>
          <w:bCs/>
          <w:sz w:val="22"/>
          <w:szCs w:val="22"/>
          <w:rFonts w:ascii="Arial" w:cs="Arial" w:eastAsia="Arial" w:hAnsi="Arial"/>
        </w:rPr>
        <w:t xml:space="preserve">Policyholder protection</w:t>
      </w:r>
      <w:r>
        <w:rPr>
          <w:sz w:val="22"/>
          <w:szCs w:val="22"/>
          <w:rFonts w:ascii="Arial" w:cs="Arial" w:eastAsia="Arial" w:hAnsi="Arial"/>
        </w:rPr>
        <w:t xml:space="preserve">: the </w:t>
      </w:r>
      <w:r>
        <w:rPr>
          <w:b/>
          <w:bCs/>
          <w:sz w:val="22"/>
          <w:szCs w:val="22"/>
          <w:rFonts w:ascii="Arial" w:cs="Arial" w:eastAsia="Arial" w:hAnsi="Arial"/>
        </w:rPr>
        <w:t xml:space="preserve">Insurance Ombudsman Rules 2017</w:t>
      </w:r>
      <w:r>
        <w:rPr>
          <w:sz w:val="22"/>
          <w:szCs w:val="22"/>
          <w:rFonts w:ascii="Arial" w:cs="Arial" w:eastAsia="Arial" w:hAnsi="Arial"/>
        </w:rPr>
        <w:t xml:space="preserve"> (under Sec 24 of the Insurance Act read with Sec 114) — seventeen Ombudsmen, complaints on repudiation, delay, premium disputes, misrepresentation of terms, non-issue of policy, mis-selling, up to ₹50 lakh (2021 amendment, which also allowed online complaints and made the award binding on the insurer with no appeal by it); the </w:t>
      </w:r>
      <w:r>
        <w:rPr>
          <w:b/>
          <w:bCs/>
          <w:sz w:val="22"/>
          <w:szCs w:val="22"/>
          <w:rFonts w:ascii="Arial" w:cs="Arial" w:eastAsia="Arial" w:hAnsi="Arial"/>
        </w:rPr>
        <w:t xml:space="preserve">IRDAI (Protection of Policyholders' Interests) Regulations 2017</w:t>
      </w:r>
      <w:r>
        <w:rPr>
          <w:sz w:val="22"/>
          <w:szCs w:val="22"/>
          <w:rFonts w:ascii="Arial" w:cs="Arial" w:eastAsia="Arial" w:hAnsi="Arial"/>
        </w:rPr>
        <w:t xml:space="preserve">, replaced by the 2024 regulations — the proposal form, the free-look period, the key features document, claim timelines (life: 15/45 days; health: cashless within three hours, reimbursement within fifteen days; motor and property: survey within seven days, decision within thirty days of the report), grievance redressal within fourteen days, the Bima Bharosa portal; the </w:t>
      </w:r>
      <w:r>
        <w:rPr>
          <w:b/>
          <w:bCs/>
          <w:sz w:val="22"/>
          <w:szCs w:val="22"/>
          <w:rFonts w:ascii="Arial" w:cs="Arial" w:eastAsia="Arial" w:hAnsi="Arial"/>
        </w:rPr>
        <w:t xml:space="preserve">Consumer Protection Act 2019</w:t>
      </w:r>
      <w:r>
        <w:rPr>
          <w:sz w:val="22"/>
          <w:szCs w:val="22"/>
          <w:rFonts w:ascii="Arial" w:cs="Arial" w:eastAsia="Arial" w:hAnsi="Arial"/>
        </w:rPr>
        <w:t xml:space="preserve"> — insurance is 'service' (LIC v. Consumer Education; National Insurance v. Harsolia Motors, 2023 — commercial fire policy holders are consumers; pecuniary jurisdiction by value of consideration paid), with the fora awarding interest and compensation; the civil courts and arbitration for quantum; the </w:t>
      </w:r>
      <w:r>
        <w:rPr>
          <w:b/>
          <w:bCs/>
          <w:sz w:val="22"/>
          <w:szCs w:val="22"/>
          <w:rFonts w:ascii="Arial" w:cs="Arial" w:eastAsia="Arial" w:hAnsi="Arial"/>
        </w:rPr>
        <w:t xml:space="preserve">Securities Appellate Tribunal</w:t>
      </w:r>
      <w:r>
        <w:rPr>
          <w:sz w:val="22"/>
          <w:szCs w:val="22"/>
          <w:rFonts w:ascii="Arial" w:cs="Arial" w:eastAsia="Arial" w:hAnsi="Arial"/>
        </w:rPr>
        <w:t xml:space="preserve"> for appeals from the IRDAI (Sec 110).</w:t>
      </w:r>
    </w:p>
    <w:p>
      <w:pPr>
        <w:spacing w:before="240" w:after="120"/>
      </w:pPr>
      <w:r>
        <w:rPr>
          <w:b/>
          <w:bCs/>
          <w:color w:val="404040"/>
          <w:sz w:val="23"/>
          <w:szCs w:val="23"/>
          <w:rFonts w:ascii="Arial" w:cs="Arial" w:eastAsia="Arial" w:hAnsi="Arial"/>
        </w:rPr>
        <w:t xml:space="preserve">The industry today — the numbers an examiner likes</w:t>
      </w:r>
    </w:p>
    <w:p>
      <w:pPr>
        <w:spacing w:after="120" w:line="300"/>
        <w:jc w:val="both"/>
      </w:pPr>
      <w:r>
        <w:rPr>
          <w:sz w:val="22"/>
          <w:szCs w:val="22"/>
          <w:rFonts w:ascii="Arial" w:cs="Arial" w:eastAsia="Arial" w:hAnsi="Arial"/>
        </w:rPr>
        <w:t xml:space="preserve">Twenty-six life insurers (LIC and twenty-five private, among them SBI Life, HDFC Life, ICICI Prudential, Max Life, Bajaj Allianz Life), about twenty-five general insurers (the four public, ECGC and Agriculture Insurance Company as specialised, and the private — ICICI Lombard, Bajaj Allianz, HDFC Ergo, Tata AIG, Go Digit, Acko), seven standalone health insurers (Star, Care, Niva Bupa, Aditya Birla, ManipalCigna, Narayana, Galaxy), GIC Re and a dozen foreign reinsurance branches; insurance penetration (premium to GDP) about four per cent and density (premium per head) about ninety dollars, well below the world average, which is the policy argument for 'Insurance for All by 2047'; the social schemes — PMJJBY, PMSBY, Ayushman Bharat PM-JAY (five lakh health cover for ten crore families, run on an assurance/insurance model with the National Health Authority), PMFBY crop insurance; the LIC's listing (May 2022) and the public general insurers' recapitalisation; the 2023-24 reforms — Bima Sugam, Bima Vistaar (a composite rural product), Bima Vahak (women agents), the risk-based capital and IFRS 17 transition, and the proposed 2024 Bill.</w:t>
      </w:r>
    </w:p>
    <w:p>
      <w:pPr>
        <w:pBdr>
          <w:left w:val="single" w:color="CC0000" w:sz="6" w:space="8"/>
        </w:pBdr>
        <w:spacing w:before="80" w:after="80"/>
        <w:ind w:left="300"/>
      </w:pPr>
      <w:r>
        <w:rPr>
          <w:b/>
          <w:bCs/>
          <w:color w:val="CC0000"/>
          <w:sz w:val="21"/>
          <w:szCs w:val="21"/>
          <w:rFonts w:ascii="Arial" w:cs="Arial" w:eastAsia="Arial" w:hAnsi="Arial"/>
        </w:rPr>
        <w:t xml:space="preserve">LIC v. Consumer Education and Research Centre (1995) 5 SCC 482 — </w:t>
      </w:r>
      <w:r>
        <w:rPr>
          <w:sz w:val="21"/>
          <w:szCs w:val="21"/>
          <w:rFonts w:ascii="Arial" w:cs="Arial" w:eastAsia="Arial" w:hAnsi="Arial"/>
        </w:rPr>
        <w:t xml:space="preserve">LIC is 'State'; its policy terms must satisfy Art 14; insurance is a matter of social security and public interest; consumer fora have jurisdiction.</w:t>
      </w:r>
    </w:p>
    <w:p>
      <w:pPr>
        <w:pBdr>
          <w:left w:val="single" w:color="CC0000" w:sz="6" w:space="8"/>
        </w:pBdr>
        <w:spacing w:before="80" w:after="80"/>
        <w:ind w:left="300"/>
      </w:pPr>
      <w:r>
        <w:rPr>
          <w:b/>
          <w:bCs/>
          <w:color w:val="CC0000"/>
          <w:sz w:val="21"/>
          <w:szCs w:val="21"/>
          <w:rFonts w:ascii="Arial" w:cs="Arial" w:eastAsia="Arial" w:hAnsi="Arial"/>
        </w:rPr>
        <w:t xml:space="preserve">LIC v. Escorts Ltd (1986) 1 SCC 264 — </w:t>
      </w:r>
      <w:r>
        <w:rPr>
          <w:sz w:val="21"/>
          <w:szCs w:val="21"/>
          <w:rFonts w:ascii="Arial" w:cs="Arial" w:eastAsia="Arial" w:hAnsi="Arial"/>
        </w:rPr>
        <w:t xml:space="preserve">The LIC's action as a shareholder under Sec 6 of the LIC Act (requisitioning a meeting) was within its powers and not open to challenge as an administrative act; public bodies acting in contract or as shareholders are not always subject to Art 14 scrutiny.</w:t>
      </w:r>
    </w:p>
    <w:p>
      <w:pPr>
        <w:pBdr>
          <w:left w:val="single" w:color="CC0000" w:sz="6" w:space="8"/>
        </w:pBdr>
        <w:spacing w:before="80" w:after="80"/>
        <w:ind w:left="300"/>
      </w:pPr>
      <w:r>
        <w:rPr>
          <w:b/>
          <w:bCs/>
          <w:color w:val="CC0000"/>
          <w:sz w:val="21"/>
          <w:szCs w:val="21"/>
          <w:rFonts w:ascii="Arial" w:cs="Arial" w:eastAsia="Arial" w:hAnsi="Arial"/>
        </w:rPr>
        <w:t xml:space="preserve">National Insurance v. Harsolia Motors (2023) 8 SCC 362 — </w:t>
      </w:r>
      <w:r>
        <w:rPr>
          <w:sz w:val="21"/>
          <w:szCs w:val="21"/>
          <w:rFonts w:ascii="Arial" w:cs="Arial" w:eastAsia="Arial" w:hAnsi="Arial"/>
        </w:rPr>
        <w:t xml:space="preserve">A fire policy taken by a commercial establishment is not for a 'commercial purpose'; the insured is a consumer and the consumer forum has jurisdiction over the claim.</w:t>
      </w:r>
    </w:p>
    <w:p>
      <w:pPr>
        <w:pBdr>
          <w:left w:val="single" w:color="CC0000" w:sz="6" w:space="8"/>
        </w:pBdr>
        <w:spacing w:before="80" w:after="80"/>
        <w:ind w:left="300"/>
      </w:pPr>
      <w:r>
        <w:rPr>
          <w:b/>
          <w:bCs/>
          <w:color w:val="CC0000"/>
          <w:sz w:val="21"/>
          <w:szCs w:val="21"/>
          <w:rFonts w:ascii="Arial" w:cs="Arial" w:eastAsia="Arial" w:hAnsi="Arial"/>
        </w:rPr>
        <w:t xml:space="preserve">Reliance Life v. Rekhaben Rathod (2019); Satwant Kaur Sandhu (2009); Manmohan Nanda (2022) — </w:t>
      </w:r>
      <w:r>
        <w:rPr>
          <w:sz w:val="21"/>
          <w:szCs w:val="21"/>
          <w:rFonts w:ascii="Arial" w:cs="Arial" w:eastAsia="Arial" w:hAnsi="Arial"/>
        </w:rPr>
        <w:t xml:space="preserve">The consumer fora's insurance jurisprudence on disclosure — the insurer's burden, and the limits of repudiation (Episode 02).</w:t>
      </w:r>
    </w:p>
    <w:p>
      <w:pPr>
        <w:pBdr>
          <w:left w:val="single" w:color="CC0000" w:sz="6" w:space="8"/>
        </w:pBdr>
        <w:spacing w:before="80" w:after="80"/>
        <w:ind w:left="300"/>
      </w:pPr>
      <w:r>
        <w:rPr>
          <w:b/>
          <w:bCs/>
          <w:color w:val="CC0000"/>
          <w:sz w:val="21"/>
          <w:szCs w:val="21"/>
          <w:rFonts w:ascii="Arial" w:cs="Arial" w:eastAsia="Arial" w:hAnsi="Arial"/>
        </w:rPr>
        <w:t xml:space="preserve">Jacob Punnen v. United India Insurance (2022) 3 SCC 655 — </w:t>
      </w:r>
      <w:r>
        <w:rPr>
          <w:sz w:val="21"/>
          <w:szCs w:val="21"/>
          <w:rFonts w:ascii="Arial" w:cs="Arial" w:eastAsia="Arial" w:hAnsi="Arial"/>
        </w:rPr>
        <w:t xml:space="preserve">An insurer that changed the terms of a mediclaim policy at renewal without informing the insured was deficient in service; the regulator's policyholder-protection norms inform the standard of conduct.</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IRDAI now regulates through eight consolidated master regulations (2024), the Bima Bharosa grievance portal, the Bima Sugam marketplace and the electronic repositories; the Ombudsman accepts online complaints; the SAT hears appeals from IRDAI orders; and data on every policy flows to the Insurance Information Bureau — the modern answer to the Chagla Commission's question of who watches the insurer.</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'IRDAI', 'Sec 64VB', 'Sec 41 rebates', 'Sec 45', 'Sec 37 LIC Act', 'GIC Re', 'Insurance Ombudsman', 'Solvency margin', 'Indian insurance company', 'Mundhra affair', 'Malhotra Committee'. Part B: 'Describe the salient features of the Insurance Act 1938 as amended in 2015' — registration, capital, investments, Secs 38-39, 40-42, 45, 64UM, 64VB, penalties, SAT; or 'Explain the constitution, powers and functions of the IRDAI' — Sec 3, Sec 14(a)-(q), Sec 26, Ombudsman, policyholder regulations; or 'Trace the nationalisation of life and general insurance and the subsequent liberalisation' — 1956, 1972, Malhotra, 1999, 2002, 2015, 2021, 2022; or 'Write notes on the LIC Act 1956 / GIBNA 1972 / remedies of a policyholder'. Part C: an agent offers to share his commission with the proposer — offence under Sec 41; a company with paid-up capital of ₹50 crore applies to write life insurance — refused under Sec 6; a life insurer invests in a private company controlled by its director — barred by Secs 27A and 29; a claimant with a ₹40 lakh repudiated claim wants a quick remedy — Insurance Ombudsman (up to ₹50 lakh), award binding on the insurer; an LIC policyholder fears the Corporation's insolvency after listing — Sec 37 guarantee continues.</w:t>
      </w:r>
    </w:p>
    <w:p>
      <w:r>
        <w:br w:type="page"/>
      </w:r>
    </w:p>
    <w:p>
      <w:pPr>
        <w:pStyle w:val="Heading1"/>
        <w:spacing w:before="480" w:after="200"/>
      </w:pPr>
      <w:r>
        <w:rPr>
          <w:b/>
          <w:bCs/>
          <w:color w:val="1F4E79"/>
          <w:sz w:val="32"/>
          <w:szCs w:val="32"/>
          <w:rFonts w:ascii="Arial" w:cs="Arial" w:eastAsia="Arial" w:hAnsi="Arial"/>
        </w:rPr>
        <w:t xml:space="preserve">Part C Drill Bank — 10 Problems with IRAC Answers</w:t>
      </w:r>
    </w:p>
    <w:p>
      <w:pPr>
        <w:spacing w:after="120" w:line="300"/>
        <w:jc w:val="both"/>
      </w:pPr>
      <w:r>
        <w:rPr>
          <w:sz w:val="22"/>
          <w:szCs w:val="22"/>
          <w:rFonts w:ascii="Arial" w:cs="Arial" w:eastAsia="Arial" w:hAnsi="Arial"/>
        </w:rPr>
        <w:t xml:space="preserve">Write each answer as Issue → Rule (section and case) → Application → Conclusion. Ten to twelve lines each in the exam.</w:t>
      </w:r>
    </w:p>
    <w:p>
      <w:pPr>
        <w:spacing w:before="240" w:after="120"/>
      </w:pPr>
      <w:r>
        <w:rPr>
          <w:b/>
          <w:bCs/>
          <w:color w:val="404040"/>
          <w:sz w:val="23"/>
          <w:szCs w:val="23"/>
          <w:rFonts w:ascii="Arial" w:cs="Arial" w:eastAsia="Arial" w:hAnsi="Arial"/>
        </w:rPr>
        <w:t xml:space="preserve">1. The premium paid, the proposer dead</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Ravi proposes for a ₹20 lakh life policy on 1 March, pays the first premium by cheque, undergoes the medical on 5 March, and is killed in a road accident on 12 March. The insurer's letter of acceptance is dated 15 March. His wife claims.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Was there a concluded contract on 12 March? </w:t>
      </w:r>
      <w:r>
        <w:rPr>
          <w:b/>
          <w:bCs/>
          <w:sz w:val="22"/>
          <w:szCs w:val="22"/>
          <w:rFonts w:ascii="Arial" w:cs="Arial" w:eastAsia="Arial" w:hAnsi="Arial"/>
        </w:rPr>
        <w:t xml:space="preserve">Rule:</w:t>
      </w:r>
      <w:r>
        <w:rPr>
          <w:sz w:val="22"/>
          <w:szCs w:val="22"/>
          <w:rFonts w:ascii="Arial" w:cs="Arial" w:eastAsia="Arial" w:hAnsi="Arial"/>
        </w:rPr>
        <w:t xml:space="preserve"> An insurance contract needs acceptance communicated (LIC v. Raja Vasireddy Komalavalli Kamba, 1984); receipt of premium is not acceptance; Sec 64VB fixes only that no risk runs before premium, not that risk runs on premium. </w:t>
      </w:r>
      <w:r>
        <w:rPr>
          <w:b/>
          <w:bCs/>
          <w:sz w:val="22"/>
          <w:szCs w:val="22"/>
          <w:rFonts w:ascii="Arial" w:cs="Arial" w:eastAsia="Arial" w:hAnsi="Arial"/>
        </w:rPr>
        <w:t xml:space="preserve">Application:</w:t>
      </w:r>
      <w:r>
        <w:rPr>
          <w:sz w:val="22"/>
          <w:szCs w:val="22"/>
          <w:rFonts w:ascii="Arial" w:cs="Arial" w:eastAsia="Arial" w:hAnsi="Arial"/>
        </w:rPr>
        <w:t xml:space="preserve"> Acceptance came after death; the proposer was not alive to be accepted; the insurer's acceptance letter of 15 March could not relate back. </w:t>
      </w:r>
      <w:r>
        <w:rPr>
          <w:b/>
          <w:bCs/>
          <w:sz w:val="22"/>
          <w:szCs w:val="22"/>
          <w:rFonts w:ascii="Arial" w:cs="Arial" w:eastAsia="Arial" w:hAnsi="Arial"/>
        </w:rPr>
        <w:t xml:space="preserve">Conclusion:</w:t>
      </w:r>
      <w:r>
        <w:rPr>
          <w:sz w:val="22"/>
          <w:szCs w:val="22"/>
          <w:rFonts w:ascii="Arial" w:cs="Arial" w:eastAsia="Arial" w:hAnsi="Arial"/>
        </w:rPr>
        <w:t xml:space="preserve"> No contract; premium refunded. (If the proposal form contained an 'interim cover' or the insurer's practice was to accept from the date of the medical, the widow could argue conditional acceptance — but on these facts the claim fails.)</w:t>
      </w:r>
    </w:p>
    <w:p>
      <w:pPr>
        <w:spacing w:before="240" w:after="120"/>
      </w:pPr>
      <w:r>
        <w:rPr>
          <w:b/>
          <w:bCs/>
          <w:color w:val="404040"/>
          <w:sz w:val="23"/>
          <w:szCs w:val="23"/>
          <w:rFonts w:ascii="Arial" w:cs="Arial" w:eastAsia="Arial" w:hAnsi="Arial"/>
        </w:rPr>
        <w:t xml:space="preserve">2. The forgotten diabetes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Sita took a mediclaim policy in 2019 answering 'no' to 'do you suffer from diabetes?'; she had been on metformin since 2015. In 2023 she was hospitalised for a kidney condition and the insurer repudiated for non-disclosure. She says the insurer never asked for records and the diabetes is unrelated to the kidney claim.</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Can the insurer repudiate a health claim in the fifth year for non-disclosure at inception? </w:t>
      </w:r>
      <w:r>
        <w:rPr>
          <w:b/>
          <w:bCs/>
          <w:sz w:val="22"/>
          <w:szCs w:val="22"/>
          <w:rFonts w:ascii="Arial" w:cs="Arial" w:eastAsia="Arial" w:hAnsi="Arial"/>
        </w:rPr>
        <w:t xml:space="preserve">Rule:</w:t>
      </w:r>
      <w:r>
        <w:rPr>
          <w:sz w:val="22"/>
          <w:szCs w:val="22"/>
          <w:rFonts w:ascii="Arial" w:cs="Arial" w:eastAsia="Arial" w:hAnsi="Arial"/>
        </w:rPr>
        <w:t xml:space="preserve"> Utmost good faith; material fact is one that would influence a prudent insurer (Satwant Kaur Sandhu, 2009 — diabetes and renal disease concealed, repudiation upheld); Sec 45's three-year bar applies only to life policies; the IRDAI's health regulations (2024) impose a moratorium after eight (now five) years of continuous cover and require the insurer to prove the non-disclosure was material and known. </w:t>
      </w:r>
      <w:r>
        <w:rPr>
          <w:b/>
          <w:bCs/>
          <w:sz w:val="22"/>
          <w:szCs w:val="22"/>
          <w:rFonts w:ascii="Arial" w:cs="Arial" w:eastAsia="Arial" w:hAnsi="Arial"/>
        </w:rPr>
        <w:t xml:space="preserve">Application:</w:t>
      </w:r>
      <w:r>
        <w:rPr>
          <w:sz w:val="22"/>
          <w:szCs w:val="22"/>
          <w:rFonts w:ascii="Arial" w:cs="Arial" w:eastAsia="Arial" w:hAnsi="Arial"/>
        </w:rPr>
        <w:t xml:space="preserve"> A four-year history of diabetes is material to a health proposal; that it is unrelated to the claim is irrelevant to avoidance for non-disclosure (the contract is avoided, not the claim); the policy has run four years, short of the moratorium; but the insurer must have acted promptly on discovery and cannot have accepted renewals after knowledge. </w:t>
      </w:r>
      <w:r>
        <w:rPr>
          <w:b/>
          <w:bCs/>
          <w:sz w:val="22"/>
          <w:szCs w:val="22"/>
          <w:rFonts w:ascii="Arial" w:cs="Arial" w:eastAsia="Arial" w:hAnsi="Arial"/>
        </w:rPr>
        <w:t xml:space="preserve">Conclusion:</w:t>
      </w:r>
      <w:r>
        <w:rPr>
          <w:sz w:val="22"/>
          <w:szCs w:val="22"/>
          <w:rFonts w:ascii="Arial" w:cs="Arial" w:eastAsia="Arial" w:hAnsi="Arial"/>
        </w:rPr>
        <w:t xml:space="preserve"> Repudiation is likely to be upheld (Satwant Kaur), unless the policy has crossed the moratorium period or the insurer had the records at an earlier renewal (Manmohan Nanda).</w:t>
      </w:r>
    </w:p>
    <w:p>
      <w:pPr>
        <w:spacing w:before="240" w:after="120"/>
      </w:pPr>
      <w:r>
        <w:rPr>
          <w:b/>
          <w:bCs/>
          <w:color w:val="404040"/>
          <w:sz w:val="23"/>
          <w:szCs w:val="23"/>
          <w:rFonts w:ascii="Arial" w:cs="Arial" w:eastAsia="Arial" w:hAnsi="Arial"/>
        </w:rPr>
        <w:t xml:space="preserve">3. The brother's godown</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Kiran insures, in his own name, the stock in a godown owned and run by his brother's proprietorship, because he has lent his brother ten lakh. Fire destroys the stock. The insurer pleads want of insurable interest.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Does an unsecured creditor have an insurable interest in the debtor's goods? </w:t>
      </w:r>
      <w:r>
        <w:rPr>
          <w:b/>
          <w:bCs/>
          <w:sz w:val="22"/>
          <w:szCs w:val="22"/>
          <w:rFonts w:ascii="Arial" w:cs="Arial" w:eastAsia="Arial" w:hAnsi="Arial"/>
        </w:rPr>
        <w:t xml:space="preserve">Rule:</w:t>
      </w:r>
      <w:r>
        <w:rPr>
          <w:sz w:val="22"/>
          <w:szCs w:val="22"/>
          <w:rFonts w:ascii="Arial" w:cs="Arial" w:eastAsia="Arial" w:hAnsi="Arial"/>
        </w:rPr>
        <w:t xml:space="preserve"> Insurable interest requires a legal or equitable relation to the property (Lucena v. Craufurd; Sec 7 MIA by analogy); a creditor has no interest in the debtor's property unless he holds security over it (Macaura v. Northern Assurance — shareholder and creditor had none). </w:t>
      </w:r>
      <w:r>
        <w:rPr>
          <w:b/>
          <w:bCs/>
          <w:sz w:val="22"/>
          <w:szCs w:val="22"/>
          <w:rFonts w:ascii="Arial" w:cs="Arial" w:eastAsia="Arial" w:hAnsi="Arial"/>
        </w:rPr>
        <w:t xml:space="preserve">Application:</w:t>
      </w:r>
      <w:r>
        <w:rPr>
          <w:sz w:val="22"/>
          <w:szCs w:val="22"/>
          <w:rFonts w:ascii="Arial" w:cs="Arial" w:eastAsia="Arial" w:hAnsi="Arial"/>
        </w:rPr>
        <w:t xml:space="preserve"> Kiran is a mere creditor; his loss on the fire is indirect (the brother's reduced ability to repay); the policy is a wager (Sec 30 Contract Act). </w:t>
      </w:r>
      <w:r>
        <w:rPr>
          <w:b/>
          <w:bCs/>
          <w:sz w:val="22"/>
          <w:szCs w:val="22"/>
          <w:rFonts w:ascii="Arial" w:cs="Arial" w:eastAsia="Arial" w:hAnsi="Arial"/>
        </w:rPr>
        <w:t xml:space="preserve">Conclusion:</w:t>
      </w:r>
      <w:r>
        <w:rPr>
          <w:sz w:val="22"/>
          <w:szCs w:val="22"/>
          <w:rFonts w:ascii="Arial" w:cs="Arial" w:eastAsia="Arial" w:hAnsi="Arial"/>
        </w:rPr>
        <w:t xml:space="preserve"> No recovery; premium returnable if the insurer was not deceived (no fraud). Had Kiran taken a pledge or hypothecation of the stock, he would have had an interest to the extent of the debt.</w:t>
      </w:r>
    </w:p>
    <w:p>
      <w:pPr>
        <w:spacing w:before="240" w:after="120"/>
      </w:pPr>
      <w:r>
        <w:rPr>
          <w:b/>
          <w:bCs/>
          <w:color w:val="404040"/>
          <w:sz w:val="23"/>
          <w:szCs w:val="23"/>
          <w:rFonts w:ascii="Arial" w:cs="Arial" w:eastAsia="Arial" w:hAnsi="Arial"/>
        </w:rPr>
        <w:t xml:space="preserve">4. The fire and the looters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fire breaks out in a cloth showroom insured under the Standard Fire and Special Perils Policy. While the fire brigade fights it, a crowd loots bales carried out to the pavement; the remaining stock is damaged by the water used. The insurer disputes both the looted bales and the water damage.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What is the proximate cause of each loss? </w:t>
      </w:r>
      <w:r>
        <w:rPr>
          <w:b/>
          <w:bCs/>
          <w:sz w:val="22"/>
          <w:szCs w:val="22"/>
          <w:rFonts w:ascii="Arial" w:cs="Arial" w:eastAsia="Arial" w:hAnsi="Arial"/>
        </w:rPr>
        <w:t xml:space="preserve">Rule:</w:t>
      </w:r>
      <w:r>
        <w:rPr>
          <w:sz w:val="22"/>
          <w:szCs w:val="22"/>
          <w:rFonts w:ascii="Arial" w:cs="Arial" w:eastAsia="Arial" w:hAnsi="Arial"/>
        </w:rPr>
        <w:t xml:space="preserve"> Causa proxima (Sec 57 MIA by analogy; Leyland Shipping); loss by water used to extinguish fire, and damage to goods removed to save them, are fire losses; theft during a fire is expressly excluded; Marsden v. City and County — loss by a mob is riot/theft, not fire. </w:t>
      </w:r>
      <w:r>
        <w:rPr>
          <w:b/>
          <w:bCs/>
          <w:sz w:val="22"/>
          <w:szCs w:val="22"/>
          <w:rFonts w:ascii="Arial" w:cs="Arial" w:eastAsia="Arial" w:hAnsi="Arial"/>
        </w:rPr>
        <w:t xml:space="preserve">Application:</w:t>
      </w:r>
      <w:r>
        <w:rPr>
          <w:sz w:val="22"/>
          <w:szCs w:val="22"/>
          <w:rFonts w:ascii="Arial" w:cs="Arial" w:eastAsia="Arial" w:hAnsi="Arial"/>
        </w:rPr>
        <w:t xml:space="preserve"> The water damage is a natural consequence of the fire — covered; the looting is a new independent cause (theft), and the policy excludes 'loss by theft during or after the occurrence of fire' — not covered, unless 'riot, strike and malicious damage' peril is read to cover the mob (it covers damage, not theft). </w:t>
      </w:r>
      <w:r>
        <w:rPr>
          <w:b/>
          <w:bCs/>
          <w:sz w:val="22"/>
          <w:szCs w:val="22"/>
          <w:rFonts w:ascii="Arial" w:cs="Arial" w:eastAsia="Arial" w:hAnsi="Arial"/>
        </w:rPr>
        <w:t xml:space="preserve">Conclusion:</w:t>
      </w:r>
      <w:r>
        <w:rPr>
          <w:sz w:val="22"/>
          <w:szCs w:val="22"/>
          <w:rFonts w:ascii="Arial" w:cs="Arial" w:eastAsia="Arial" w:hAnsi="Arial"/>
        </w:rPr>
        <w:t xml:space="preserve"> Insurer pays for the water damage and the burnt stock, not for the looted bales; average applies if under-insured.</w:t>
      </w:r>
    </w:p>
    <w:p>
      <w:pPr>
        <w:spacing w:before="240" w:after="120"/>
      </w:pPr>
      <w:r>
        <w:rPr>
          <w:b/>
          <w:bCs/>
          <w:color w:val="404040"/>
          <w:sz w:val="23"/>
          <w:szCs w:val="23"/>
          <w:rFonts w:ascii="Arial" w:cs="Arial" w:eastAsia="Arial" w:hAnsi="Arial"/>
        </w:rPr>
        <w:t xml:space="preserve">5. The abandoned tanker</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tanker insured for ₹40 crore (valued) runs aground off Kutch; salvors estimate refloating and repair at ₹45 crore; her repaired value would be ₹42 crore. The owner writes to the insurer 'we treat the vessel as a total loss' six weeks after the grounding, having waited for a second survey. The insurer says the notice was late and there is no total loss since the ship still exists.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Is there a constructive total loss, and was the notice of abandonment valid? </w:t>
      </w:r>
      <w:r>
        <w:rPr>
          <w:b/>
          <w:bCs/>
          <w:sz w:val="22"/>
          <w:szCs w:val="22"/>
          <w:rFonts w:ascii="Arial" w:cs="Arial" w:eastAsia="Arial" w:hAnsi="Arial"/>
        </w:rPr>
        <w:t xml:space="preserve">Rule:</w:t>
      </w:r>
      <w:r>
        <w:rPr>
          <w:sz w:val="22"/>
          <w:szCs w:val="22"/>
          <w:rFonts w:ascii="Arial" w:cs="Arial" w:eastAsia="Arial" w:hAnsi="Arial"/>
        </w:rPr>
        <w:t xml:space="preserve"> Sec 62 MIA 1963 — CTL where the cost of repair would exceed the repaired value (the Institute Hull Clauses substitute the insured value); Sec 64 — notice of abandonment must be given with reasonable diligence after reliable information, and time is allowed for inquiry where the information is doubtful; the notice may be in any form indicating unconditional abandonment. </w:t>
      </w:r>
      <w:r>
        <w:rPr>
          <w:b/>
          <w:bCs/>
          <w:sz w:val="22"/>
          <w:szCs w:val="22"/>
          <w:rFonts w:ascii="Arial" w:cs="Arial" w:eastAsia="Arial" w:hAnsi="Arial"/>
        </w:rPr>
        <w:t xml:space="preserve">Application:</w:t>
      </w:r>
      <w:r>
        <w:rPr>
          <w:sz w:val="22"/>
          <w:szCs w:val="22"/>
          <w:rFonts w:ascii="Arial" w:cs="Arial" w:eastAsia="Arial" w:hAnsi="Arial"/>
        </w:rPr>
        <w:t xml:space="preserve"> Repairs (₹45 crore) exceed both repaired value (₹42 crore) and insured value (₹40 crore) — CTL on either test; the six-week delay was spent obtaining a reliable survey, which Sec 64(3) permits; 'we treat the vessel as a total loss' indicates an intention to abandon. </w:t>
      </w:r>
      <w:r>
        <w:rPr>
          <w:b/>
          <w:bCs/>
          <w:sz w:val="22"/>
          <w:szCs w:val="22"/>
          <w:rFonts w:ascii="Arial" w:cs="Arial" w:eastAsia="Arial" w:hAnsi="Arial"/>
        </w:rPr>
        <w:t xml:space="preserve">Conclusion:</w:t>
      </w:r>
      <w:r>
        <w:rPr>
          <w:sz w:val="22"/>
          <w:szCs w:val="22"/>
          <w:rFonts w:ascii="Arial" w:cs="Arial" w:eastAsia="Arial" w:hAnsi="Arial"/>
        </w:rPr>
        <w:t xml:space="preserve"> Valid CTL and notice; the insurer pays ₹40 crore and may take the wreck (Sec 65); if it declines, the owner still recovers a total loss.</w:t>
      </w:r>
    </w:p>
    <w:p>
      <w:pPr>
        <w:spacing w:before="240" w:after="120"/>
      </w:pPr>
      <w:r>
        <w:rPr>
          <w:b/>
          <w:bCs/>
          <w:color w:val="404040"/>
          <w:sz w:val="23"/>
          <w:szCs w:val="23"/>
          <w:rFonts w:ascii="Arial" w:cs="Arial" w:eastAsia="Arial" w:hAnsi="Arial"/>
        </w:rPr>
        <w:t xml:space="preserve">6. The pillion rider</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Arjun rides pillion on his friend Vikram's motorcycle, which has an 'Act only' policy. Vikram's negligence causes a collision with a tree; Arjun is seriously injured and claims against Vikram and the insurer.</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Is a gratuitous pillion rider a 'third party' covered by the compulsory policy? </w:t>
      </w:r>
      <w:r>
        <w:rPr>
          <w:b/>
          <w:bCs/>
          <w:sz w:val="22"/>
          <w:szCs w:val="22"/>
          <w:rFonts w:ascii="Arial" w:cs="Arial" w:eastAsia="Arial" w:hAnsi="Arial"/>
        </w:rPr>
        <w:t xml:space="preserve">Rule:</w:t>
      </w:r>
      <w:r>
        <w:rPr>
          <w:sz w:val="22"/>
          <w:szCs w:val="22"/>
          <w:rFonts w:ascii="Arial" w:cs="Arial" w:eastAsia="Arial" w:hAnsi="Arial"/>
        </w:rPr>
        <w:t xml:space="preserve"> Sec 147(1) MV Act requires cover for death or injury 'to any person' caused by the use of the vehicle; the exclusion of gratuitous passengers applies to goods vehicles (Asha Rani; Baljit Kaur); for two-wheelers the pillion is a third party vis-à-vis the insurer unless he is the owner; the IRDAI's 2018 circular includes pillion cover in the standard package, and the Act-only policy's liability to 'any person' has been read to include the pillion rider (New India Assurance v. Pradeep Kumar principle for contractual extension; the third-party liability under Sec 147(1)(b)(i) for 'any person'). </w:t>
      </w:r>
      <w:r>
        <w:rPr>
          <w:b/>
          <w:bCs/>
          <w:sz w:val="22"/>
          <w:szCs w:val="22"/>
          <w:rFonts w:ascii="Arial" w:cs="Arial" w:eastAsia="Arial" w:hAnsi="Arial"/>
        </w:rPr>
        <w:t xml:space="preserve">Application:</w:t>
      </w:r>
      <w:r>
        <w:rPr>
          <w:sz w:val="22"/>
          <w:szCs w:val="22"/>
          <w:rFonts w:ascii="Arial" w:cs="Arial" w:eastAsia="Arial" w:hAnsi="Arial"/>
        </w:rPr>
        <w:t xml:space="preserve"> Arjun is neither owner nor employee; he is a person injured by the use of the vehicle in a public place; the insurer's plea that a pillion is not a third party has been rejected by most High Courts, and where the policy excludes him the insurer must still 'pay and recover' (Baljit Kaur). </w:t>
      </w:r>
      <w:r>
        <w:rPr>
          <w:b/>
          <w:bCs/>
          <w:sz w:val="22"/>
          <w:szCs w:val="22"/>
          <w:rFonts w:ascii="Arial" w:cs="Arial" w:eastAsia="Arial" w:hAnsi="Arial"/>
        </w:rPr>
        <w:t xml:space="preserve">Conclusion:</w:t>
      </w:r>
      <w:r>
        <w:rPr>
          <w:sz w:val="22"/>
          <w:szCs w:val="22"/>
          <w:rFonts w:ascii="Arial" w:cs="Arial" w:eastAsia="Arial" w:hAnsi="Arial"/>
        </w:rPr>
        <w:t xml:space="preserve"> Arjun recovers from Vikram and the insurer; at worst the insurer pays and recovers from Vikram.</w:t>
      </w:r>
    </w:p>
    <w:p>
      <w:pPr>
        <w:spacing w:before="240" w:after="120"/>
      </w:pPr>
      <w:r>
        <w:rPr>
          <w:b/>
          <w:bCs/>
          <w:color w:val="404040"/>
          <w:sz w:val="23"/>
          <w:szCs w:val="23"/>
          <w:rFonts w:ascii="Arial" w:cs="Arial" w:eastAsia="Arial" w:hAnsi="Arial"/>
        </w:rPr>
        <w:t xml:space="preserve">7. The unlicensed brother</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Meena lends her car to her brother, having seen his 'driving licence' — which turns out to be a forgery he bought. He injures a pedestrian. The insurer defends under Sec 150(2)(a)(ii).</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Does a fake licence, unknown to the owner, discharge the insurer against the third party? </w:t>
      </w:r>
      <w:r>
        <w:rPr>
          <w:b/>
          <w:bCs/>
          <w:sz w:val="22"/>
          <w:szCs w:val="22"/>
          <w:rFonts w:ascii="Arial" w:cs="Arial" w:eastAsia="Arial" w:hAnsi="Arial"/>
        </w:rPr>
        <w:t xml:space="preserve">Rule:</w:t>
      </w:r>
      <w:r>
        <w:rPr>
          <w:sz w:val="22"/>
          <w:szCs w:val="22"/>
          <w:rFonts w:ascii="Arial" w:cs="Arial" w:eastAsia="Arial" w:hAnsi="Arial"/>
        </w:rPr>
        <w:t xml:space="preserve"> Skandia, Sohan Lal Passi, Swaran Singh — the breach must be wilful and known to the insured; the insurer must prove that the owner failed to take reasonable care; Pepsu RTC v. National Insurance (2013) and Lehru — an owner who checked the licence is not in breach; pay and recover under Sec 150(4)-(5). </w:t>
      </w:r>
      <w:r>
        <w:rPr>
          <w:b/>
          <w:bCs/>
          <w:sz w:val="22"/>
          <w:szCs w:val="22"/>
          <w:rFonts w:ascii="Arial" w:cs="Arial" w:eastAsia="Arial" w:hAnsi="Arial"/>
        </w:rPr>
        <w:t xml:space="preserve">Application:</w:t>
      </w:r>
      <w:r>
        <w:rPr>
          <w:sz w:val="22"/>
          <w:szCs w:val="22"/>
          <w:rFonts w:ascii="Arial" w:cs="Arial" w:eastAsia="Arial" w:hAnsi="Arial"/>
        </w:rPr>
        <w:t xml:space="preserve"> Meena verified the licence; she could not detect a forgery; there is no wilful breach. </w:t>
      </w:r>
      <w:r>
        <w:rPr>
          <w:b/>
          <w:bCs/>
          <w:sz w:val="22"/>
          <w:szCs w:val="22"/>
          <w:rFonts w:ascii="Arial" w:cs="Arial" w:eastAsia="Arial" w:hAnsi="Arial"/>
        </w:rPr>
        <w:t xml:space="preserve">Conclusion:</w:t>
      </w:r>
      <w:r>
        <w:rPr>
          <w:sz w:val="22"/>
          <w:szCs w:val="22"/>
          <w:rFonts w:ascii="Arial" w:cs="Arial" w:eastAsia="Arial" w:hAnsi="Arial"/>
        </w:rPr>
        <w:t xml:space="preserve"> The insurer is liable to the pedestrian and cannot recover from Meena; it may pursue the brother.</w:t>
      </w:r>
    </w:p>
    <w:p>
      <w:pPr>
        <w:spacing w:before="240" w:after="120"/>
      </w:pPr>
      <w:r>
        <w:rPr>
          <w:b/>
          <w:bCs/>
          <w:color w:val="404040"/>
          <w:sz w:val="23"/>
          <w:szCs w:val="23"/>
          <w:rFonts w:ascii="Arial" w:cs="Arial" w:eastAsia="Arial" w:hAnsi="Arial"/>
        </w:rPr>
        <w:t xml:space="preserve">8. The cashier and the missing audit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firm's fidelity policy covers its cashier; the proposal said monthly audits were conducted. Audits stopped a year before the cashier's embezzlement of ₹15 lakh was discovered; the firm never told the insurer. The insurer repudiates.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Effect of the change in the system of check without notice. </w:t>
      </w:r>
      <w:r>
        <w:rPr>
          <w:b/>
          <w:bCs/>
          <w:sz w:val="22"/>
          <w:szCs w:val="22"/>
          <w:rFonts w:ascii="Arial" w:cs="Arial" w:eastAsia="Arial" w:hAnsi="Arial"/>
        </w:rPr>
        <w:t xml:space="preserve">Rule:</w:t>
      </w:r>
      <w:r>
        <w:rPr>
          <w:sz w:val="22"/>
          <w:szCs w:val="22"/>
          <w:rFonts w:ascii="Arial" w:cs="Arial" w:eastAsia="Arial" w:hAnsi="Arial"/>
        </w:rPr>
        <w:t xml:space="preserve"> Fidelity guarantee is insurance (Seaton v. Heath); utmost good faith and the policy condition that the system of check described in the proposal be maintained, any change notified; London General Omnibus v. Holloway — non-disclosure of matters affecting the risk of dishonesty discharges; the statement about audits is a continuing warranty in the standard form. </w:t>
      </w:r>
      <w:r>
        <w:rPr>
          <w:b/>
          <w:bCs/>
          <w:sz w:val="22"/>
          <w:szCs w:val="22"/>
          <w:rFonts w:ascii="Arial" w:cs="Arial" w:eastAsia="Arial" w:hAnsi="Arial"/>
        </w:rPr>
        <w:t xml:space="preserve">Application:</w:t>
      </w:r>
      <w:r>
        <w:rPr>
          <w:sz w:val="22"/>
          <w:szCs w:val="22"/>
          <w:rFonts w:ascii="Arial" w:cs="Arial" w:eastAsia="Arial" w:hAnsi="Arial"/>
        </w:rPr>
        <w:t xml:space="preserve"> The cessation of audits increased the risk and breached the condition; the loss occurred during the period of breach. </w:t>
      </w:r>
      <w:r>
        <w:rPr>
          <w:b/>
          <w:bCs/>
          <w:sz w:val="22"/>
          <w:szCs w:val="22"/>
          <w:rFonts w:ascii="Arial" w:cs="Arial" w:eastAsia="Arial" w:hAnsi="Arial"/>
        </w:rPr>
        <w:t xml:space="preserve">Conclusion:</w:t>
      </w:r>
      <w:r>
        <w:rPr>
          <w:sz w:val="22"/>
          <w:szCs w:val="22"/>
          <w:rFonts w:ascii="Arial" w:cs="Arial" w:eastAsia="Arial" w:hAnsi="Arial"/>
        </w:rPr>
        <w:t xml:space="preserve"> Repudiation valid; the firm's remedy is against the cashier (and a prosecution). Had the audits been merely irregular rather than stopped, the insurer would have to show materiality and prejudice.</w:t>
      </w:r>
    </w:p>
    <w:p>
      <w:pPr>
        <w:spacing w:before="240" w:after="120"/>
      </w:pPr>
      <w:r>
        <w:rPr>
          <w:b/>
          <w:bCs/>
          <w:color w:val="404040"/>
          <w:sz w:val="23"/>
          <w:szCs w:val="23"/>
          <w:rFonts w:ascii="Arial" w:cs="Arial" w:eastAsia="Arial" w:hAnsi="Arial"/>
        </w:rPr>
        <w:t xml:space="preserve">9. The nominee and the daughters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Rajesh's 2017 life policy names his second wife as nominee. He dies in 2024 leaving her and two daughters from his first marriage. The daughters claim a share of the ₹50 lakh.</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Who is entitled to the policy money? </w:t>
      </w:r>
      <w:r>
        <w:rPr>
          <w:b/>
          <w:bCs/>
          <w:sz w:val="22"/>
          <w:szCs w:val="22"/>
          <w:rFonts w:ascii="Arial" w:cs="Arial" w:eastAsia="Arial" w:hAnsi="Arial"/>
        </w:rPr>
        <w:t xml:space="preserve">Rule:</w:t>
      </w:r>
      <w:r>
        <w:rPr>
          <w:sz w:val="22"/>
          <w:szCs w:val="22"/>
          <w:rFonts w:ascii="Arial" w:cs="Arial" w:eastAsia="Arial" w:hAnsi="Arial"/>
        </w:rPr>
        <w:t xml:space="preserve"> Sec 39 Insurance Act; Sarbati Devi (1984) — a nominee receives for the heirs; Sec 39(7) (2015 amendment, for policies after 26 December 2014) — a nominee who is a parent, spouse or child is a 'beneficial nominee' entitled to the money beneficially unless the policy says otherwise. </w:t>
      </w:r>
      <w:r>
        <w:rPr>
          <w:b/>
          <w:bCs/>
          <w:sz w:val="22"/>
          <w:szCs w:val="22"/>
          <w:rFonts w:ascii="Arial" w:cs="Arial" w:eastAsia="Arial" w:hAnsi="Arial"/>
        </w:rPr>
        <w:t xml:space="preserve">Application:</w:t>
      </w:r>
      <w:r>
        <w:rPr>
          <w:sz w:val="22"/>
          <w:szCs w:val="22"/>
          <w:rFonts w:ascii="Arial" w:cs="Arial" w:eastAsia="Arial" w:hAnsi="Arial"/>
        </w:rPr>
        <w:t xml:space="preserve"> The policy is post-2015 and the nominee is the spouse; she takes beneficially; Sarbati Devi is displaced by Sec 39(7). </w:t>
      </w:r>
      <w:r>
        <w:rPr>
          <w:b/>
          <w:bCs/>
          <w:sz w:val="22"/>
          <w:szCs w:val="22"/>
          <w:rFonts w:ascii="Arial" w:cs="Arial" w:eastAsia="Arial" w:hAnsi="Arial"/>
        </w:rPr>
        <w:t xml:space="preserve">Conclusion:</w:t>
      </w:r>
      <w:r>
        <w:rPr>
          <w:sz w:val="22"/>
          <w:szCs w:val="22"/>
          <w:rFonts w:ascii="Arial" w:cs="Arial" w:eastAsia="Arial" w:hAnsi="Arial"/>
        </w:rPr>
        <w:t xml:space="preserve"> The wife keeps the ₹50 lakh; the daughters' remedy, if any, is under succession law against other estate assets. (For a pre-2015 policy, Sarbati Devi: the wife holds for all heirs — under the Hindu Succession Act the widow and daughters share equally.)</w:t>
      </w:r>
    </w:p>
    <w:p>
      <w:pPr>
        <w:spacing w:before="240" w:after="120"/>
      </w:pPr>
      <w:r>
        <w:rPr>
          <w:b/>
          <w:bCs/>
          <w:color w:val="404040"/>
          <w:sz w:val="23"/>
          <w:szCs w:val="23"/>
          <w:rFonts w:ascii="Arial" w:cs="Arial" w:eastAsia="Arial" w:hAnsi="Arial"/>
        </w:rPr>
        <w:t xml:space="preserve">10. The bounced cheque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Sunil pays the premium for his car's package policy by cheque on 1 June; the insurer issues the certificate the same day; the cheque is dishonoured on 8 June; on 10 June Sunil's car hits a scooterist and is itself badly damaged. The insurer repudiates both the third-party claim and Sunil's own-damage claim.</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Effect of a dishonoured premium cheque on (a) third-party and (b) own-damage liability. </w:t>
      </w:r>
      <w:r>
        <w:rPr>
          <w:b/>
          <w:bCs/>
          <w:sz w:val="22"/>
          <w:szCs w:val="22"/>
          <w:rFonts w:ascii="Arial" w:cs="Arial" w:eastAsia="Arial" w:hAnsi="Arial"/>
        </w:rPr>
        <w:t xml:space="preserve">Rule:</w:t>
      </w:r>
      <w:r>
        <w:rPr>
          <w:sz w:val="22"/>
          <w:szCs w:val="22"/>
          <w:rFonts w:ascii="Arial" w:cs="Arial" w:eastAsia="Arial" w:hAnsi="Arial"/>
        </w:rPr>
        <w:t xml:space="preserve"> Sec 64VB — no risk without premium; Oriental Insurance v. Inderjit Kaur (1998) — once the certificate is issued the insurer is liable to the third party under Secs 147(3) and 150, with recourse against the owner; National Insurance v. Seema Malhotra (2001) — the insured's own claim fails for want of consideration where the cheque bounced (Sec 25, 64VB). </w:t>
      </w:r>
      <w:r>
        <w:rPr>
          <w:b/>
          <w:bCs/>
          <w:sz w:val="22"/>
          <w:szCs w:val="22"/>
          <w:rFonts w:ascii="Arial" w:cs="Arial" w:eastAsia="Arial" w:hAnsi="Arial"/>
        </w:rPr>
        <w:t xml:space="preserve">Application:</w:t>
      </w:r>
      <w:r>
        <w:rPr>
          <w:sz w:val="22"/>
          <w:szCs w:val="22"/>
          <w:rFonts w:ascii="Arial" w:cs="Arial" w:eastAsia="Arial" w:hAnsi="Arial"/>
        </w:rPr>
        <w:t xml:space="preserve"> The scooterist is a third party protected by the Chapter; Sunil is the defaulting insured. </w:t>
      </w:r>
      <w:r>
        <w:rPr>
          <w:b/>
          <w:bCs/>
          <w:sz w:val="22"/>
          <w:szCs w:val="22"/>
          <w:rFonts w:ascii="Arial" w:cs="Arial" w:eastAsia="Arial" w:hAnsi="Arial"/>
        </w:rPr>
        <w:t xml:space="preserve">Conclusion:</w:t>
      </w:r>
      <w:r>
        <w:rPr>
          <w:sz w:val="22"/>
          <w:szCs w:val="22"/>
          <w:rFonts w:ascii="Arial" w:cs="Arial" w:eastAsia="Arial" w:hAnsi="Arial"/>
        </w:rPr>
        <w:t xml:space="preserve"> Insurer pays the scooterist's award and recovers from Sunil; Sunil's own-damage claim fails.</w:t>
      </w:r>
    </w:p>
    <w:p>
      <w:r>
        <w:br w:type="page"/>
      </w:r>
    </w:p>
    <w:p>
      <w:pPr>
        <w:pStyle w:val="Heading1"/>
        <w:spacing w:before="480" w:after="200"/>
      </w:pPr>
      <w:r>
        <w:rPr>
          <w:b/>
          <w:bCs/>
          <w:color w:val="1F4E79"/>
          <w:sz w:val="32"/>
          <w:szCs w:val="32"/>
          <w:rFonts w:ascii="Arial" w:cs="Arial" w:eastAsia="Arial" w:hAnsi="Arial"/>
        </w:rPr>
        <w:t xml:space="preserve">Section map — Insurance Act, LIC Act, GIBNA, Marine Insurance Act, Motor Vehicles Act and allied provisions</w:t>
      </w:r>
    </w:p>
    <w:p>
      <w:pPr>
        <w:spacing w:after="120" w:line="300"/>
        <w:jc w:val="both"/>
      </w:pPr>
      <w:r>
        <w:rPr>
          <w:sz w:val="22"/>
          <w:szCs w:val="22"/>
          <w:rFonts w:ascii="Arial" w:cs="Arial" w:eastAsia="Arial" w:hAnsi="Arial"/>
        </w:rPr>
        <w:t xml:space="preserve">Learn the Act with the section; examiners cite both. The Marine Insurance Act 1963's numbers generally run two ahead of the English Act of 1906 — verify against the bare Act before the exam. The Motor Vehicles Act numbers are the post-2019 ones with the old numbers in brackets.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c>
          <w:tcPr>
            <w:tcW w:type="dxa" w:w="5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Topic</w:t>
            </w:r>
          </w:p>
        </w:tc>
        <w:tc>
          <w:tcPr>
            <w:tcW w:type="dxa" w:w="3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Act and section</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Definitions: insurer; Indian insurance company; life, fire, marine, general, health insurance business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Insurance Act 2(9), 2(7A), 2(11), 2(6A), 2(13A), 2(6B), 2(6C)</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Who may carry on insurance; registration; capital</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Insurance Act 2C, 3, 6, 6A</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Separation of funds; accounts; actuarial valuation; audit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Insurance Act 10, 11-15</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Investments; assets in India; loans to directors; management expenses; rural and social obligations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Insurance Act 27-27E, 29, 31B, 32B-32C</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Investigation; directions; control of management; amalgamation</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Insurance Act 33, 34, 34A-34H, 35-37A</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Assignment; nomination; beneficial nominee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Insurance Act 38, 39, 39(7)</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Commission; rebates; agents; intermediaries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Insurance Act 40-40C, 41, 42-42E</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Policy not to be called in question after three years; fraud; refund of premium; age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Insurance Act 45(1), (2), (4), (5)</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Indian law and courts govern; payment into court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Insurance Act 45A-46, 47</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Winding up; administrator; acquisition</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Insurance Act 52A-52N, 53-58</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Councils; surveyors; solvency margin; premium before risk</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Insurance Act 64C-64R, 64UM, 64V-64VA, 64VB</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Reinsurance; obligatory cession; foreign branches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Insurance Act 101A-101C, 2(9)(d)</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Penalties; SAT appeal; surrender value; rules and regulations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Insurance Act 102-105C, 110, 113, 114, 114A</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LIC: establishment; functions; transfer; directions; Life Fund; surplus; guarantee; Insurance Act applied</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LIC Act 3, 6, 7, 21, 24-28, 30 (omitted), 37, 43</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GIBNA: vesting; GIC; four subsidiaries; schemes; privilege (omitted); delinking 2002; 2021 amendment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GIBNA 4, 5, 9, 10, 16, 19, 10A</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IRDAI: establishment; functions; regulations; amendments to other Acts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IRDA Act 3, 14, 26, 28-30 and Schedules</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Marine: definition; mixed risks; marine adventure; wagering; insurable interest; when it attaches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MIA 3, 4, 5, 6, 7, 8</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Marine: insurable value; utmost good faith; disclosure; agent; representations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MIA 18, 19, 20, 21, 22</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Marine: contract concluded; policy; kinds — voyage/time, valued, unvalued, floating; construction; double insurance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MIA 23-27, 29, 30, 31, 32, 34</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Marine: warranties — nature, express, neutrality, good safety, seaworthiness, legality</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MIA 35, 37, 38, 40, 41, 42, 43</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Marine: voyage — commencement, change of voyage, deviation, ports, delay, excuses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MIA 44-46, 47, 48, 49, 50, 51</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Marine: assignment; premium; broker</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MIA 52-53, 54-56</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Marine: losses — included/excluded; kinds; actual total; missing ship; constructive total; abandonment; particular average; salvage; general average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MIA 57, 58, 59, 60, 62, 63, 64, 65, 66, 67, 68</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Marine: measure of indemnity; successive losses; sue and labour; subrogation; contribution; under-insurance; return of premium</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MIA 69-77, 79, 80, 81, 82, 83, 84-86</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Motor: definitions; compulsory insurance; requirements and limits; certificate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MV Act 145, 146, 147, 147(3)</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Motor: settlement by insurer; duty to satisfy awards; defences; pay and recover</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MV Act 149 (new), 150 (old 149), 150(2), 150(4)-(5)</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Motor: insolvency; information; settlements; death of insured; certificate conclusive; transfer</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MV Act 151 (old 150), 152, 153, 155, 156, 157</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Motor: accident report; hit and run; golden hour; refund; no-fault; Accident Fund</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MV Act 159, 161, 162, 163, 164, 164A-164D (old 140, 163A omitted)</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Motor: Claims Tribunals; application and limitation; award; insurer contesting on all grounds; interest; appeal</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MV Act 165, 166, 166(3), 168, 170, 171, 173</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Contract Act: contingent contracts; wager; indemnity; guarantee; disclosure to surety; silence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Contract Act 31-36, 30, 124, 126-128, 143, 17</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Transfer of Property: transferee's right to insurance money; mortgagee's insurance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TPA 49, 72</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Employees' Compensation: liability; amount; contractor; insolvency of employer; bar of suit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EC Act 3, 4, 12, 14, 3(5)</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ESI Act: bar of other compensation; no double benefit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ESI Act 53, 61</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Public Liability Insurance Act: no-fault relief; compulsory policy; claim to Collector; award; Environment Relief Fund</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PLI Act 3, 4, 6, 7, 7A</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Consumer Protection: service; product liability</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CPA 2019 2(42), 82-87</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Limitation: suits on life policies; fire and other policies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Limitation Act Art 44, 44(b)</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b/>
      <w:bCs/>
      <w:color w:val="1F4E79"/>
      <w:sz w:val="32"/>
      <w:szCs w:val="32"/>
      <w:rFonts w:ascii="Arial" w:cs="Arial" w:eastAsia="Arial" w:hAnsi="Arial"/>
    </w:rPr>
  </w:style>
  <w:style w:type="paragraph" w:styleId="Heading2">
    <w:name w:val="Heading 2"/>
    <w:basedOn w:val="Normal"/>
    <w:next w:val="Normal"/>
    <w:qFormat/>
    <w:pPr>
      <w:spacing w:before="360" w:after="160"/>
      <w:outlineLvl w:val="1"/>
    </w:pPr>
    <w:rPr>
      <w:b/>
      <w:bCs/>
      <w:color w:val="2E75B6"/>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2026-09-10T07:01:46.098Z</dcterms:created>
  <dcterms:modified xsi:type="dcterms:W3CDTF">2026-09-10T07:01:46.099Z</dcterms:modified>
</cp:coreProperties>
</file>

<file path=docProps/custom.xml><?xml version="1.0" encoding="utf-8"?>
<Properties xmlns="http://schemas.openxmlformats.org/officeDocument/2006/custom-properties" xmlns:vt="http://schemas.openxmlformats.org/officeDocument/2006/docPropsVTypes"/>
</file>