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00"/>
        <w:jc w:val="center"/>
      </w:pPr>
      <w:r>
        <w:rPr>
          <w:b/>
          <w:bCs/>
          <w:color w:val="1F4E79"/>
          <w:sz w:val="48"/>
          <w:szCs w:val="48"/>
          <w:rFonts w:ascii="Arial" w:cs="Arial" w:eastAsia="Arial" w:hAnsi="Arial"/>
        </w:rPr>
        <w:t xml:space="preserve">CIVIL PROCEDURE CODE AND LIMITATION ACT</w:t>
      </w:r>
    </w:p>
    <w:p>
      <w:pPr>
        <w:spacing w:after="100"/>
        <w:jc w:val="center"/>
      </w:pPr>
      <w:r>
        <w:rPr>
          <w:color w:val="666666"/>
          <w:sz w:val="26"/>
          <w:szCs w:val="26"/>
          <w:rFonts w:ascii="Arial" w:cs="Arial" w:eastAsia="Arial" w:hAnsi="Arial"/>
        </w:rPr>
        <w:t xml:space="preserve">Paper XXV · LL.B Semester V · AKNU</w:t>
      </w:r>
    </w:p>
    <w:p>
      <w:pPr>
        <w:spacing w:after="600"/>
        <w:jc w:val="center"/>
      </w:pPr>
      <w:r>
        <w:rPr>
          <w:i/>
          <w:iCs/>
          <w:color w:val="888888"/>
          <w:sz w:val="22"/>
          <w:szCs w:val="22"/>
          <w:rFonts w:ascii="Arial" w:cs="Arial" w:eastAsia="Arial" w:hAnsi="Arial"/>
        </w:rPr>
        <w:t xml:space="preserve">Twelve stories, one syllabus. Code of Civil Procedure 1908 and Limitation Act 1963, with the 1976, 1999, 2002 and 2015 amendments.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How to read this:</w:t>
      </w:r>
      <w:r>
        <w:rPr>
          <w:sz w:val="22"/>
          <w:szCs w:val="22"/>
          <w:rFonts w:ascii="Arial" w:cs="Arial" w:eastAsia="Arial" w:hAnsi="Arial"/>
        </w:rPr>
        <w:t xml:space="preserve"> every episode opens with a real case told as a story (purple bar). Then the law it settled, section by section and Order by Order. Red bars are cases to cite; green bars are the digital angle; blue bars tell you how the topic is asked. Read the story first — the sections will stick to it.</w:t>
      </w:r>
    </w:p>
    <w:p>
      <w:pPr>
        <w:pBdr>
          <w:bottom w:val="single" w:color="CCCCCC" w:sz="1" w:space="4"/>
        </w:pBdr>
        <w:spacing w:before="160" w:after="160"/>
      </w:pPr>
      <w:r>
        <w:rPr>
          <w:sz w:val="4"/>
          <w:szCs w:val="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00"/>
      </w:tblGrid>
      <w:tr>
        <w:tc>
          <w:tcPr>
            <w:tcW w:type="dxa" w:w="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Ep</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Story</w:t>
            </w:r>
          </w:p>
        </w:tc>
        <w:tc>
          <w:tcPr>
            <w:tcW w:type="dxa" w:w="5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Syllabus topics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Sangram Singh</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Nature and history of civil procedure; features; definitions; jurisdiction Sec 9 (Dhulabhai)</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Patel Roadways</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Parties Order I; frame Order II; place of suing Sec 15-21; summons Order V; discovery Order XI</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Daryao</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Res sub judice Sec 10; res judicata Sec 11; foreign judgments Sec 13-14, 44A</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Arivandandam</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Pleadings Order VI; plaint Order VII; written statement, set-off, counter-claim Order VIII; issues Order XIV</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Salem Advocate Bar Association</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Appearance Order IX; Order X, XII, XIII; witnesses Order XVI; hearing Order XVIII; affidavits; adjournments Order XVII</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Dalpat Kumar</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Judgment and decree Order XX; injunctions Order XXXIX; receivers Order XL; Order XXXVIII; costs; Sec 151; restitution Sec 144</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Jolly George Varghese</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Execution Sec 36-74 and Order XXI: courts, modes, arrest, attachment, sale, objections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08</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Geeta Iron and Brass Works</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Suits against Government Sec 79-82; foreign States Sec 83-87B; Sec 91-93; interpleader; Sec 75-78, 94-95</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09</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Bandhua Mukti Morcha</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Commissions Order XXVI and PIL; minors Order XXXII; indigent Order XXXIII; Order XXII; Order XXIII</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Santosh Hazari</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Appeals Sec 96-112, Order XLI, XLIII, XLV; reference, review, revision Sec 113-115; Art 227</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Katiji</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Limitation Act 1963: Sec 3-27 — bar, sufficient cause, disability, computation, acknowledgment, adverse possession</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Afcons Infrastructure</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Amendments 1976/1999/2002/2015; Sec 89 ADR; summary suits Order XXXVII; Mediation Act 2023; e-courts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Drill bank</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 Part C problems with IRAC answers + map of the Orders</w:t>
            </w:r>
          </w:p>
        </w:tc>
      </w:tr>
    </w:tbl>
    <w:p>
      <w:r>
        <w:br w:type="page"/>
      </w:r>
    </w:p>
    <w:p>
      <w:pPr>
        <w:pStyle w:val="Heading1"/>
        <w:spacing w:before="480" w:after="200"/>
      </w:pPr>
      <w:r>
        <w:rPr>
          <w:b/>
          <w:bCs/>
          <w:color w:val="1F4E79"/>
          <w:sz w:val="32"/>
          <w:szCs w:val="32"/>
          <w:rFonts w:ascii="Arial" w:cs="Arial" w:eastAsia="Arial" w:hAnsi="Arial"/>
        </w:rPr>
        <w:t xml:space="preserve">Episode 01 — The Handmaid of Justice: Sangram Singh and the Nature of Civil Procedure</w:t>
      </w:r>
    </w:p>
    <w:p>
      <w:pPr>
        <w:pStyle w:val="Heading2"/>
        <w:spacing w:before="360" w:after="160"/>
      </w:pPr>
      <w:r>
        <w:rPr>
          <w:b/>
          <w:bCs/>
          <w:color w:val="2E75B6"/>
          <w:sz w:val="26"/>
          <w:szCs w:val="26"/>
          <w:rFonts w:ascii="Arial" w:cs="Arial" w:eastAsia="Arial" w:hAnsi="Arial"/>
        </w:rPr>
        <w:t xml:space="preserve">Covers: What civil procedure is for · Inquisitorial and adversary systems · History from 1712 to 1908 · Structure and principal features of the Code · Sections versus Orders and the power of High Courts and States to amend · Jurisdiction of civil courts (Sec 9) · Key definitions (Sec 2)</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Kotah, Rajasthan, 1952. Sangram Singh has just lost an election petition. When the Election Tribunal took up the case his lawyer did not appear on the appointed day, the Tribunal proceeded ex parte, examined the petitioner's witnesses, and on the next date refused to let Sangram Singh's counsel cross-examine them or lead evidence, because he had 'been proceeded against ex parte'. The Tribunal set aside his election. He went to the Supreme Court, and in 1955 Justice Vivian Bose wrote the sentence that every civil lawyer in India quotes: a code of procedure is 'designed to facilitate justice and further its ends: not a penal enactment for punishment and penalties; not a thing designed to trip people up'. Order IX, the Court explained, does not shut a defendant out of the trial for a single default; it lets the court proceed in his absence on that day, and he may join at the next hearing, though he cannot be allowed to reopen what has been done. The Tribunal's order was set aside. That is the whole spirit of the Code of Civil Procedure: rules exist so that disputes are decided on their merits, in an orderly way, with each side heard — and the rules must not be turned into traps. This episode is about the history that produced those rules, the two ways a legal system can find facts, and the first gate of every civil case: does this court have jurisdiction at all?</w:t>
      </w:r>
    </w:p>
    <w:p>
      <w:pPr>
        <w:spacing w:before="240" w:after="120"/>
      </w:pPr>
      <w:r>
        <w:rPr>
          <w:b/>
          <w:bCs/>
          <w:color w:val="404040"/>
          <w:sz w:val="23"/>
          <w:szCs w:val="23"/>
          <w:rFonts w:ascii="Arial" w:cs="Arial" w:eastAsia="Arial" w:hAnsi="Arial"/>
        </w:rPr>
        <w:t xml:space="preserve">Two models of procedure</w:t>
      </w:r>
    </w:p>
    <w:p>
      <w:pPr>
        <w:spacing w:after="120" w:line="300"/>
        <w:jc w:val="both"/>
      </w:pPr>
      <w:r>
        <w:rPr>
          <w:sz w:val="22"/>
          <w:szCs w:val="22"/>
          <w:rFonts w:ascii="Arial" w:cs="Arial" w:eastAsia="Arial" w:hAnsi="Arial"/>
        </w:rPr>
        <w:t xml:space="preserve">In the </w:t>
      </w:r>
      <w:r>
        <w:rPr>
          <w:b/>
          <w:bCs/>
          <w:sz w:val="22"/>
          <w:szCs w:val="22"/>
          <w:rFonts w:ascii="Arial" w:cs="Arial" w:eastAsia="Arial" w:hAnsi="Arial"/>
        </w:rPr>
        <w:t xml:space="preserve">inquisitorial</w:t>
      </w:r>
      <w:r>
        <w:rPr>
          <w:sz w:val="22"/>
          <w:szCs w:val="22"/>
          <w:rFonts w:ascii="Arial" w:cs="Arial" w:eastAsia="Arial" w:hAnsi="Arial"/>
        </w:rPr>
        <w:t xml:space="preserve"> model (France, Germany, and Indian criminal inquiries) the judge takes charge of collecting evidence and questioning witnesses. In the </w:t>
      </w:r>
      <w:r>
        <w:rPr>
          <w:b/>
          <w:bCs/>
          <w:sz w:val="22"/>
          <w:szCs w:val="22"/>
          <w:rFonts w:ascii="Arial" w:cs="Arial" w:eastAsia="Arial" w:hAnsi="Arial"/>
        </w:rPr>
        <w:t xml:space="preserve">adversary</w:t>
      </w:r>
      <w:r>
        <w:rPr>
          <w:sz w:val="22"/>
          <w:szCs w:val="22"/>
          <w:rFonts w:ascii="Arial" w:cs="Arial" w:eastAsia="Arial" w:hAnsi="Arial"/>
        </w:rPr>
        <w:t xml:space="preserve"> model (England, India) the parties define the dispute through pleadings, gather and present their own evidence, and the judge is a neutral umpire who decides on what is placed before him — the judge 'holds the balance' (Sangram Singh). The Code is adversarial but with inquisitorial powers where fairness requires them: the court may frame issues from the material on record (Order XIV), examine parties itself (Order X), appoint commissioners to investigate (Order XXVI), call witnesses of its own motion (Order XVI Rule 14), and use its inherent power (Sec 151). Before the British, Hindu and Muslim law knew royal courts, village panchayats and caste tribunals with informal procedure; the Mayor's Courts under the Charter of 1726 in Madras, Bombay and Calcutta introduced English procedure; the Regulations of the Companies' Governments (1772 onwards, Warren Hastings' Diwani Adalats) governed the mofussil; the Charter of 1862 created the High Courts. The first uniform Code of Civil Procedure was Act VIII of </w:t>
      </w:r>
      <w:r>
        <w:rPr>
          <w:b/>
          <w:bCs/>
          <w:sz w:val="22"/>
          <w:szCs w:val="22"/>
          <w:rFonts w:ascii="Arial" w:cs="Arial" w:eastAsia="Arial" w:hAnsi="Arial"/>
        </w:rPr>
        <w:t xml:space="preserve">1859</w:t>
      </w:r>
      <w:r>
        <w:rPr>
          <w:sz w:val="22"/>
          <w:szCs w:val="22"/>
          <w:rFonts w:ascii="Arial" w:cs="Arial" w:eastAsia="Arial" w:hAnsi="Arial"/>
        </w:rPr>
        <w:t xml:space="preserve">; it was replaced in </w:t>
      </w:r>
      <w:r>
        <w:rPr>
          <w:b/>
          <w:bCs/>
          <w:sz w:val="22"/>
          <w:szCs w:val="22"/>
          <w:rFonts w:ascii="Arial" w:cs="Arial" w:eastAsia="Arial" w:hAnsi="Arial"/>
        </w:rPr>
        <w:t xml:space="preserve">1877</w:t>
      </w:r>
      <w:r>
        <w:rPr>
          <w:sz w:val="22"/>
          <w:szCs w:val="22"/>
          <w:rFonts w:ascii="Arial" w:cs="Arial" w:eastAsia="Arial" w:hAnsi="Arial"/>
        </w:rPr>
        <w:t xml:space="preserve">, revised in </w:t>
      </w:r>
      <w:r>
        <w:rPr>
          <w:b/>
          <w:bCs/>
          <w:sz w:val="22"/>
          <w:szCs w:val="22"/>
          <w:rFonts w:ascii="Arial" w:cs="Arial" w:eastAsia="Arial" w:hAnsi="Arial"/>
        </w:rPr>
        <w:t xml:space="preserve">1882</w:t>
      </w:r>
      <w:r>
        <w:rPr>
          <w:sz w:val="22"/>
          <w:szCs w:val="22"/>
          <w:rFonts w:ascii="Arial" w:cs="Arial" w:eastAsia="Arial" w:hAnsi="Arial"/>
        </w:rPr>
        <w:t xml:space="preserve">, and then re-enacted as the present Code, </w:t>
      </w:r>
      <w:r>
        <w:rPr>
          <w:b/>
          <w:bCs/>
          <w:sz w:val="22"/>
          <w:szCs w:val="22"/>
          <w:rFonts w:ascii="Arial" w:cs="Arial" w:eastAsia="Arial" w:hAnsi="Arial"/>
        </w:rPr>
        <w:t xml:space="preserve">Act V of 1908</w:t>
      </w:r>
      <w:r>
        <w:rPr>
          <w:sz w:val="22"/>
          <w:szCs w:val="22"/>
          <w:rFonts w:ascii="Arial" w:cs="Arial" w:eastAsia="Arial" w:hAnsi="Arial"/>
        </w:rPr>
        <w:t xml:space="preserve">, which came into force on 1 January 1909. Major amendments: 1951 and 1956 (extension to the whole of India), </w:t>
      </w:r>
      <w:r>
        <w:rPr>
          <w:b/>
          <w:bCs/>
          <w:sz w:val="22"/>
          <w:szCs w:val="22"/>
          <w:rFonts w:ascii="Arial" w:cs="Arial" w:eastAsia="Arial" w:hAnsi="Arial"/>
        </w:rPr>
        <w:t xml:space="preserve">1976</w:t>
      </w:r>
      <w:r>
        <w:rPr>
          <w:sz w:val="22"/>
          <w:szCs w:val="22"/>
          <w:rFonts w:ascii="Arial" w:cs="Arial" w:eastAsia="Arial" w:hAnsi="Arial"/>
        </w:rPr>
        <w:t xml:space="preserve"> (Act 104 — Sec 25 transfer by the Supreme Court, Order X, Sec 100 substantial question, the Explanation to Sec 11 on public interest suits, abolition of second appeals in small cases), </w:t>
      </w:r>
      <w:r>
        <w:rPr>
          <w:b/>
          <w:bCs/>
          <w:sz w:val="22"/>
          <w:szCs w:val="22"/>
          <w:rFonts w:ascii="Arial" w:cs="Arial" w:eastAsia="Arial" w:hAnsi="Arial"/>
        </w:rPr>
        <w:t xml:space="preserve">1999 and 2002</w:t>
      </w:r>
      <w:r>
        <w:rPr>
          <w:sz w:val="22"/>
          <w:szCs w:val="22"/>
          <w:rFonts w:ascii="Arial" w:cs="Arial" w:eastAsia="Arial" w:hAnsi="Arial"/>
        </w:rPr>
        <w:t xml:space="preserve"> (Acts 46 of 1999 and 22 of 2002, in force from 1 July 2002 — Sec 89 settlement outside court, time limits for written statements and adjournments, Order XVIII Rule 4 evidence on affidavit, Sec 100A no letters patent appeal, Sec 102 no second appeal for claims up to twenty-five thousand rupees, Sec 115 revision curtailed, Order VI Rule 17 proviso), the Commercial Courts Act </w:t>
      </w:r>
      <w:r>
        <w:rPr>
          <w:b/>
          <w:bCs/>
          <w:sz w:val="22"/>
          <w:szCs w:val="22"/>
          <w:rFonts w:ascii="Arial" w:cs="Arial" w:eastAsia="Arial" w:hAnsi="Arial"/>
        </w:rPr>
        <w:t xml:space="preserve">2015</w:t>
      </w:r>
      <w:r>
        <w:rPr>
          <w:sz w:val="22"/>
          <w:szCs w:val="22"/>
          <w:rFonts w:ascii="Arial" w:cs="Arial" w:eastAsia="Arial" w:hAnsi="Arial"/>
        </w:rPr>
        <w:t xml:space="preserve"> amendments for commercial disputes (Order XIII-A summary judgment, Order XV-A case management, actual costs), and the 2018 amendment of the Commercial Courts Act with pre-institution mediation.</w:t>
      </w:r>
    </w:p>
    <w:p>
      <w:pPr>
        <w:spacing w:before="240" w:after="120"/>
      </w:pPr>
      <w:r>
        <w:rPr>
          <w:b/>
          <w:bCs/>
          <w:color w:val="404040"/>
          <w:sz w:val="23"/>
          <w:szCs w:val="23"/>
          <w:rFonts w:ascii="Arial" w:cs="Arial" w:eastAsia="Arial" w:hAnsi="Arial"/>
        </w:rPr>
        <w:t xml:space="preserve">Structure and principal features</w:t>
      </w:r>
    </w:p>
    <w:p>
      <w:pPr>
        <w:spacing w:after="120" w:line="300"/>
        <w:jc w:val="both"/>
      </w:pPr>
      <w:r>
        <w:rPr>
          <w:sz w:val="22"/>
          <w:szCs w:val="22"/>
          <w:rFonts w:ascii="Arial" w:cs="Arial" w:eastAsia="Arial" w:hAnsi="Arial"/>
        </w:rPr>
        <w:t xml:space="preserve">The Code has </w:t>
      </w:r>
      <w:r>
        <w:rPr>
          <w:b/>
          <w:bCs/>
          <w:sz w:val="22"/>
          <w:szCs w:val="22"/>
          <w:rFonts w:ascii="Arial" w:cs="Arial" w:eastAsia="Arial" w:hAnsi="Arial"/>
        </w:rPr>
        <w:t xml:space="preserve">158 sections in the body</w:t>
      </w:r>
      <w:r>
        <w:rPr>
          <w:sz w:val="22"/>
          <w:szCs w:val="22"/>
          <w:rFonts w:ascii="Arial" w:cs="Arial" w:eastAsia="Arial" w:hAnsi="Arial"/>
        </w:rPr>
        <w:t xml:space="preserve">, which lay down the general principles and can be amended only by Parliament (with State amendments under Art 254 of the Constitution), and a </w:t>
      </w:r>
      <w:r>
        <w:rPr>
          <w:b/>
          <w:bCs/>
          <w:sz w:val="22"/>
          <w:szCs w:val="22"/>
          <w:rFonts w:ascii="Arial" w:cs="Arial" w:eastAsia="Arial" w:hAnsi="Arial"/>
        </w:rPr>
        <w:t xml:space="preserve">First Schedule of 51 Orders</w:t>
      </w:r>
      <w:r>
        <w:rPr>
          <w:sz w:val="22"/>
          <w:szCs w:val="22"/>
          <w:rFonts w:ascii="Arial" w:cs="Arial" w:eastAsia="Arial" w:hAnsi="Arial"/>
        </w:rPr>
        <w:t xml:space="preserve"> containing the rules of detail, which </w:t>
      </w:r>
      <w:r>
        <w:rPr>
          <w:b/>
          <w:bCs/>
          <w:sz w:val="22"/>
          <w:szCs w:val="22"/>
          <w:rFonts w:ascii="Arial" w:cs="Arial" w:eastAsia="Arial" w:hAnsi="Arial"/>
        </w:rPr>
        <w:t xml:space="preserve">High Courts may amend under Sec 122</w:t>
      </w:r>
      <w:r>
        <w:rPr>
          <w:sz w:val="22"/>
          <w:szCs w:val="22"/>
          <w:rFonts w:ascii="Arial" w:cs="Arial" w:eastAsia="Arial" w:hAnsi="Arial"/>
        </w:rPr>
        <w:t xml:space="preserve"> (with the previous approval of the State Government, Sec 126) and State Governments may adapt, so long as the rules are consistent with the body of the Code (Sec 128). This is why State amendments matter: Andhra Pradesh, Maharashtra, Punjab and others have their own versions of Order V, Order XXI and Order XXXIX, and a lawyer must read the local rules. Other features: the Code is territorial (Sec 1 — extends to the whole of India except Nagaland and tribal areas); it applies to all civil courts unless a special law excludes it (Sec 4 saving of special laws; Sec 5 revenue courts); it is largely procedural and therefore retrospective in operation; it consolidates rather than exhaustively codifies — the court retains inherent powers (Sec 151) to do justice where the Code is silent; it combines general provisions (Part I suits in general, Sec 9-35B) with special suits (Part IV, Sec 79-93), incidental proceedings (Sec 75-78), supplemental proceedings (Sec 94-95), appeals, reference, review and revision (Sec 96-115), and miscellaneous provisions. Observance of procedure is important because it secures equality between litigants, predictability, and finality — but the Code's own Sec 99 and Sec 21 say that a decree is not to be reversed for a mere irregularity that has caused no failure of justice: 'a procedural rule is the handmaid of justice, not its mistress' (Sangram Singh; Ghanshyam Dass v. Dominion of India, 1984; State of Punjab v. Shamlal Murari, 1976 — 'processual law is not to be a tyrant but a servant').</w:t>
      </w:r>
    </w:p>
    <w:p>
      <w:pPr>
        <w:spacing w:before="240" w:after="120"/>
      </w:pPr>
      <w:r>
        <w:rPr>
          <w:b/>
          <w:bCs/>
          <w:color w:val="404040"/>
          <w:sz w:val="23"/>
          <w:szCs w:val="23"/>
          <w:rFonts w:ascii="Arial" w:cs="Arial" w:eastAsia="Arial" w:hAnsi="Arial"/>
        </w:rPr>
        <w:t xml:space="preserve">Definitions to memorise — Sec 2</w:t>
      </w:r>
    </w:p>
    <w:p>
      <w:pPr>
        <w:spacing w:before="60" w:after="60"/>
        <w:ind w:left="200"/>
      </w:pPr>
      <w:r>
        <w:rPr>
          <w:b/>
          <w:bCs/>
          <w:color w:val="1F4E79"/>
          <w:sz w:val="22"/>
          <w:szCs w:val="22"/>
          <w:rFonts w:ascii="Arial" w:cs="Arial" w:eastAsia="Arial" w:hAnsi="Arial"/>
        </w:rPr>
        <w:t xml:space="preserve">Decree 2(2): </w:t>
      </w:r>
      <w:r>
        <w:rPr>
          <w:sz w:val="22"/>
          <w:szCs w:val="22"/>
          <w:rFonts w:ascii="Arial" w:cs="Arial" w:eastAsia="Arial" w:hAnsi="Arial"/>
        </w:rPr>
        <w:t xml:space="preserve">The formal expression of an adjudication which, so far as the court expressing it is concerned, conclusively determines the rights of the parties with regard to all or any of the matters in controversy in the suit; may be preliminary (further proceedings needed, e.g. partition, mortgage, accounts) or final, or partly both; includes the rejection of a plaint (Order VII Rule 11) and the determination of a question under Sec 144 (restitution); excludes an order of dismissal for default and an appealable order. Essentials: adjudication, in a suit, determining rights of parties, conclusive, formal expression. Shankar Balwant Lokhande v. Chandrakant (1995) — a preliminary decree in a partition suit that leaves the shares to be worked out is a decree.</w:t>
      </w:r>
    </w:p>
    <w:p>
      <w:pPr>
        <w:spacing w:before="60" w:after="60"/>
        <w:ind w:left="200"/>
      </w:pPr>
      <w:r>
        <w:rPr>
          <w:b/>
          <w:bCs/>
          <w:color w:val="1F4E79"/>
          <w:sz w:val="22"/>
          <w:szCs w:val="22"/>
          <w:rFonts w:ascii="Arial" w:cs="Arial" w:eastAsia="Arial" w:hAnsi="Arial"/>
        </w:rPr>
        <w:t xml:space="preserve">Order 2(14): </w:t>
      </w:r>
      <w:r>
        <w:rPr>
          <w:sz w:val="22"/>
          <w:szCs w:val="22"/>
          <w:rFonts w:ascii="Arial" w:cs="Arial" w:eastAsia="Arial" w:hAnsi="Arial"/>
        </w:rPr>
        <w:t xml:space="preserve">The formal expression of any decision of a civil court which is not a decree — e.g. an order on an application for injunction, for amendment, for adjournment. Orders are appealable only if listed in Sec 104 and Order XLIII.</w:t>
      </w:r>
    </w:p>
    <w:p>
      <w:pPr>
        <w:spacing w:before="60" w:after="60"/>
        <w:ind w:left="200"/>
      </w:pPr>
      <w:r>
        <w:rPr>
          <w:b/>
          <w:bCs/>
          <w:color w:val="1F4E79"/>
          <w:sz w:val="22"/>
          <w:szCs w:val="22"/>
          <w:rFonts w:ascii="Arial" w:cs="Arial" w:eastAsia="Arial" w:hAnsi="Arial"/>
        </w:rPr>
        <w:t xml:space="preserve">Judgment 2(9): </w:t>
      </w:r>
      <w:r>
        <w:rPr>
          <w:sz w:val="22"/>
          <w:szCs w:val="22"/>
          <w:rFonts w:ascii="Arial" w:cs="Arial" w:eastAsia="Arial" w:hAnsi="Arial"/>
        </w:rPr>
        <w:t xml:space="preserve">The statement given by the judge of the grounds of a decree or order; Order XX Rule 4 — a concise statement of the case, the points for determination, the decision and the reasons (Balraj Taneja v. Sunil Madan, 1999 — a judgment must be reasoned even when the defendant is absent).</w:t>
      </w:r>
    </w:p>
    <w:p>
      <w:pPr>
        <w:spacing w:before="60" w:after="60"/>
        <w:ind w:left="200"/>
      </w:pPr>
      <w:r>
        <w:rPr>
          <w:b/>
          <w:bCs/>
          <w:color w:val="1F4E79"/>
          <w:sz w:val="22"/>
          <w:szCs w:val="22"/>
          <w:rFonts w:ascii="Arial" w:cs="Arial" w:eastAsia="Arial" w:hAnsi="Arial"/>
        </w:rPr>
        <w:t xml:space="preserve">Decree-holder 2(3) / Judgment-debtor 2(10): </w:t>
      </w:r>
      <w:r>
        <w:rPr>
          <w:sz w:val="22"/>
          <w:szCs w:val="22"/>
          <w:rFonts w:ascii="Arial" w:cs="Arial" w:eastAsia="Arial" w:hAnsi="Arial"/>
        </w:rPr>
        <w:t xml:space="preserve">The person in whose favour a decree or an order capable of execution is passed; the person against whom it is passed.</w:t>
      </w:r>
    </w:p>
    <w:p>
      <w:pPr>
        <w:spacing w:before="60" w:after="60"/>
        <w:ind w:left="200"/>
      </w:pPr>
      <w:r>
        <w:rPr>
          <w:b/>
          <w:bCs/>
          <w:color w:val="1F4E79"/>
          <w:sz w:val="22"/>
          <w:szCs w:val="22"/>
          <w:rFonts w:ascii="Arial" w:cs="Arial" w:eastAsia="Arial" w:hAnsi="Arial"/>
        </w:rPr>
        <w:t xml:space="preserve">Legal representative 2(11): </w:t>
      </w:r>
      <w:r>
        <w:rPr>
          <w:sz w:val="22"/>
          <w:szCs w:val="22"/>
          <w:rFonts w:ascii="Arial" w:cs="Arial" w:eastAsia="Arial" w:hAnsi="Arial"/>
        </w:rPr>
        <w:t xml:space="preserve">A person who in law represents the estate of a deceased person, including an intermeddler and the person on whom the estate devolves — wider than 'heir' (Custodian of Branches of BANCO National Ultramarino v. Nalini Bai Naique, 1989).</w:t>
      </w:r>
    </w:p>
    <w:p>
      <w:pPr>
        <w:spacing w:before="60" w:after="60"/>
        <w:ind w:left="200"/>
      </w:pPr>
      <w:r>
        <w:rPr>
          <w:b/>
          <w:bCs/>
          <w:color w:val="1F4E79"/>
          <w:sz w:val="22"/>
          <w:szCs w:val="22"/>
          <w:rFonts w:ascii="Arial" w:cs="Arial" w:eastAsia="Arial" w:hAnsi="Arial"/>
        </w:rPr>
        <w:t xml:space="preserve">Mesne profits 2(12): </w:t>
      </w:r>
      <w:r>
        <w:rPr>
          <w:sz w:val="22"/>
          <w:szCs w:val="22"/>
          <w:rFonts w:ascii="Arial" w:cs="Arial" w:eastAsia="Arial" w:hAnsi="Arial"/>
        </w:rPr>
        <w:t xml:space="preserve">Profits which the person in wrongful possession actually received or might with ordinary diligence have received, together with interest, but not profits due to improvements made by him (Lucy Kochuvareed v. P. Mariappa Gounder, 1979).</w:t>
      </w:r>
    </w:p>
    <w:p>
      <w:pPr>
        <w:spacing w:before="60" w:after="60"/>
        <w:ind w:left="200"/>
      </w:pPr>
      <w:r>
        <w:rPr>
          <w:b/>
          <w:bCs/>
          <w:color w:val="1F4E79"/>
          <w:sz w:val="22"/>
          <w:szCs w:val="22"/>
          <w:rFonts w:ascii="Arial" w:cs="Arial" w:eastAsia="Arial" w:hAnsi="Arial"/>
        </w:rPr>
        <w:t xml:space="preserve">Foreign court 2(5) / Foreign judgment 2(6): </w:t>
      </w:r>
      <w:r>
        <w:rPr>
          <w:sz w:val="22"/>
          <w:szCs w:val="22"/>
          <w:rFonts w:ascii="Arial" w:cs="Arial" w:eastAsia="Arial" w:hAnsi="Arial"/>
        </w:rPr>
        <w:t xml:space="preserve">A court situated outside India and not established by the Central Government; the judgment of such a court — relevant to Sec 13-14 and Sec 44A.</w:t>
      </w:r>
    </w:p>
    <w:p>
      <w:pPr>
        <w:spacing w:before="60" w:after="60"/>
        <w:ind w:left="200"/>
      </w:pPr>
      <w:r>
        <w:rPr>
          <w:b/>
          <w:bCs/>
          <w:color w:val="1F4E79"/>
          <w:sz w:val="22"/>
          <w:szCs w:val="22"/>
          <w:rFonts w:ascii="Arial" w:cs="Arial" w:eastAsia="Arial" w:hAnsi="Arial"/>
        </w:rPr>
        <w:t xml:space="preserve">Suit: </w:t>
      </w:r>
      <w:r>
        <w:rPr>
          <w:sz w:val="22"/>
          <w:szCs w:val="22"/>
          <w:rFonts w:ascii="Arial" w:cs="Arial" w:eastAsia="Arial" w:hAnsi="Arial"/>
        </w:rPr>
        <w:t xml:space="preserve">Not defined; a civil proceeding instituted by the presentation of a plaint (Sec 26, Order IV); Hansraj Gupta v. Official Liquidator (1933).</w:t>
      </w:r>
    </w:p>
    <w:p>
      <w:pPr>
        <w:spacing w:before="240" w:after="120"/>
      </w:pPr>
      <w:r>
        <w:rPr>
          <w:b/>
          <w:bCs/>
          <w:color w:val="404040"/>
          <w:sz w:val="23"/>
          <w:szCs w:val="23"/>
          <w:rFonts w:ascii="Arial" w:cs="Arial" w:eastAsia="Arial" w:hAnsi="Arial"/>
        </w:rPr>
        <w:t xml:space="preserve">Jurisdiction — Sec 9 and the bars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9:</w:t>
      </w:r>
      <w:r>
        <w:rPr>
          <w:sz w:val="22"/>
          <w:szCs w:val="22"/>
          <w:rFonts w:ascii="Arial" w:cs="Arial" w:eastAsia="Arial" w:hAnsi="Arial"/>
        </w:rPr>
        <w:t xml:space="preserve"> the courts shall have jurisdiction to try all suits of a civil nature excepting suits of which their cognizance is either expressly or impliedly barred; Explanation I — a suit in which the right to property or to an office is contested is a suit of a civil nature notwithstanding that the right depends entirely on a decision of questions as to religious rites or ceremonies; Explanation II — it is immaterial whether any fees are attached to the office. The presumption is in favour of jurisdiction; exclusion must be express or clearly implied (Dhulabhai v. State of M.P., 1969 — seven propositions on when a statute creating a special tribunal excludes the civil court: exclusion is not readily inferred, and even where a statute gives finality, the civil court can examine whether the provisions of the Act were complied with and whether the tribunal acted in conformity with the fundamental principles of judicial procedure; Secretary of State v. Mask &amp; Co., 1940; Premier Automobiles v. Kamlekar Shantaram Wadke, 1975 — industrial disputes; Abdul Waheed Khan v. Bhawani, 1966; Rajasthan SRTC v. Bal Mukund Bairwa, 2009). Kinds of jurisdiction: </w:t>
      </w:r>
      <w:r>
        <w:rPr>
          <w:b/>
          <w:bCs/>
          <w:sz w:val="22"/>
          <w:szCs w:val="22"/>
          <w:rFonts w:ascii="Arial" w:cs="Arial" w:eastAsia="Arial" w:hAnsi="Arial"/>
        </w:rPr>
        <w:t xml:space="preserve">subject-matter</w:t>
      </w:r>
      <w:r>
        <w:rPr>
          <w:sz w:val="22"/>
          <w:szCs w:val="22"/>
          <w:rFonts w:ascii="Arial" w:cs="Arial" w:eastAsia="Arial" w:hAnsi="Arial"/>
        </w:rPr>
        <w:t xml:space="preserve"> (small cause courts, family courts, rent tribunals — a decree without it is a nullity, Kiran Singh v. Chaman Paswan, 1954), </w:t>
      </w:r>
      <w:r>
        <w:rPr>
          <w:b/>
          <w:bCs/>
          <w:sz w:val="22"/>
          <w:szCs w:val="22"/>
          <w:rFonts w:ascii="Arial" w:cs="Arial" w:eastAsia="Arial" w:hAnsi="Arial"/>
        </w:rPr>
        <w:t xml:space="preserve">pecuniary</w:t>
      </w:r>
      <w:r>
        <w:rPr>
          <w:sz w:val="22"/>
          <w:szCs w:val="22"/>
          <w:rFonts w:ascii="Arial" w:cs="Arial" w:eastAsia="Arial" w:hAnsi="Arial"/>
        </w:rPr>
        <w:t xml:space="preserve"> (Sec 6 and 15 — the suit goes to the court of the lowest grade competent to try it; objections must be taken at the earliest, Sec 21), </w:t>
      </w:r>
      <w:r>
        <w:rPr>
          <w:b/>
          <w:bCs/>
          <w:sz w:val="22"/>
          <w:szCs w:val="22"/>
          <w:rFonts w:ascii="Arial" w:cs="Arial" w:eastAsia="Arial" w:hAnsi="Arial"/>
        </w:rPr>
        <w:t xml:space="preserve">territorial</w:t>
      </w:r>
      <w:r>
        <w:rPr>
          <w:sz w:val="22"/>
          <w:szCs w:val="22"/>
          <w:rFonts w:ascii="Arial" w:cs="Arial" w:eastAsia="Arial" w:hAnsi="Arial"/>
        </w:rPr>
        <w:t xml:space="preserve"> (Sec 16-20), and </w:t>
      </w:r>
      <w:r>
        <w:rPr>
          <w:b/>
          <w:bCs/>
          <w:sz w:val="22"/>
          <w:szCs w:val="22"/>
          <w:rFonts w:ascii="Arial" w:cs="Arial" w:eastAsia="Arial" w:hAnsi="Arial"/>
        </w:rPr>
        <w:t xml:space="preserve">original and appellate</w:t>
      </w:r>
      <w:r>
        <w:rPr>
          <w:sz w:val="22"/>
          <w:szCs w:val="22"/>
          <w:rFonts w:ascii="Arial" w:cs="Arial" w:eastAsia="Arial" w:hAnsi="Arial"/>
        </w:rPr>
        <w:t xml:space="preserve">. Consent cannot confer jurisdiction where none exists, but a party who submits to a court's territorial or pecuniary jurisdiction cannot later object unless there was a failure of justice (Sec 21; Hira Lal Patni v. Kali Nath, 1962; Harshad Chiman Lal Modi v. DLF Universal, 2005 — objection to subject-matter jurisdiction can be raised at any stage). A </w:t>
      </w:r>
      <w:r>
        <w:rPr>
          <w:b/>
          <w:bCs/>
          <w:sz w:val="22"/>
          <w:szCs w:val="22"/>
          <w:rFonts w:ascii="Arial" w:cs="Arial" w:eastAsia="Arial" w:hAnsi="Arial"/>
        </w:rPr>
        <w:t xml:space="preserve">civil right</w:t>
      </w:r>
      <w:r>
        <w:rPr>
          <w:sz w:val="22"/>
          <w:szCs w:val="22"/>
          <w:rFonts w:ascii="Arial" w:cs="Arial" w:eastAsia="Arial" w:hAnsi="Arial"/>
        </w:rPr>
        <w:t xml:space="preserve"> is a private right of person or property, as opposed to a purely religious, political or social question: suits about caste questions, religious rites alone, or voluntary payments are not civil; suits about the right to worship, an office in a temple, expulsion from a club affecting property, and dignities with fees are civil (Sinha Ramanuja Jeer v. Ranga Ramanuja Jeer, 1961; Ugamsingh v. Kesrimal, 1971; Most Rev. P.M.A. Metropolitan v. Moran Mar Marthoma, 1995 — the right to worship and the office of Malankara Metropolitan are civil rights). Sec 9A (Maharashtra amendment) makes jurisdiction a preliminary issue.</w:t>
      </w:r>
    </w:p>
    <w:p>
      <w:pPr>
        <w:pBdr>
          <w:left w:val="single" w:color="CC0000" w:sz="6" w:space="8"/>
        </w:pBdr>
        <w:spacing w:before="80" w:after="80"/>
        <w:ind w:left="300"/>
      </w:pPr>
      <w:r>
        <w:rPr>
          <w:b/>
          <w:bCs/>
          <w:color w:val="CC0000"/>
          <w:sz w:val="21"/>
          <w:szCs w:val="21"/>
          <w:rFonts w:ascii="Arial" w:cs="Arial" w:eastAsia="Arial" w:hAnsi="Arial"/>
        </w:rPr>
        <w:t xml:space="preserve">Sangram Singh v. Election Tribunal, Kotah AIR 1955 SC 425 — </w:t>
      </w:r>
      <w:r>
        <w:rPr>
          <w:sz w:val="21"/>
          <w:szCs w:val="21"/>
          <w:rFonts w:ascii="Arial" w:cs="Arial" w:eastAsia="Arial" w:hAnsi="Arial"/>
        </w:rPr>
        <w:t xml:space="preserve">The Code is meant to facilitate justice and is not a penal enactment designed to trip people up; a defendant absent on one hearing may participate at later hearings though he cannot reopen what was done; procedure is the handmaid of justice.</w:t>
      </w:r>
    </w:p>
    <w:p>
      <w:pPr>
        <w:pBdr>
          <w:left w:val="single" w:color="CC0000" w:sz="6" w:space="8"/>
        </w:pBdr>
        <w:spacing w:before="80" w:after="80"/>
        <w:ind w:left="300"/>
      </w:pPr>
      <w:r>
        <w:rPr>
          <w:b/>
          <w:bCs/>
          <w:color w:val="CC0000"/>
          <w:sz w:val="21"/>
          <w:szCs w:val="21"/>
          <w:rFonts w:ascii="Arial" w:cs="Arial" w:eastAsia="Arial" w:hAnsi="Arial"/>
        </w:rPr>
        <w:t xml:space="preserve">Dhulabhai v. State of M.P. AIR 1969 SC 78 — </w:t>
      </w:r>
      <w:r>
        <w:rPr>
          <w:sz w:val="21"/>
          <w:szCs w:val="21"/>
          <w:rFonts w:ascii="Arial" w:cs="Arial" w:eastAsia="Arial" w:hAnsi="Arial"/>
        </w:rPr>
        <w:t xml:space="preserve">Seven propositions on ouster of civil court jurisdiction by special statutes; where the statute gives finality and adequate remedies the civil court is excluded, but it can always examine whether the statutory procedure was followed and whether the provision is ultra vires.</w:t>
      </w:r>
    </w:p>
    <w:p>
      <w:pPr>
        <w:pBdr>
          <w:left w:val="single" w:color="CC0000" w:sz="6" w:space="8"/>
        </w:pBdr>
        <w:spacing w:before="80" w:after="80"/>
        <w:ind w:left="300"/>
      </w:pPr>
      <w:r>
        <w:rPr>
          <w:b/>
          <w:bCs/>
          <w:color w:val="CC0000"/>
          <w:sz w:val="21"/>
          <w:szCs w:val="21"/>
          <w:rFonts w:ascii="Arial" w:cs="Arial" w:eastAsia="Arial" w:hAnsi="Arial"/>
        </w:rPr>
        <w:t xml:space="preserve">Kiran Singh v. Chaman Paswan AIR 1954 SC 340 — </w:t>
      </w:r>
      <w:r>
        <w:rPr>
          <w:sz w:val="21"/>
          <w:szCs w:val="21"/>
          <w:rFonts w:ascii="Arial" w:cs="Arial" w:eastAsia="Arial" w:hAnsi="Arial"/>
        </w:rPr>
        <w:t xml:space="preserve">A decree passed by a court without inherent (subject-matter) jurisdiction is a nullity that can be challenged even in execution; objections to pecuniary and territorial jurisdiction are governed by Sec 21 and require prejudice.</w:t>
      </w:r>
    </w:p>
    <w:p>
      <w:pPr>
        <w:pBdr>
          <w:left w:val="single" w:color="CC0000" w:sz="6" w:space="8"/>
        </w:pBdr>
        <w:spacing w:before="80" w:after="80"/>
        <w:ind w:left="300"/>
      </w:pPr>
      <w:r>
        <w:rPr>
          <w:b/>
          <w:bCs/>
          <w:color w:val="CC0000"/>
          <w:sz w:val="21"/>
          <w:szCs w:val="21"/>
          <w:rFonts w:ascii="Arial" w:cs="Arial" w:eastAsia="Arial" w:hAnsi="Arial"/>
        </w:rPr>
        <w:t xml:space="preserve">Most Rev. P.M.A. Metropolitan v. Moran Mar Marthoma (1995) — </w:t>
      </w:r>
      <w:r>
        <w:rPr>
          <w:sz w:val="21"/>
          <w:szCs w:val="21"/>
          <w:rFonts w:ascii="Arial" w:cs="Arial" w:eastAsia="Arial" w:hAnsi="Arial"/>
        </w:rPr>
        <w:t xml:space="preserve">The scope of Sec 9 is wide; a suit relating to religious offices carrying rights is a suit of a civil nature; the civil court's jurisdiction is the rule and its exclusion the exception.</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e-Courts project has made the Code's territorial rules practical for online filing: e-filing portals route the plaint to the court of competent territorial and pecuniary jurisdiction, and the National Judicial Data Grid tracks every stage from Sec 26 institution to Order XXI execution. Suits about online defamation, e-commerce contracts and domain names raise Sec 9 and Sec 20 questions daily — a civil court has jurisdiction over a contract concluded on a website (Sec 9) and the place where the buyer received the goods or the seller carries on business gives Sec 20 jurisdiction, subject to a valid exclusive-jurisdiction clause. The 2015 Commercial Courts Act moves high-value commercial suits, including IT and e-commerce disputes, to Commercial Courts with the same Code and additional Orders.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'Decree', 'Order', 'Judgment', 'Mesne profits', 'Legal representative', 'Preliminary and final decree', 'Suit of a civil nature' — three marks each: definition, section, one example or case. Part B: 'Every suit of a civil nature is triable by a civil court unless barred — discuss Sec 9 with the exceptions' — text of Sec 9, Explanations, civil nature test, express and implied bars, Dhulabhai propositions, examples; or 'Trace the evolution and salient features of the Code'. Part C: a suit about the right to perform puja in a temple with fees attached — civil (Explanation I and II); a suit against an assessment under a taxing statute with a complete machinery — barred unless the Dhulabhai exceptions apply.</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02 — The Carrier Who Chose the Court: Patel Roadways and the Anatomy of a Suit</w:t>
      </w:r>
    </w:p>
    <w:p>
      <w:pPr>
        <w:pStyle w:val="Heading2"/>
        <w:spacing w:before="360" w:after="160"/>
      </w:pPr>
      <w:r>
        <w:rPr>
          <w:b/>
          <w:bCs/>
          <w:color w:val="2E75B6"/>
          <w:sz w:val="26"/>
          <w:szCs w:val="26"/>
          <w:rFonts w:ascii="Arial" w:cs="Arial" w:eastAsia="Arial" w:hAnsi="Arial"/>
        </w:rPr>
        <w:t xml:space="preserve">Covers: Parties to a suit (Order I) · Frame of suit and splitting of claims (Order II) · Institution (Sec 26, Order IV) · Place of suing (Sec 15-20) · Cause of action and jurisdictional objections (Sec 21) · Summons (Sec 27-29, 31, Order V) · Discovery and inspection (Sec 30, Order XI)</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Bombay, 1991. Patel Roadways, a transport company with its head office in Bombay and branch offices across the country, is sued by Prasad Trading Company in Madras for goods that were damaged in transit from a branch at Madras. Patel Roadways says the suit can only be brought in Bombay, where its principal office is, because the consignment note said so and because a corporation 'carries on business' where its head office is. The Supreme Court read the Explanation to Section 20 and gave the answer that governs every suit against a company: a corporation carries on business at its sole or principal office, or, in respect of a cause of action arising at a place where it has a subordinate office, at that place — the Explanation is meant to widen the plaintiff's choice, not to allow a company with a branch everywhere to be sued anywhere. Madras had jurisdiction because the branch was there and the cause of action arose there; an agreement choosing one of two competent courts is valid (Hakam Singh v. Gammon India, 1971), but it cannot confer jurisdiction on a court that has none. From this small dispute about damaged goods the whole first chapter of a lawsuit unfolds — who must be parties, what must be put in one suit, where it is filed, how the defendant is summoned, and how each side forces the other to disclose its documents.</w:t>
      </w:r>
    </w:p>
    <w:p>
      <w:pPr>
        <w:spacing w:before="240" w:after="120"/>
      </w:pPr>
      <w:r>
        <w:rPr>
          <w:b/>
          <w:bCs/>
          <w:color w:val="404040"/>
          <w:sz w:val="23"/>
          <w:szCs w:val="23"/>
          <w:rFonts w:ascii="Arial" w:cs="Arial" w:eastAsia="Arial" w:hAnsi="Arial"/>
        </w:rPr>
        <w:t xml:space="preserve">Parties — Order I</w:t>
      </w:r>
    </w:p>
    <w:p>
      <w:pPr>
        <w:spacing w:after="120" w:line="300"/>
        <w:jc w:val="both"/>
      </w:pPr>
      <w:r>
        <w:rPr>
          <w:sz w:val="22"/>
          <w:szCs w:val="22"/>
          <w:rFonts w:ascii="Arial" w:cs="Arial" w:eastAsia="Arial" w:hAnsi="Arial"/>
        </w:rPr>
        <w:t xml:space="preserve">Rule 1: all persons may be joined as plaintiffs where the right to relief arises out of the same act or transaction and a common question of law or fact would arise; Rule 3: the same for defendants (joinder). Rule 2 and 3A: the court may order separate trials to avoid embarrassment. Rule 8: </w:t>
      </w:r>
      <w:r>
        <w:rPr>
          <w:b/>
          <w:bCs/>
          <w:sz w:val="22"/>
          <w:szCs w:val="22"/>
          <w:rFonts w:ascii="Arial" w:cs="Arial" w:eastAsia="Arial" w:hAnsi="Arial"/>
        </w:rPr>
        <w:t xml:space="preserve">representative suits</w:t>
      </w:r>
      <w:r>
        <w:rPr>
          <w:sz w:val="22"/>
          <w:szCs w:val="22"/>
          <w:rFonts w:ascii="Arial" w:cs="Arial" w:eastAsia="Arial" w:hAnsi="Arial"/>
        </w:rPr>
        <w:t xml:space="preserve"> — one or more persons with the same interest may sue or be sued on behalf of all with the court's permission, with notice to all interested by public advertisement; a decree binds all represented (Explanation to Sec 11 — Explanation VI) (T.N. Housing Board v. T.N. Ganapathy, 1990 — same interest, not identical cause of action). Rule 9: no suit is defeated by misjoinder or non-joinder of parties </w:t>
      </w:r>
      <w:r>
        <w:rPr>
          <w:b/>
          <w:bCs/>
          <w:sz w:val="22"/>
          <w:szCs w:val="22"/>
          <w:rFonts w:ascii="Arial" w:cs="Arial" w:eastAsia="Arial" w:hAnsi="Arial"/>
        </w:rPr>
        <w:t xml:space="preserve">except non-joinder of a necessary party</w:t>
      </w:r>
      <w:r>
        <w:rPr>
          <w:sz w:val="22"/>
          <w:szCs w:val="22"/>
          <w:rFonts w:ascii="Arial" w:cs="Arial" w:eastAsia="Arial" w:hAnsi="Arial"/>
        </w:rPr>
        <w:t xml:space="preserve">. A </w:t>
      </w:r>
      <w:r>
        <w:rPr>
          <w:b/>
          <w:bCs/>
          <w:sz w:val="22"/>
          <w:szCs w:val="22"/>
          <w:rFonts w:ascii="Arial" w:cs="Arial" w:eastAsia="Arial" w:hAnsi="Arial"/>
        </w:rPr>
        <w:t xml:space="preserve">necessary party</w:t>
      </w:r>
      <w:r>
        <w:rPr>
          <w:sz w:val="22"/>
          <w:szCs w:val="22"/>
          <w:rFonts w:ascii="Arial" w:cs="Arial" w:eastAsia="Arial" w:hAnsi="Arial"/>
        </w:rPr>
        <w:t xml:space="preserve"> is one without whom no effective decree can be passed; a </w:t>
      </w:r>
      <w:r>
        <w:rPr>
          <w:b/>
          <w:bCs/>
          <w:sz w:val="22"/>
          <w:szCs w:val="22"/>
          <w:rFonts w:ascii="Arial" w:cs="Arial" w:eastAsia="Arial" w:hAnsi="Arial"/>
        </w:rPr>
        <w:t xml:space="preserve">proper party</w:t>
      </w:r>
      <w:r>
        <w:rPr>
          <w:sz w:val="22"/>
          <w:szCs w:val="22"/>
          <w:rFonts w:ascii="Arial" w:cs="Arial" w:eastAsia="Arial" w:hAnsi="Arial"/>
        </w:rPr>
        <w:t xml:space="preserve"> is one whose presence is needed for a complete and final decision but in whose absence a decree can still be passed (Kasturi v. Iyyamperumal, 2005 — in a suit for specific performance, a stranger claiming title is not a necessary party; Udit Narain Singh Malpaharia v. Board of Revenue, 1963). Rule 10: striking out, adding or substituting parties at any stage — a person may be added as plaintiff only with his consent; the suit is deemed instituted against an added defendant on the date of addition for limitation (Rule 10(5)). Rule 13: objections as to non-joinder must be taken at the earliest opportunity. Rule 11: conduct of suit. Rule 12: appearance of one of several plaintiffs or defendants for others.</w:t>
      </w:r>
    </w:p>
    <w:p>
      <w:pPr>
        <w:spacing w:before="240" w:after="120"/>
      </w:pPr>
      <w:r>
        <w:rPr>
          <w:b/>
          <w:bCs/>
          <w:color w:val="404040"/>
          <w:sz w:val="23"/>
          <w:szCs w:val="23"/>
          <w:rFonts w:ascii="Arial" w:cs="Arial" w:eastAsia="Arial" w:hAnsi="Arial"/>
        </w:rPr>
        <w:t xml:space="preserve">Frame of suit — Order II</w:t>
      </w:r>
    </w:p>
    <w:p>
      <w:pPr>
        <w:spacing w:after="120" w:line="300"/>
        <w:jc w:val="both"/>
      </w:pPr>
      <w:r>
        <w:rPr>
          <w:sz w:val="22"/>
          <w:szCs w:val="22"/>
          <w:rFonts w:ascii="Arial" w:cs="Arial" w:eastAsia="Arial" w:hAnsi="Arial"/>
        </w:rPr>
        <w:t xml:space="preserve">Rule 1: every suit shall be framed to afford ground for final decision on the subjects in dispute and to prevent further litigation. </w:t>
      </w:r>
      <w:r>
        <w:rPr>
          <w:b/>
          <w:bCs/>
          <w:sz w:val="22"/>
          <w:szCs w:val="22"/>
          <w:rFonts w:ascii="Arial" w:cs="Arial" w:eastAsia="Arial" w:hAnsi="Arial"/>
        </w:rPr>
        <w:t xml:space="preserve">Rule 2 — the rule against splitting of claims:</w:t>
      </w:r>
      <w:r>
        <w:rPr>
          <w:sz w:val="22"/>
          <w:szCs w:val="22"/>
          <w:rFonts w:ascii="Arial" w:cs="Arial" w:eastAsia="Arial" w:hAnsi="Arial"/>
        </w:rPr>
        <w:t xml:space="preserve"> every suit shall include the whole of the claim which the plaintiff is entitled to make in respect of the cause of action; if he omits or intentionally relinquishes any portion he cannot afterwards sue for it (Rule 2(2)); and a person entitled to more than one relief in respect of the same cause of action who omits to sue for all without the leave of the court cannot afterwards sue for the omitted relief (Rule 2(3)). The test is identity of the cause of action — the bundle of facts the plaintiff must prove — not the identity of the relief (Gurbux Singh v. Bhooralal, 1964 — the defendant must prove the earlier plaint to raise the bar; Deva Ram v. Ishwar Chand, 1995; Virgo Industries v. Venturetech Solutions, 2013 — a suit for injunction and a later suit for specific performance on the same agreement: leave required). Rule 3: joinder of causes of action against the same defendants; Rule 4: only certain claims may be joined with a suit for recovery of immovable property (mesne profits, damages for breach of the same contract, claims where the cause of action is the same); Rule 6: the court may order separate trials to avoid delay or embarrassment; Rule 7: objections on misjoinder must be taken at the earliest.</w:t>
      </w:r>
    </w:p>
    <w:p>
      <w:pPr>
        <w:spacing w:before="240" w:after="120"/>
      </w:pPr>
      <w:r>
        <w:rPr>
          <w:b/>
          <w:bCs/>
          <w:color w:val="404040"/>
          <w:sz w:val="23"/>
          <w:szCs w:val="23"/>
          <w:rFonts w:ascii="Arial" w:cs="Arial" w:eastAsia="Arial" w:hAnsi="Arial"/>
        </w:rPr>
        <w:t xml:space="preserve">Institution and the place of suing</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26 and Order IV:</w:t>
      </w:r>
      <w:r>
        <w:rPr>
          <w:sz w:val="22"/>
          <w:szCs w:val="22"/>
          <w:rFonts w:ascii="Arial" w:cs="Arial" w:eastAsia="Arial" w:hAnsi="Arial"/>
        </w:rPr>
        <w:t xml:space="preserve"> every suit is instituted by presenting a plaint in duplicate; facts must be proved by affidavit (2002; Order VI Rule 15(4)); the suit is registered in the register of civil suits. </w:t>
      </w:r>
      <w:r>
        <w:rPr>
          <w:b/>
          <w:bCs/>
          <w:sz w:val="22"/>
          <w:szCs w:val="22"/>
          <w:rFonts w:ascii="Arial" w:cs="Arial" w:eastAsia="Arial" w:hAnsi="Arial"/>
        </w:rPr>
        <w:t xml:space="preserve">Sec 15:</w:t>
      </w:r>
      <w:r>
        <w:rPr>
          <w:sz w:val="22"/>
          <w:szCs w:val="22"/>
          <w:rFonts w:ascii="Arial" w:cs="Arial" w:eastAsia="Arial" w:hAnsi="Arial"/>
        </w:rPr>
        <w:t xml:space="preserve"> every suit is instituted in the court of the lowest grade competent to try it — a rule of procedure for the convenience of courts, so a decree by a higher court is not a nullity. </w:t>
      </w:r>
      <w:r>
        <w:rPr>
          <w:b/>
          <w:bCs/>
          <w:sz w:val="22"/>
          <w:szCs w:val="22"/>
          <w:rFonts w:ascii="Arial" w:cs="Arial" w:eastAsia="Arial" w:hAnsi="Arial"/>
        </w:rPr>
        <w:t xml:space="preserve">Sec 16:</w:t>
      </w:r>
      <w:r>
        <w:rPr>
          <w:sz w:val="22"/>
          <w:szCs w:val="22"/>
          <w:rFonts w:ascii="Arial" w:cs="Arial" w:eastAsia="Arial" w:hAnsi="Arial"/>
        </w:rPr>
        <w:t xml:space="preserve"> suits for recovery, partition, foreclosure, sale or redemption, determination of any other right to or interest in immovable property, compensation for wrong to immovable property, and recovery of movable property under distraint or attachment, are instituted where the property is situate — with a proviso that a suit for relief respecting immovable property held by the defendant may be brought where the defendant resides or carries on business if the relief can be obtained through his personal obedience (the equity rule). </w:t>
      </w:r>
      <w:r>
        <w:rPr>
          <w:b/>
          <w:bCs/>
          <w:sz w:val="22"/>
          <w:szCs w:val="22"/>
          <w:rFonts w:ascii="Arial" w:cs="Arial" w:eastAsia="Arial" w:hAnsi="Arial"/>
        </w:rPr>
        <w:t xml:space="preserve">Sec 17:</w:t>
      </w:r>
      <w:r>
        <w:rPr>
          <w:sz w:val="22"/>
          <w:szCs w:val="22"/>
          <w:rFonts w:ascii="Arial" w:cs="Arial" w:eastAsia="Arial" w:hAnsi="Arial"/>
        </w:rPr>
        <w:t xml:space="preserve"> property in the jurisdiction of different courts — any of them. </w:t>
      </w:r>
      <w:r>
        <w:rPr>
          <w:b/>
          <w:bCs/>
          <w:sz w:val="22"/>
          <w:szCs w:val="22"/>
          <w:rFonts w:ascii="Arial" w:cs="Arial" w:eastAsia="Arial" w:hAnsi="Arial"/>
        </w:rPr>
        <w:t xml:space="preserve">Sec 18:</w:t>
      </w:r>
      <w:r>
        <w:rPr>
          <w:sz w:val="22"/>
          <w:szCs w:val="22"/>
          <w:rFonts w:ascii="Arial" w:cs="Arial" w:eastAsia="Arial" w:hAnsi="Arial"/>
        </w:rPr>
        <w:t xml:space="preserve"> where the local limits are uncertain. </w:t>
      </w:r>
      <w:r>
        <w:rPr>
          <w:b/>
          <w:bCs/>
          <w:sz w:val="22"/>
          <w:szCs w:val="22"/>
          <w:rFonts w:ascii="Arial" w:cs="Arial" w:eastAsia="Arial" w:hAnsi="Arial"/>
        </w:rPr>
        <w:t xml:space="preserve">Sec 19:</w:t>
      </w:r>
      <w:r>
        <w:rPr>
          <w:sz w:val="22"/>
          <w:szCs w:val="22"/>
          <w:rFonts w:ascii="Arial" w:cs="Arial" w:eastAsia="Arial" w:hAnsi="Arial"/>
        </w:rPr>
        <w:t xml:space="preserve"> compensation for wrong to person or movables — where the wrong was done or where the defendant resides. </w:t>
      </w:r>
      <w:r>
        <w:rPr>
          <w:b/>
          <w:bCs/>
          <w:sz w:val="22"/>
          <w:szCs w:val="22"/>
          <w:rFonts w:ascii="Arial" w:cs="Arial" w:eastAsia="Arial" w:hAnsi="Arial"/>
        </w:rPr>
        <w:t xml:space="preserve">Sec 20:</w:t>
      </w:r>
      <w:r>
        <w:rPr>
          <w:sz w:val="22"/>
          <w:szCs w:val="22"/>
          <w:rFonts w:ascii="Arial" w:cs="Arial" w:eastAsia="Arial" w:hAnsi="Arial"/>
        </w:rPr>
        <w:t xml:space="preserve"> all other suits — where the defendant (or any of them, with leave or acquiescence of the others) actually and voluntarily resides, carries on business or personally works for gain, or where the cause of action wholly or in part arises; Explanation: a corporation carries on business at its sole or principal office, or at a subordinate office in respect of a cause of action arising there (Patel Roadways; New Moga Transport v. United India Insurance, 2004). </w:t>
      </w:r>
      <w:r>
        <w:rPr>
          <w:b/>
          <w:bCs/>
          <w:sz w:val="22"/>
          <w:szCs w:val="22"/>
          <w:rFonts w:ascii="Arial" w:cs="Arial" w:eastAsia="Arial" w:hAnsi="Arial"/>
        </w:rPr>
        <w:t xml:space="preserve">Cause of action</w:t>
      </w:r>
      <w:r>
        <w:rPr>
          <w:sz w:val="22"/>
          <w:szCs w:val="22"/>
          <w:rFonts w:ascii="Arial" w:cs="Arial" w:eastAsia="Arial" w:hAnsi="Arial"/>
        </w:rPr>
        <w:t xml:space="preserve"> means every fact which it is necessary for the plaintiff to prove to obtain a judgment — the bundle of facts — not every piece of evidence (A.B.C. Laminart v. A.P. Agencies, 1989 — where two courts have jurisdiction the parties may choose one by contract; the words 'alone', 'only', 'exclusive' are not necessary if the intention is clear; Swastik Gases v. Indian Oil, 2013). </w:t>
      </w:r>
      <w:r>
        <w:rPr>
          <w:b/>
          <w:bCs/>
          <w:sz w:val="22"/>
          <w:szCs w:val="22"/>
          <w:rFonts w:ascii="Arial" w:cs="Arial" w:eastAsia="Arial" w:hAnsi="Arial"/>
        </w:rPr>
        <w:t xml:space="preserve">Sec 21:</w:t>
      </w:r>
      <w:r>
        <w:rPr>
          <w:sz w:val="22"/>
          <w:szCs w:val="22"/>
          <w:rFonts w:ascii="Arial" w:cs="Arial" w:eastAsia="Arial" w:hAnsi="Arial"/>
        </w:rPr>
        <w:t xml:space="preserve"> objections to territorial or pecuniary jurisdiction, and to the competence of the executing court, must be taken in the court of first instance at the earliest possible opportunity, before issues are settled, and will be allowed by an appellate or revisional court only if there has been a consequent failure of justice. </w:t>
      </w:r>
      <w:r>
        <w:rPr>
          <w:b/>
          <w:bCs/>
          <w:sz w:val="22"/>
          <w:szCs w:val="22"/>
          <w:rFonts w:ascii="Arial" w:cs="Arial" w:eastAsia="Arial" w:hAnsi="Arial"/>
        </w:rPr>
        <w:t xml:space="preserve">Sec 21A</w:t>
      </w:r>
      <w:r>
        <w:rPr>
          <w:sz w:val="22"/>
          <w:szCs w:val="22"/>
          <w:rFonts w:ascii="Arial" w:cs="Arial" w:eastAsia="Arial" w:hAnsi="Arial"/>
        </w:rPr>
        <w:t xml:space="preserve"> (1976): no suit lies to set aside a decree on the ground of a place-of-suing objection. </w:t>
      </w:r>
      <w:r>
        <w:rPr>
          <w:b/>
          <w:bCs/>
          <w:sz w:val="22"/>
          <w:szCs w:val="22"/>
          <w:rFonts w:ascii="Arial" w:cs="Arial" w:eastAsia="Arial" w:hAnsi="Arial"/>
        </w:rPr>
        <w:t xml:space="preserve">Sec 22-25</w:t>
      </w:r>
      <w:r>
        <w:rPr>
          <w:sz w:val="22"/>
          <w:szCs w:val="22"/>
          <w:rFonts w:ascii="Arial" w:cs="Arial" w:eastAsia="Arial" w:hAnsi="Arial"/>
        </w:rPr>
        <w:t xml:space="preserve"> transfer: a suit that could be brought in more than one court may be transferred on the defendant's application (Sec 22); the High Court or District Court may transfer or withdraw cases (Sec 24); the Supreme Court may transfer a case from one State to another for the ends of justice (Sec 25, 1976 — used in matrimonial cases for the wife's convenience, Sumita Singh v. Kumar Sanjay, 2001).</w:t>
      </w:r>
    </w:p>
    <w:p>
      <w:pPr>
        <w:spacing w:before="240" w:after="120"/>
      </w:pPr>
      <w:r>
        <w:rPr>
          <w:b/>
          <w:bCs/>
          <w:color w:val="404040"/>
          <w:sz w:val="23"/>
          <w:szCs w:val="23"/>
          <w:rFonts w:ascii="Arial" w:cs="Arial" w:eastAsia="Arial" w:hAnsi="Arial"/>
        </w:rPr>
        <w:t xml:space="preserve">Summons — Sec 27-29, 31 and Order V</w:t>
      </w:r>
    </w:p>
    <w:p>
      <w:pPr>
        <w:spacing w:after="120" w:line="300"/>
        <w:jc w:val="both"/>
      </w:pPr>
      <w:r>
        <w:rPr>
          <w:sz w:val="22"/>
          <w:szCs w:val="22"/>
          <w:rFonts w:ascii="Arial" w:cs="Arial" w:eastAsia="Arial" w:hAnsi="Arial"/>
        </w:rPr>
        <w:t xml:space="preserve">When a suit is instituted, a summons may issue to the defendant to appear and answer, served in the prescribed manner, on a day not beyond thirty days from institution (Sec 27, 1999). </w:t>
      </w:r>
      <w:r>
        <w:rPr>
          <w:b/>
          <w:bCs/>
          <w:sz w:val="22"/>
          <w:szCs w:val="22"/>
          <w:rFonts w:ascii="Arial" w:cs="Arial" w:eastAsia="Arial" w:hAnsi="Arial"/>
        </w:rPr>
        <w:t xml:space="preserve">Order V:</w:t>
      </w:r>
      <w:r>
        <w:rPr>
          <w:sz w:val="22"/>
          <w:szCs w:val="22"/>
          <w:rFonts w:ascii="Arial" w:cs="Arial" w:eastAsia="Arial" w:hAnsi="Arial"/>
        </w:rPr>
        <w:t xml:space="preserve"> Rule 1 — summons to appear, either to settle issues or for final disposal, with a copy of the plaint; the defendant may appear in person or by pleader; no summons is needed if the defendant appears at presentation and admits the claim; Rule 2 — copy of plaint annexed; Rule 9 (2002) — delivery by the court through its officer or by registered post, speed post, courier approved by the High Court, fax, e-mail or other means; refusal to take delivery is deemed service (Rule 9(5)); Rule 9A — the plaintiff may take the summons for direct service; Rule 10-16 — personal service on the defendant, or on an agent, or on an adult family member (not a servant); Rule 17 — </w:t>
      </w:r>
      <w:r>
        <w:rPr>
          <w:b/>
          <w:bCs/>
          <w:sz w:val="22"/>
          <w:szCs w:val="22"/>
          <w:rFonts w:ascii="Arial" w:cs="Arial" w:eastAsia="Arial" w:hAnsi="Arial"/>
        </w:rPr>
        <w:t xml:space="preserve">affixing</w:t>
      </w:r>
      <w:r>
        <w:rPr>
          <w:sz w:val="22"/>
          <w:szCs w:val="22"/>
          <w:rFonts w:ascii="Arial" w:cs="Arial" w:eastAsia="Arial" w:hAnsi="Arial"/>
        </w:rPr>
        <w:t xml:space="preserve"> on the outer door when the defendant cannot be found and has no agent, with a report; Rule 19 — examination of the serving officer; Rule 20 — </w:t>
      </w:r>
      <w:r>
        <w:rPr>
          <w:b/>
          <w:bCs/>
          <w:sz w:val="22"/>
          <w:szCs w:val="22"/>
          <w:rFonts w:ascii="Arial" w:cs="Arial" w:eastAsia="Arial" w:hAnsi="Arial"/>
        </w:rPr>
        <w:t xml:space="preserve">substituted service</w:t>
      </w:r>
      <w:r>
        <w:rPr>
          <w:sz w:val="22"/>
          <w:szCs w:val="22"/>
          <w:rFonts w:ascii="Arial" w:cs="Arial" w:eastAsia="Arial" w:hAnsi="Arial"/>
        </w:rPr>
        <w:t xml:space="preserve"> where the defendant is keeping out of the way: affixing at the court-house and the house, and (2002) publication in a daily newspaper circulating in the locality, which is effective service; Rule 21-30 — service on defendants in other jurisdictions, in prison, of public officers and soldiers (Sec 28-29). </w:t>
      </w:r>
      <w:r>
        <w:rPr>
          <w:b/>
          <w:bCs/>
          <w:sz w:val="22"/>
          <w:szCs w:val="22"/>
          <w:rFonts w:ascii="Arial" w:cs="Arial" w:eastAsia="Arial" w:hAnsi="Arial"/>
        </w:rPr>
        <w:t xml:space="preserve">Sec 29:</w:t>
      </w:r>
      <w:r>
        <w:rPr>
          <w:sz w:val="22"/>
          <w:szCs w:val="22"/>
          <w:rFonts w:ascii="Arial" w:cs="Arial" w:eastAsia="Arial" w:hAnsi="Arial"/>
        </w:rPr>
        <w:t xml:space="preserve"> foreign summons — a summons issued by a court outside India of certain categories (the Central Government's notified courts, courts in reciprocating territories) may be sent to Indian courts and served as if issued here. </w:t>
      </w:r>
      <w:r>
        <w:rPr>
          <w:b/>
          <w:bCs/>
          <w:sz w:val="22"/>
          <w:szCs w:val="22"/>
          <w:rFonts w:ascii="Arial" w:cs="Arial" w:eastAsia="Arial" w:hAnsi="Arial"/>
        </w:rPr>
        <w:t xml:space="preserve">Sec 31:</w:t>
      </w:r>
      <w:r>
        <w:rPr>
          <w:sz w:val="22"/>
          <w:szCs w:val="22"/>
          <w:rFonts w:ascii="Arial" w:cs="Arial" w:eastAsia="Arial" w:hAnsi="Arial"/>
        </w:rPr>
        <w:t xml:space="preserve"> summons to witnesses — the provisions on summons to defendants apply to witnesses (Order XVI). Sec 30 gives the court power, on application or of its own motion, to make orders on discovery, inspection, interrogatories, admission of documents and facts, issue summons for documents, and order facts to be proved by affidavit — the statutory anchor for </w:t>
      </w:r>
      <w:r>
        <w:rPr>
          <w:b/>
          <w:bCs/>
          <w:sz w:val="22"/>
          <w:szCs w:val="22"/>
          <w:rFonts w:ascii="Arial" w:cs="Arial" w:eastAsia="Arial" w:hAnsi="Arial"/>
        </w:rPr>
        <w:t xml:space="preserve">Order XI</w:t>
      </w:r>
      <w:r>
        <w:rPr>
          <w:sz w:val="22"/>
          <w:szCs w:val="22"/>
          <w:rFonts w:ascii="Arial" w:cs="Arial" w:eastAsia="Arial" w:hAnsi="Arial"/>
        </w:rPr>
        <w:t xml:space="preserve">: Rule 1-11 interrogatories (questions in writing to the opposite party, answered on affidavit, with leave; not for evidence but for facts); Rule 12-14 </w:t>
      </w:r>
      <w:r>
        <w:rPr>
          <w:b/>
          <w:bCs/>
          <w:sz w:val="22"/>
          <w:szCs w:val="22"/>
          <w:rFonts w:ascii="Arial" w:cs="Arial" w:eastAsia="Arial" w:hAnsi="Arial"/>
        </w:rPr>
        <w:t xml:space="preserve">discovery of documents</w:t>
      </w:r>
      <w:r>
        <w:rPr>
          <w:sz w:val="22"/>
          <w:szCs w:val="22"/>
          <w:rFonts w:ascii="Arial" w:cs="Arial" w:eastAsia="Arial" w:hAnsi="Arial"/>
        </w:rPr>
        <w:t xml:space="preserve"> — an order to disclose on affidavit all documents in the party's possession relating to the matter, privileged documents being described but not produced; Rule 15-19 inspection; Rule 21 non-compliance may lead to dismissal of the suit or striking out of the defence (Babbar Sewing Machine Co. v. Trilok Nath Mahajan, 1978 — only in extreme cases). For commercial suits Order XI has been rewritten by the 2015 Act to require disclosure of all documents with the plaint.</w:t>
      </w:r>
    </w:p>
    <w:p>
      <w:pPr>
        <w:pBdr>
          <w:left w:val="single" w:color="CC0000" w:sz="6" w:space="8"/>
        </w:pBdr>
        <w:spacing w:before="80" w:after="80"/>
        <w:ind w:left="300"/>
      </w:pPr>
      <w:r>
        <w:rPr>
          <w:b/>
          <w:bCs/>
          <w:color w:val="CC0000"/>
          <w:sz w:val="21"/>
          <w:szCs w:val="21"/>
          <w:rFonts w:ascii="Arial" w:cs="Arial" w:eastAsia="Arial" w:hAnsi="Arial"/>
        </w:rPr>
        <w:t xml:space="preserve">Patel Roadways Ltd. v. Prasad Trading Co. (1991) 4 SCC 270 — </w:t>
      </w:r>
      <w:r>
        <w:rPr>
          <w:sz w:val="21"/>
          <w:szCs w:val="21"/>
          <w:rFonts w:ascii="Arial" w:cs="Arial" w:eastAsia="Arial" w:hAnsi="Arial"/>
        </w:rPr>
        <w:t xml:space="preserve">The Explanation to Sec 20 confines a corporation's 'carrying on business' to the principal office, or the subordinate office where the cause of action arose; a plaintiff cannot be forced to the head office when the branch dealt with him.</w:t>
      </w:r>
    </w:p>
    <w:p>
      <w:pPr>
        <w:pBdr>
          <w:left w:val="single" w:color="CC0000" w:sz="6" w:space="8"/>
        </w:pBdr>
        <w:spacing w:before="80" w:after="80"/>
        <w:ind w:left="300"/>
      </w:pPr>
      <w:r>
        <w:rPr>
          <w:b/>
          <w:bCs/>
          <w:color w:val="CC0000"/>
          <w:sz w:val="21"/>
          <w:szCs w:val="21"/>
          <w:rFonts w:ascii="Arial" w:cs="Arial" w:eastAsia="Arial" w:hAnsi="Arial"/>
        </w:rPr>
        <w:t xml:space="preserve">A.B.C. Laminart v. A.P. Agencies AIR 1989 SC 1239 — </w:t>
      </w:r>
      <w:r>
        <w:rPr>
          <w:sz w:val="21"/>
          <w:szCs w:val="21"/>
          <w:rFonts w:ascii="Arial" w:cs="Arial" w:eastAsia="Arial" w:hAnsi="Arial"/>
        </w:rPr>
        <w:t xml:space="preserve">Cause of action is the bundle of facts to be proved; where more than one court has jurisdiction the parties may agree to one of them; a clause excluding other courts is valid and need not use the word 'only'.</w:t>
      </w:r>
    </w:p>
    <w:p>
      <w:pPr>
        <w:pBdr>
          <w:left w:val="single" w:color="CC0000" w:sz="6" w:space="8"/>
        </w:pBdr>
        <w:spacing w:before="80" w:after="80"/>
        <w:ind w:left="300"/>
      </w:pPr>
      <w:r>
        <w:rPr>
          <w:b/>
          <w:bCs/>
          <w:color w:val="CC0000"/>
          <w:sz w:val="21"/>
          <w:szCs w:val="21"/>
          <w:rFonts w:ascii="Arial" w:cs="Arial" w:eastAsia="Arial" w:hAnsi="Arial"/>
        </w:rPr>
        <w:t xml:space="preserve">Gurbux Singh v. Bhooralal AIR 1964 SC 1810 — </w:t>
      </w:r>
      <w:r>
        <w:rPr>
          <w:sz w:val="21"/>
          <w:szCs w:val="21"/>
          <w:rFonts w:ascii="Arial" w:cs="Arial" w:eastAsia="Arial" w:hAnsi="Arial"/>
        </w:rPr>
        <w:t xml:space="preserve">Order II Rule 2 bars a later suit only if the cause of action in both suits is identical; the defendant must place the previous plaint on record to prove the bar.</w:t>
      </w:r>
    </w:p>
    <w:p>
      <w:pPr>
        <w:pBdr>
          <w:left w:val="single" w:color="CC0000" w:sz="6" w:space="8"/>
        </w:pBdr>
        <w:spacing w:before="80" w:after="80"/>
        <w:ind w:left="300"/>
      </w:pPr>
      <w:r>
        <w:rPr>
          <w:b/>
          <w:bCs/>
          <w:color w:val="CC0000"/>
          <w:sz w:val="21"/>
          <w:szCs w:val="21"/>
          <w:rFonts w:ascii="Arial" w:cs="Arial" w:eastAsia="Arial" w:hAnsi="Arial"/>
        </w:rPr>
        <w:t xml:space="preserve">Kasturi v. Iyyamperumal (2005) 6 SCC 733 — </w:t>
      </w:r>
      <w:r>
        <w:rPr>
          <w:sz w:val="21"/>
          <w:szCs w:val="21"/>
          <w:rFonts w:ascii="Arial" w:cs="Arial" w:eastAsia="Arial" w:hAnsi="Arial"/>
        </w:rPr>
        <w:t xml:space="preserve">Two tests for a necessary party: a right to relief against him in respect of the controversy, and no effective decree in his absence; a stranger claiming independent title is not a necessary party to a specific performance suit.</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Order V Rule 9 already authorises service by e-mail and fax; courts now serve summons by WhatsApp and other messaging services under the Supreme Court's 2020 directions (In re: Cognizance for Extension of Limitation) and the e-Committee's rules, with the blue-tick or delivery report as the serving officer's report. Sec 20 questions in internet transactions are decided by where the server, the buyer and the seller are: the place where a website is accessed does not by itself give jurisdiction unless the defendant purposefully directed business there (Banyan Tree Holding v. A. Murali Krishna Reddy, Delhi HC 2009). Order XI discovery in commercial suits now means electronic discovery — e-mails, chats and database entries — which the Commercial Courts Act requires to be disclosed with the plaint.</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'Necessary and proper party', 'Representative suit', 'Order II Rule 2', 'Cause of action', 'Substituted service', 'Interrogatories'. Part B: 'Discuss the provisions relating to the place of suing under Sec 15 to 20' — the ladder of Sec 15, 16 and its proviso, 17-19, 20 with its three limbs and the Explanation, Sec 21 objections, and A.B.C. Laminart on exclusive-jurisdiction clauses; or 'Explain the rule against splitting of claims and its exceptions'. Part C: a company with head office in Hyderabad and a branch in Vijayawada contracts through the branch — suit lies in Vijayawada (Patel Roadways); a plaintiff sues for rent and later for eviction on the same lease — Order II Rule 2 applies only if the cause of action is the same.</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03 — The Same Fight Twice: Daryao and the Bars of Res Sub Judice and Res Judicata</w:t>
      </w:r>
    </w:p>
    <w:p>
      <w:pPr>
        <w:pStyle w:val="Heading2"/>
        <w:spacing w:before="360" w:after="160"/>
      </w:pPr>
      <w:r>
        <w:rPr>
          <w:b/>
          <w:bCs/>
          <w:color w:val="2E75B6"/>
          <w:sz w:val="26"/>
          <w:szCs w:val="26"/>
          <w:rFonts w:ascii="Arial" w:cs="Arial" w:eastAsia="Arial" w:hAnsi="Arial"/>
        </w:rPr>
        <w:t xml:space="preserve">Covers: Stay of suit — res sub judice (Sec 10) · Res judicata (Sec 11) and its eight Explanations · Constructive res judicata · Res judicata in writs and public interest litigation · Bar on further suit (Sec 12) · Foreign judgments (Sec 13-14, 44A)</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Uttar Pradesh, 1961. Daryao and other tenants were evicted from their land during the disturbances of 1947; when they returned, the landlords would not let them back. They filed a writ petition under Article 226 in the Allahabad High Court, which was dismissed on merits. They then filed a fresh petition in the Supreme Court under Article 32, arguing that a fundamental right can never be shut out by a technical plea of res judicata. Chief Justice Gajendragadkar's Constitution Bench disagreed: the rule of res judicata is not a technicality but a principle of public policy founded on the need for finality; a decision of a High Court on merits in a writ petition binds the parties and bars a petition under Article 32 on the same facts — though a dismissal in limine without reasons, or on the ground of delay or an alternative remedy, does not. Daryao lost, and the Supreme Court gained a rule it uses every week. Sections 10 and 11 are the Code's answer to two questions that arise whenever a litigant tries his luck a second time: should the second suit wait for the first (res sub judice), and has the matter already been decided (res judicata)? Behind both lie three Latin maxims: interest reipublicae ut sit finis litium — it is in the interest of the State that there be an end to litigation; nemo debet bis vexari pro una et eadem causa — no one should be vexed twice for the same cause; and res judicata pro veritate accipitur — a judicial decision is accepted as correct.</w:t>
      </w:r>
    </w:p>
    <w:p>
      <w:pPr>
        <w:spacing w:before="240" w:after="120"/>
      </w:pPr>
      <w:r>
        <w:rPr>
          <w:b/>
          <w:bCs/>
          <w:color w:val="404040"/>
          <w:sz w:val="23"/>
          <w:szCs w:val="23"/>
          <w:rFonts w:ascii="Arial" w:cs="Arial" w:eastAsia="Arial" w:hAnsi="Arial"/>
        </w:rPr>
        <w:t xml:space="preserve">Res sub judice — Sec 10</w:t>
      </w:r>
    </w:p>
    <w:p>
      <w:pPr>
        <w:spacing w:after="120" w:line="300"/>
        <w:jc w:val="both"/>
      </w:pPr>
      <w:r>
        <w:rPr>
          <w:sz w:val="22"/>
          <w:szCs w:val="22"/>
          <w:rFonts w:ascii="Arial" w:cs="Arial" w:eastAsia="Arial" w:hAnsi="Arial"/>
        </w:rPr>
        <w:t xml:space="preserve">No court shall proceed with the trial of any suit in which the matter in issue is also </w:t>
      </w:r>
      <w:r>
        <w:rPr>
          <w:b/>
          <w:bCs/>
          <w:sz w:val="22"/>
          <w:szCs w:val="22"/>
          <w:rFonts w:ascii="Arial" w:cs="Arial" w:eastAsia="Arial" w:hAnsi="Arial"/>
        </w:rPr>
        <w:t xml:space="preserve">directly and substantially</w:t>
      </w:r>
      <w:r>
        <w:rPr>
          <w:sz w:val="22"/>
          <w:szCs w:val="22"/>
          <w:rFonts w:ascii="Arial" w:cs="Arial" w:eastAsia="Arial" w:hAnsi="Arial"/>
        </w:rPr>
        <w:t xml:space="preserve"> in issue in a </w:t>
      </w:r>
      <w:r>
        <w:rPr>
          <w:b/>
          <w:bCs/>
          <w:sz w:val="22"/>
          <w:szCs w:val="22"/>
          <w:rFonts w:ascii="Arial" w:cs="Arial" w:eastAsia="Arial" w:hAnsi="Arial"/>
        </w:rPr>
        <w:t xml:space="preserve">previously instituted suit</w:t>
      </w:r>
      <w:r>
        <w:rPr>
          <w:sz w:val="22"/>
          <w:szCs w:val="22"/>
          <w:rFonts w:ascii="Arial" w:cs="Arial" w:eastAsia="Arial" w:hAnsi="Arial"/>
        </w:rPr>
        <w:t xml:space="preserve"> between the same parties, or parties under whom they claim, litigating under the same title, where that suit is pending in the same or any other court in India having jurisdiction to grant the relief claimed, or in a court beyond India established by the Central Government, or before the Supreme Court. Explanation: the pendency of a suit in a foreign court does not preclude the Indian court. Conditions: two suits; the matter in issue in the later suit directly and substantially in issue in the earlier; same parties or their privies; same title; the earlier court competent to grant the relief in the later suit; the earlier suit pending. The section bars the </w:t>
      </w:r>
      <w:r>
        <w:rPr>
          <w:b/>
          <w:bCs/>
          <w:sz w:val="22"/>
          <w:szCs w:val="22"/>
          <w:rFonts w:ascii="Arial" w:cs="Arial" w:eastAsia="Arial" w:hAnsi="Arial"/>
        </w:rPr>
        <w:t xml:space="preserve">trial</w:t>
      </w:r>
      <w:r>
        <w:rPr>
          <w:sz w:val="22"/>
          <w:szCs w:val="22"/>
          <w:rFonts w:ascii="Arial" w:cs="Arial" w:eastAsia="Arial" w:hAnsi="Arial"/>
        </w:rPr>
        <w:t xml:space="preserve">, not the institution — the later suit is stayed, and the court may still pass interlocutory orders such as injunctions or attachment (Indian Bank v. Maharashtra State Co-operative Marketing Federation, 1998 — 'trial' means the final hearing, so a summary judgment application under Order XXXVII is not barred). The test is whether the decision in the earlier suit would operate as res judicata in the later one (Manohar Lal Chopra v. Seth Hiralal, 1962 — the court also has inherent power under Sec 151 to stay a suit where Sec 10 does not strictly apply). A decree passed in violation of Sec 10 is not a nullity; the parties may waive the objection (Pukhraj D. Jain v. G. Gopalakrishna, 2004).</w:t>
      </w:r>
    </w:p>
    <w:p>
      <w:pPr>
        <w:spacing w:before="240" w:after="120"/>
      </w:pPr>
      <w:r>
        <w:rPr>
          <w:b/>
          <w:bCs/>
          <w:color w:val="404040"/>
          <w:sz w:val="23"/>
          <w:szCs w:val="23"/>
          <w:rFonts w:ascii="Arial" w:cs="Arial" w:eastAsia="Arial" w:hAnsi="Arial"/>
        </w:rPr>
        <w:t xml:space="preserve">Res judicata — Sec 11</w:t>
      </w:r>
    </w:p>
    <w:p>
      <w:pPr>
        <w:spacing w:after="120" w:line="300"/>
        <w:jc w:val="both"/>
      </w:pPr>
      <w:r>
        <w:rPr>
          <w:sz w:val="22"/>
          <w:szCs w:val="22"/>
          <w:rFonts w:ascii="Arial" w:cs="Arial" w:eastAsia="Arial" w:hAnsi="Arial"/>
        </w:rPr>
        <w:t xml:space="preserve">No court shall try any suit or issue in which the matter </w:t>
      </w:r>
      <w:r>
        <w:rPr>
          <w:b/>
          <w:bCs/>
          <w:sz w:val="22"/>
          <w:szCs w:val="22"/>
          <w:rFonts w:ascii="Arial" w:cs="Arial" w:eastAsia="Arial" w:hAnsi="Arial"/>
        </w:rPr>
        <w:t xml:space="preserve">directly and substantially in issue</w:t>
      </w:r>
      <w:r>
        <w:rPr>
          <w:sz w:val="22"/>
          <w:szCs w:val="22"/>
          <w:rFonts w:ascii="Arial" w:cs="Arial" w:eastAsia="Arial" w:hAnsi="Arial"/>
        </w:rPr>
        <w:t xml:space="preserve"> has been directly and substantially in issue in a </w:t>
      </w:r>
      <w:r>
        <w:rPr>
          <w:b/>
          <w:bCs/>
          <w:sz w:val="22"/>
          <w:szCs w:val="22"/>
          <w:rFonts w:ascii="Arial" w:cs="Arial" w:eastAsia="Arial" w:hAnsi="Arial"/>
        </w:rPr>
        <w:t xml:space="preserve">former suit</w:t>
      </w:r>
      <w:r>
        <w:rPr>
          <w:sz w:val="22"/>
          <w:szCs w:val="22"/>
          <w:rFonts w:ascii="Arial" w:cs="Arial" w:eastAsia="Arial" w:hAnsi="Arial"/>
        </w:rPr>
        <w:t xml:space="preserve"> between the same parties, or between parties under whom they or any of them claim, litigating under the same title, in a court </w:t>
      </w:r>
      <w:r>
        <w:rPr>
          <w:b/>
          <w:bCs/>
          <w:sz w:val="22"/>
          <w:szCs w:val="22"/>
          <w:rFonts w:ascii="Arial" w:cs="Arial" w:eastAsia="Arial" w:hAnsi="Arial"/>
        </w:rPr>
        <w:t xml:space="preserve">competent</w:t>
      </w:r>
      <w:r>
        <w:rPr>
          <w:sz w:val="22"/>
          <w:szCs w:val="22"/>
          <w:rFonts w:ascii="Arial" w:cs="Arial" w:eastAsia="Arial" w:hAnsi="Arial"/>
        </w:rPr>
        <w:t xml:space="preserve"> to try such subsequent suit or the suit in which such issue has been subsequently raised, and has been </w:t>
      </w:r>
      <w:r>
        <w:rPr>
          <w:b/>
          <w:bCs/>
          <w:sz w:val="22"/>
          <w:szCs w:val="22"/>
          <w:rFonts w:ascii="Arial" w:cs="Arial" w:eastAsia="Arial" w:hAnsi="Arial"/>
        </w:rPr>
        <w:t xml:space="preserve">heard and finally decided</w:t>
      </w:r>
      <w:r>
        <w:rPr>
          <w:sz w:val="22"/>
          <w:szCs w:val="22"/>
          <w:rFonts w:ascii="Arial" w:cs="Arial" w:eastAsia="Arial" w:hAnsi="Arial"/>
        </w:rPr>
        <w:t xml:space="preserve"> by such court. Six conditions: (1) the matter directly and substantially in issue — not collaterally or incidentally (Explanation III: the matter must have been alleged by one party and denied or admitted by the other; Sajjadanashin Sayed v. Musa Dadabhai Ummer, 2000 — a matter is directly in issue if the decision was necessary for the earlier judgment); (2) same parties or their privies (Explanation VI — persons litigating bona fide in respect of a public right or a private right claimed in common are deemed to claim under each other — the representative-suit and PIL extension; Forward Construction Co. v. Prabhat Mandal, 1986 — a PIL decision binds later PILs on the same issue); (3) same title — the capacity in which the party litigated; (4) a court competent to try the subsequent suit — since 1976, Explanation VIII: a decision of a court of limited jurisdiction, competent to decide the issue, operates as res judicata even though that court was not competent to try the subsequent suit (Sulochana Amma v. Narayanan Nair, 1994 — overruling the earlier view); pecuniary competence is no longer a bar; (5) heard and finally decided — on merits, not dismissed for default or for want of jurisdiction, and not an ex parte decree that was later set aside (Explanation V: a relief claimed and not expressly granted is deemed refused); (6) 'former suit' means a suit decided earlier, even if instituted later (Explanation I). Explanation IV — </w:t>
      </w:r>
      <w:r>
        <w:rPr>
          <w:b/>
          <w:bCs/>
          <w:sz w:val="22"/>
          <w:szCs w:val="22"/>
          <w:rFonts w:ascii="Arial" w:cs="Arial" w:eastAsia="Arial" w:hAnsi="Arial"/>
        </w:rPr>
        <w:t xml:space="preserve">constructive res judicata</w:t>
      </w:r>
      <w:r>
        <w:rPr>
          <w:sz w:val="22"/>
          <w:szCs w:val="22"/>
          <w:rFonts w:ascii="Arial" w:cs="Arial" w:eastAsia="Arial" w:hAnsi="Arial"/>
        </w:rPr>
        <w:t xml:space="preserve">: any matter which might and ought to have been made a ground of defence or attack in the former suit is deemed to have been directly and substantially in issue — a party cannot keep back a ground and use it in a second round (State of U.P. v. Nawab Hussain, 1977 — a dismissed constable who challenged his dismissal on one ground in a writ could not raise a different ground in a later suit; Devilal Modi v. Sales Tax Officer, 1965 — constructive res judicata applies to writ petitions; Direct Recruit Class II Engineering Officers' Association v. State of Maharashtra, 1990 — a Constitution Bench applied it to service matters). Explanation VII (1976): the section applies to execution proceedings — a question decided at one stage of execution binds later stages. Explanation II: competence is determined irrespective of any right of appeal. Res judicata applies between co-defendants where there is a conflict of interest between them necessary to be decided for the relief to the plaintiff (Iftikhar Ahmed v. Syed Meharban Ali, 1974; Mahboob Sahab v. Syed Ismail, 1995), and between co-plaintiffs on the same test. It applies to different stages of the same proceeding (Satyadhyan Ghosal v. Deorajin Debi, 1960 — an interlocutory order that decides a matter binds the later stages, but an order that does not terminate the proceeding may be challenged in the appeal from the final decree; Arjun Singh v. Mohindra Kumar, 1964). It does not apply where the earlier decision was without jurisdiction, obtained by fraud (S.P. Chengalvaraya Naidu v. Jagannath, 1994 — fraud unravels everything), on a pure question of law that has since changed (Mathura Prasad Bajoo Jaiswal v. Dossibai N.B. Jeejeebhoy, 1971), or in a proceeding where the court could not go into the question (a dismissal of a writ in limine — Daryao; Workmen of Cochin Port Trust v. Board of Trustees, 1978). Res judicata is a plea of the defendant which must be raised; the court may however take notice of it suo motu if the earlier decision is on record. </w:t>
      </w:r>
      <w:r>
        <w:rPr>
          <w:b/>
          <w:bCs/>
          <w:sz w:val="22"/>
          <w:szCs w:val="22"/>
          <w:rFonts w:ascii="Arial" w:cs="Arial" w:eastAsia="Arial" w:hAnsi="Arial"/>
        </w:rPr>
        <w:t xml:space="preserve">Difference from estoppel:</w:t>
      </w:r>
      <w:r>
        <w:rPr>
          <w:sz w:val="22"/>
          <w:szCs w:val="22"/>
          <w:rFonts w:ascii="Arial" w:cs="Arial" w:eastAsia="Arial" w:hAnsi="Arial"/>
        </w:rPr>
        <w:t xml:space="preserve"> res judicata results from the decision of the court and bars the jurisdiction of the court; estoppel results from the act of the party and bars the party from proving a fact; res judicata is founded on public policy, estoppel on equity; res judicata binds both parties, estoppel binds only the person who made the representation.</w:t>
      </w:r>
    </w:p>
    <w:p>
      <w:pPr>
        <w:spacing w:before="240" w:after="120"/>
      </w:pPr>
      <w:r>
        <w:rPr>
          <w:b/>
          <w:bCs/>
          <w:color w:val="404040"/>
          <w:sz w:val="23"/>
          <w:szCs w:val="23"/>
          <w:rFonts w:ascii="Arial" w:cs="Arial" w:eastAsia="Arial" w:hAnsi="Arial"/>
        </w:rPr>
        <w:t xml:space="preserve">Sec 12 and foreign judgments — Sec 13-14, 44A</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12:</w:t>
      </w:r>
      <w:r>
        <w:rPr>
          <w:sz w:val="22"/>
          <w:szCs w:val="22"/>
          <w:rFonts w:ascii="Arial" w:cs="Arial" w:eastAsia="Arial" w:hAnsi="Arial"/>
        </w:rPr>
        <w:t xml:space="preserve"> where a plaintiff is precluded by rules from instituting a further suit in respect of a particular cause of action, he shall not be entitled to institute a suit in respect of it in any court — a general bar that gives effect to Order II Rule 2, Order IX Rule 9 (a plaintiff whose suit is dismissed for default cannot bring a fresh suit on the same cause of action) and Order XXIII Rule 1 (withdrawal without liberty). </w:t>
      </w:r>
      <w:r>
        <w:rPr>
          <w:b/>
          <w:bCs/>
          <w:sz w:val="22"/>
          <w:szCs w:val="22"/>
          <w:rFonts w:ascii="Arial" w:cs="Arial" w:eastAsia="Arial" w:hAnsi="Arial"/>
        </w:rPr>
        <w:t xml:space="preserve">Sec 13:</w:t>
      </w:r>
      <w:r>
        <w:rPr>
          <w:sz w:val="22"/>
          <w:szCs w:val="22"/>
          <w:rFonts w:ascii="Arial" w:cs="Arial" w:eastAsia="Arial" w:hAnsi="Arial"/>
        </w:rPr>
        <w:t xml:space="preserve"> a foreign judgment is </w:t>
      </w:r>
      <w:r>
        <w:rPr>
          <w:b/>
          <w:bCs/>
          <w:sz w:val="22"/>
          <w:szCs w:val="22"/>
          <w:rFonts w:ascii="Arial" w:cs="Arial" w:eastAsia="Arial" w:hAnsi="Arial"/>
        </w:rPr>
        <w:t xml:space="preserve">conclusive</w:t>
      </w:r>
      <w:r>
        <w:rPr>
          <w:sz w:val="22"/>
          <w:szCs w:val="22"/>
          <w:rFonts w:ascii="Arial" w:cs="Arial" w:eastAsia="Arial" w:hAnsi="Arial"/>
        </w:rPr>
        <w:t xml:space="preserve"> as to any matter directly adjudicated upon between the same parties or privies, </w:t>
      </w:r>
      <w:r>
        <w:rPr>
          <w:b/>
          <w:bCs/>
          <w:sz w:val="22"/>
          <w:szCs w:val="22"/>
          <w:rFonts w:ascii="Arial" w:cs="Arial" w:eastAsia="Arial" w:hAnsi="Arial"/>
        </w:rPr>
        <w:t xml:space="preserve">except</w:t>
      </w:r>
      <w:r>
        <w:rPr>
          <w:sz w:val="22"/>
          <w:szCs w:val="22"/>
          <w:rFonts w:ascii="Arial" w:cs="Arial" w:eastAsia="Arial" w:hAnsi="Arial"/>
        </w:rPr>
        <w:t xml:space="preserve"> where (a) it was pronounced by a court of no competent jurisdiction; (b) it was not given on the merits; (c) it is founded on an incorrect view of international law or a refusal to recognise Indian law where applicable; (d) the proceedings were opposed to natural justice; (e) it was obtained by fraud; (f) it sustains a claim founded on a breach of Indian law. </w:t>
      </w:r>
      <w:r>
        <w:rPr>
          <w:b/>
          <w:bCs/>
          <w:sz w:val="22"/>
          <w:szCs w:val="22"/>
          <w:rFonts w:ascii="Arial" w:cs="Arial" w:eastAsia="Arial" w:hAnsi="Arial"/>
        </w:rPr>
        <w:t xml:space="preserve">Sec 14:</w:t>
      </w:r>
      <w:r>
        <w:rPr>
          <w:sz w:val="22"/>
          <w:szCs w:val="22"/>
          <w:rFonts w:ascii="Arial" w:cs="Arial" w:eastAsia="Arial" w:hAnsi="Arial"/>
        </w:rPr>
        <w:t xml:space="preserve"> presumption of competence from a certified copy. </w:t>
      </w:r>
      <w:r>
        <w:rPr>
          <w:b/>
          <w:bCs/>
          <w:sz w:val="22"/>
          <w:szCs w:val="22"/>
          <w:rFonts w:ascii="Arial" w:cs="Arial" w:eastAsia="Arial" w:hAnsi="Arial"/>
        </w:rPr>
        <w:t xml:space="preserve">Sec 44A:</w:t>
      </w:r>
      <w:r>
        <w:rPr>
          <w:sz w:val="22"/>
          <w:szCs w:val="22"/>
          <w:rFonts w:ascii="Arial" w:cs="Arial" w:eastAsia="Arial" w:hAnsi="Arial"/>
        </w:rPr>
        <w:t xml:space="preserve"> a decree of a superior court in a </w:t>
      </w:r>
      <w:r>
        <w:rPr>
          <w:b/>
          <w:bCs/>
          <w:sz w:val="22"/>
          <w:szCs w:val="22"/>
          <w:rFonts w:ascii="Arial" w:cs="Arial" w:eastAsia="Arial" w:hAnsi="Arial"/>
        </w:rPr>
        <w:t xml:space="preserve">reciprocating territory</w:t>
      </w:r>
      <w:r>
        <w:rPr>
          <w:sz w:val="22"/>
          <w:szCs w:val="22"/>
          <w:rFonts w:ascii="Arial" w:cs="Arial" w:eastAsia="Arial" w:hAnsi="Arial"/>
        </w:rPr>
        <w:t xml:space="preserve"> (United Kingdom, Singapore, UAE since 2020, and others notified) may be executed in India as if passed by the District Court, subject to the Sec 13 exceptions; judgments of non-reciprocating countries must be sued upon. Cases: R. Viswanathan v. Rukn-ul-Mulk Syed Abdul Wajid (1963) — the competence is judged by Indian private international law; Y. Narasimha Rao v. Y. Venkata Lakshmi (1991) — a foreign divorce decree is recognised only if the foreign court had jurisdiction under the matrimonial law of the parties and decided on merits under that law with the respondent's participation; International Woollen Mills v. Standard Wool (2001) — an ex parte judgment on merits is 'on the merits'; Satya v. Teja Singh (1975) — a Nevada divorce obtained by pretending residence was a fraud on the court.</w:t>
      </w:r>
    </w:p>
    <w:p>
      <w:pPr>
        <w:pBdr>
          <w:left w:val="single" w:color="CC0000" w:sz="6" w:space="8"/>
        </w:pBdr>
        <w:spacing w:before="80" w:after="80"/>
        <w:ind w:left="300"/>
      </w:pPr>
      <w:r>
        <w:rPr>
          <w:b/>
          <w:bCs/>
          <w:color w:val="CC0000"/>
          <w:sz w:val="21"/>
          <w:szCs w:val="21"/>
          <w:rFonts w:ascii="Arial" w:cs="Arial" w:eastAsia="Arial" w:hAnsi="Arial"/>
        </w:rPr>
        <w:t xml:space="preserve">Daryao v. State of U.P. AIR 1961 SC 1457 — </w:t>
      </w:r>
      <w:r>
        <w:rPr>
          <w:sz w:val="21"/>
          <w:szCs w:val="21"/>
          <w:rFonts w:ascii="Arial" w:cs="Arial" w:eastAsia="Arial" w:hAnsi="Arial"/>
        </w:rPr>
        <w:t xml:space="preserve">Res judicata is a principle of public policy applying to writ petitions; a High Court decision on merits under Art 226 bars an Art 32 petition on the same matter; a dismissal in limine without a speaking order does not.</w:t>
      </w:r>
    </w:p>
    <w:p>
      <w:pPr>
        <w:pBdr>
          <w:left w:val="single" w:color="CC0000" w:sz="6" w:space="8"/>
        </w:pBdr>
        <w:spacing w:before="80" w:after="80"/>
        <w:ind w:left="300"/>
      </w:pPr>
      <w:r>
        <w:rPr>
          <w:b/>
          <w:bCs/>
          <w:color w:val="CC0000"/>
          <w:sz w:val="21"/>
          <w:szCs w:val="21"/>
          <w:rFonts w:ascii="Arial" w:cs="Arial" w:eastAsia="Arial" w:hAnsi="Arial"/>
        </w:rPr>
        <w:t xml:space="preserve">State of U.P. v. Nawab Hussain (1977) 2 SCC 806 — </w:t>
      </w:r>
      <w:r>
        <w:rPr>
          <w:sz w:val="21"/>
          <w:szCs w:val="21"/>
          <w:rFonts w:ascii="Arial" w:cs="Arial" w:eastAsia="Arial" w:hAnsi="Arial"/>
        </w:rPr>
        <w:t xml:space="preserve">Constructive res judicata (Explanation IV) applies to writ proceedings and subsequent suits; a ground that could have been raised in the earlier writ cannot found a later suit.</w:t>
      </w:r>
    </w:p>
    <w:p>
      <w:pPr>
        <w:pBdr>
          <w:left w:val="single" w:color="CC0000" w:sz="6" w:space="8"/>
        </w:pBdr>
        <w:spacing w:before="80" w:after="80"/>
        <w:ind w:left="300"/>
      </w:pPr>
      <w:r>
        <w:rPr>
          <w:b/>
          <w:bCs/>
          <w:color w:val="CC0000"/>
          <w:sz w:val="21"/>
          <w:szCs w:val="21"/>
          <w:rFonts w:ascii="Arial" w:cs="Arial" w:eastAsia="Arial" w:hAnsi="Arial"/>
        </w:rPr>
        <w:t xml:space="preserve">Sulochana Amma v. Narayanan Nair (1994) 2 SCC 14 — </w:t>
      </w:r>
      <w:r>
        <w:rPr>
          <w:sz w:val="21"/>
          <w:szCs w:val="21"/>
          <w:rFonts w:ascii="Arial" w:cs="Arial" w:eastAsia="Arial" w:hAnsi="Arial"/>
        </w:rPr>
        <w:t xml:space="preserve">After Explanation VIII, a decision of a court of limited pecuniary jurisdiction on an issue within its competence operates as res judicata in a later suit before a court of higher jurisdiction.</w:t>
      </w:r>
    </w:p>
    <w:p>
      <w:pPr>
        <w:pBdr>
          <w:left w:val="single" w:color="CC0000" w:sz="6" w:space="8"/>
        </w:pBdr>
        <w:spacing w:before="80" w:after="80"/>
        <w:ind w:left="300"/>
      </w:pPr>
      <w:r>
        <w:rPr>
          <w:b/>
          <w:bCs/>
          <w:color w:val="CC0000"/>
          <w:sz w:val="21"/>
          <w:szCs w:val="21"/>
          <w:rFonts w:ascii="Arial" w:cs="Arial" w:eastAsia="Arial" w:hAnsi="Arial"/>
        </w:rPr>
        <w:t xml:space="preserve">Satyadhyan Ghosal v. Deorajin Debi AIR 1960 SC 941 — </w:t>
      </w:r>
      <w:r>
        <w:rPr>
          <w:sz w:val="21"/>
          <w:szCs w:val="21"/>
          <w:rFonts w:ascii="Arial" w:cs="Arial" w:eastAsia="Arial" w:hAnsi="Arial"/>
        </w:rPr>
        <w:t xml:space="preserve">Res judicata applies between stages of the same litigation; an interlocutory order that does not finally decide the proceeding can be challenged in the appeal against the final decree.</w:t>
      </w:r>
    </w:p>
    <w:p>
      <w:pPr>
        <w:pBdr>
          <w:left w:val="single" w:color="CC0000" w:sz="6" w:space="8"/>
        </w:pBdr>
        <w:spacing w:before="80" w:after="80"/>
        <w:ind w:left="300"/>
      </w:pPr>
      <w:r>
        <w:rPr>
          <w:b/>
          <w:bCs/>
          <w:color w:val="CC0000"/>
          <w:sz w:val="21"/>
          <w:szCs w:val="21"/>
          <w:rFonts w:ascii="Arial" w:cs="Arial" w:eastAsia="Arial" w:hAnsi="Arial"/>
        </w:rPr>
        <w:t xml:space="preserve">Y. Narasimha Rao v. Y. Venkata Lakshmi (1991) 3 SCC 451 — </w:t>
      </w:r>
      <w:r>
        <w:rPr>
          <w:sz w:val="21"/>
          <w:szCs w:val="21"/>
          <w:rFonts w:ascii="Arial" w:cs="Arial" w:eastAsia="Arial" w:hAnsi="Arial"/>
        </w:rPr>
        <w:t xml:space="preserve">Rules for recognising foreign matrimonial judgments under Sec 13: jurisdiction under the matrimonial law of the parties, decision on merits under that law, and participation of the respondent.</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plea of res judicata now depends on retrieving the earlier record, which the e-Courts case information system and the National Judicial Data Grid make possible across districts and States; the judgment and decree of the former suit are certified copies obtained online and are public documents under Sec 74 BSA. Foreign judgments from reciprocating territories — including Singapore and the UAE — are executed under Sec 44A with certified copies transmitted electronically; the 2020 notification of the UAE as a reciprocating territory changed recovery against defaulters who fled there. Arbitration awards, which are not judgments, follow their own Sec 36 Arbitration Act route, but the res judicata principle applies to arbitral awards too (K.V. George v. Secretary to Government, 1989).</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'Res sub judice', 'Res judicata', 'Constructive res judicata', 'Explanation VIII', 'Foreign judgment', 'Res judicata vs estoppel'. Part B: 'Explain the doctrine of res judicata with its essential conditions and the Explanations to Sec 11' — six conditions with a case each, Explanation IV and VI in detail, writ and PIL application (Daryao, Forward Construction), exceptions (fraud, jurisdiction, pure question of law); or 'Distinguish res sub judice from res judicata'. Part C: a tenant sues for injunction and loses; he then sues for declaration of title on facts he could have pleaded — constructive res judicata; a suit stayed under Sec 10 where the earlier court cannot grant the relief — Sec 10 does not apply.</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04 — The Vexatious Plaint: Arivandandam and the Pleadings</w:t>
      </w:r>
    </w:p>
    <w:p>
      <w:pPr>
        <w:pStyle w:val="Heading2"/>
        <w:spacing w:before="360" w:after="160"/>
      </w:pPr>
      <w:r>
        <w:rPr>
          <w:b/>
          <w:bCs/>
          <w:color w:val="2E75B6"/>
          <w:sz w:val="26"/>
          <w:szCs w:val="26"/>
          <w:rFonts w:ascii="Arial" w:cs="Arial" w:eastAsia="Arial" w:hAnsi="Arial"/>
        </w:rPr>
        <w:t xml:space="preserve">Covers: Pleadings — material facts, forms, condition precedent, presumptions, striking out and amendment (Order VI) · The plaint — particulars, documents, return and rejection (Order VII) · Written statement, set-off and counter-claim (Order VIII) · Framing of issues (Order XIV)</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Madras, 1977. T. Arivandandam has been fighting T.V. Satyapal over a house for years. He has lost a suit, an appeal, a second appeal, a writ petition, and a special leave petition. He then files yet another suit, on a new theory, and asks for an injunction. Justice Krishna Iyer, hearing the matter in the Supreme Court, called it 'a fraud on the court' and gave trial judges a weapon they now use every day: when a plaint is read as a whole and discloses no cause of action, or is 'manifestly vexatious and meritless, in the sense of not disclosing a clear right to sue', the court should nip it in the bud under Order VII Rule 11 instead of issuing summons and letting the case run for years; and where the court sees a party abusing its process it should consider action under the Penal Code for the offence of instituting a vexatious claim. Arivandandam is thus the story of the plaint that should never have been filed — and of the rules of pleading that decide what a plaint and a written statement must contain, what may be struck out, when they may be amended, and how the court boils the dispute down to issues.</w:t>
      </w:r>
    </w:p>
    <w:p>
      <w:pPr>
        <w:spacing w:before="240" w:after="120"/>
      </w:pPr>
      <w:r>
        <w:rPr>
          <w:b/>
          <w:bCs/>
          <w:color w:val="404040"/>
          <w:sz w:val="23"/>
          <w:szCs w:val="23"/>
          <w:rFonts w:ascii="Arial" w:cs="Arial" w:eastAsia="Arial" w:hAnsi="Arial"/>
        </w:rPr>
        <w:t xml:space="preserve">Fundamental rules of pleading — Order VI</w:t>
      </w:r>
    </w:p>
    <w:p>
      <w:pPr>
        <w:spacing w:after="120" w:line="300"/>
        <w:jc w:val="both"/>
      </w:pPr>
      <w:r>
        <w:rPr>
          <w:sz w:val="22"/>
          <w:szCs w:val="22"/>
          <w:rFonts w:ascii="Arial" w:cs="Arial" w:eastAsia="Arial" w:hAnsi="Arial"/>
        </w:rPr>
        <w:t xml:space="preserve">Rule 1: 'pleading' means plaint or written statement. Rule 2 (as amended in 1976 and 1999) lays down the four fundamental rules: every pleading shall contain a statement in a concise form of the </w:t>
      </w:r>
      <w:r>
        <w:rPr>
          <w:b/>
          <w:bCs/>
          <w:sz w:val="22"/>
          <w:szCs w:val="22"/>
          <w:rFonts w:ascii="Arial" w:cs="Arial" w:eastAsia="Arial" w:hAnsi="Arial"/>
        </w:rPr>
        <w:t xml:space="preserve">material facts</w:t>
      </w:r>
      <w:r>
        <w:rPr>
          <w:sz w:val="22"/>
          <w:szCs w:val="22"/>
          <w:rFonts w:ascii="Arial" w:cs="Arial" w:eastAsia="Arial" w:hAnsi="Arial"/>
        </w:rPr>
        <w:t xml:space="preserve"> on which the party relies for his claim or defence, </w:t>
      </w:r>
      <w:r>
        <w:rPr>
          <w:b/>
          <w:bCs/>
          <w:sz w:val="22"/>
          <w:szCs w:val="22"/>
          <w:rFonts w:ascii="Arial" w:cs="Arial" w:eastAsia="Arial" w:hAnsi="Arial"/>
        </w:rPr>
        <w:t xml:space="preserve">but not the evidence</w:t>
      </w:r>
      <w:r>
        <w:rPr>
          <w:sz w:val="22"/>
          <w:szCs w:val="22"/>
          <w:rFonts w:ascii="Arial" w:cs="Arial" w:eastAsia="Arial" w:hAnsi="Arial"/>
        </w:rPr>
        <w:t xml:space="preserve"> by which they are to be proved; pleadings are divided into paragraphs numbered consecutively; dates, sums and numbers are expressed in figures as well as words. </w:t>
      </w:r>
      <w:r>
        <w:rPr>
          <w:b/>
          <w:bCs/>
          <w:sz w:val="22"/>
          <w:szCs w:val="22"/>
          <w:rFonts w:ascii="Arial" w:cs="Arial" w:eastAsia="Arial" w:hAnsi="Arial"/>
        </w:rPr>
        <w:t xml:space="preserve">Material facts</w:t>
      </w:r>
      <w:r>
        <w:rPr>
          <w:sz w:val="22"/>
          <w:szCs w:val="22"/>
          <w:rFonts w:ascii="Arial" w:cs="Arial" w:eastAsia="Arial" w:hAnsi="Arial"/>
        </w:rPr>
        <w:t xml:space="preserve"> are facts which the party must prove to succeed — the facta probanda, as opposed to the facta probantia, the evidence (Udhav Singh v. Madhav Rao Scindia, 1977; Virender Nath Gautam v. Satpal Singh, 2007 — in an election petition, material facts must be pleaded or the petition is dismissed). Rule 3: forms in Appendix A. Rule 4: particulars of misrepresentation, fraud, breach of trust, wilful default or undue influence must be stated with dates and items (Bishundeo Narain v. Seogeni Rai, 1951 — general allegations of fraud are insufficient). Rule 6: a </w:t>
      </w:r>
      <w:r>
        <w:rPr>
          <w:b/>
          <w:bCs/>
          <w:sz w:val="22"/>
          <w:szCs w:val="22"/>
          <w:rFonts w:ascii="Arial" w:cs="Arial" w:eastAsia="Arial" w:hAnsi="Arial"/>
        </w:rPr>
        <w:t xml:space="preserve">condition precedent</w:t>
      </w:r>
      <w:r>
        <w:rPr>
          <w:sz w:val="22"/>
          <w:szCs w:val="22"/>
          <w:rFonts w:ascii="Arial" w:cs="Arial" w:eastAsia="Arial" w:hAnsi="Arial"/>
        </w:rPr>
        <w:t xml:space="preserve"> is implied in the pleading and need not be alleged; its non-performance must be distinctly specified by the other party. Rule 7: no pleading may raise a new ground inconsistent with the previous pleading of the same party (except by amendment). Rule 8: a bare denial of a contract is a denial of the fact, not of its legality. Rule 9: the effect of a document is stated briefly without setting it out. Rule 10: malice, knowledge and other conditions of mind may be alleged as facts without particulars. Rule 11: notice may be alleged as a fact without setting out its form. Rule 12: implied contracts may be alleged as facts. Rule 13: </w:t>
      </w:r>
      <w:r>
        <w:rPr>
          <w:b/>
          <w:bCs/>
          <w:sz w:val="22"/>
          <w:szCs w:val="22"/>
          <w:rFonts w:ascii="Arial" w:cs="Arial" w:eastAsia="Arial" w:hAnsi="Arial"/>
        </w:rPr>
        <w:t xml:space="preserve">presumptions of law</w:t>
      </w:r>
      <w:r>
        <w:rPr>
          <w:sz w:val="22"/>
          <w:szCs w:val="22"/>
          <w:rFonts w:ascii="Arial" w:cs="Arial" w:eastAsia="Arial" w:hAnsi="Arial"/>
        </w:rPr>
        <w:t xml:space="preserve"> — a party need not plead a fact which the law presumes in his favour or as to which the burden lies on the other side. Rule 14-15: every pleading is signed by the party and his pleader and </w:t>
      </w:r>
      <w:r>
        <w:rPr>
          <w:b/>
          <w:bCs/>
          <w:sz w:val="22"/>
          <w:szCs w:val="22"/>
          <w:rFonts w:ascii="Arial" w:cs="Arial" w:eastAsia="Arial" w:hAnsi="Arial"/>
        </w:rPr>
        <w:t xml:space="preserve">verified</w:t>
      </w:r>
      <w:r>
        <w:rPr>
          <w:sz w:val="22"/>
          <w:szCs w:val="22"/>
          <w:rFonts w:ascii="Arial" w:cs="Arial" w:eastAsia="Arial" w:hAnsi="Arial"/>
        </w:rPr>
        <w:t xml:space="preserve"> at the foot by the party or a person acquainted with the facts, stating which paragraphs are true to his knowledge and which on information received and believed; since 1999 an affidavit in support is required (Rule 15(4)). Rule 16: the court may </w:t>
      </w:r>
      <w:r>
        <w:rPr>
          <w:b/>
          <w:bCs/>
          <w:sz w:val="22"/>
          <w:szCs w:val="22"/>
          <w:rFonts w:ascii="Arial" w:cs="Arial" w:eastAsia="Arial" w:hAnsi="Arial"/>
        </w:rPr>
        <w:t xml:space="preserve">strike out</w:t>
      </w:r>
      <w:r>
        <w:rPr>
          <w:sz w:val="22"/>
          <w:szCs w:val="22"/>
          <w:rFonts w:ascii="Arial" w:cs="Arial" w:eastAsia="Arial" w:hAnsi="Arial"/>
        </w:rPr>
        <w:t xml:space="preserve"> any matter that is unnecessary, scandalous, frivolous or vexatious, tends to prejudice, embarrass or delay the fair trial, or is an abuse of the process. </w:t>
      </w:r>
      <w:r>
        <w:rPr>
          <w:b/>
          <w:bCs/>
          <w:sz w:val="22"/>
          <w:szCs w:val="22"/>
          <w:rFonts w:ascii="Arial" w:cs="Arial" w:eastAsia="Arial" w:hAnsi="Arial"/>
        </w:rPr>
        <w:t xml:space="preserve">Rule 17 — amendment:</w:t>
      </w:r>
      <w:r>
        <w:rPr>
          <w:sz w:val="22"/>
          <w:szCs w:val="22"/>
          <w:rFonts w:ascii="Arial" w:cs="Arial" w:eastAsia="Arial" w:hAnsi="Arial"/>
        </w:rPr>
        <w:t xml:space="preserve"> the court may at any stage allow either party to alter or amend his pleadings in such manner and on such terms as may be just, and all such amendments shall be made as may be necessary for determining the real questions in controversy — with the 2002 proviso that no amendment shall be allowed after the trial has commenced unless the court concludes that in spite of due diligence the party could not have raised the matter before. Principles (Revajeetu Builders v. Narayanaswamy, 2009 — a summary of the law): amendment is allowed liberally if it is necessary to decide the real controversy, does not cause injustice that costs cannot compensate, does not set up a time-barred claim unless the facts justify it, does not change the nature of the suit or take away a right accrued to the other side, and is not mala fide; delay alone is not a ground for refusal but it may be after the 2002 proviso (Salem Advocate Bar Association (II), 2005); an amendment relates back to the date of the suit unless the court directs otherwise; refusal to allow an amendment may be challenged in revision (now under Art 227) and in the appeal from the decree (Sec 105). Rule 18: failure to amend within the time fixed — the party may not amend after that without leave.</w:t>
      </w:r>
    </w:p>
    <w:p>
      <w:pPr>
        <w:spacing w:before="240" w:after="120"/>
      </w:pPr>
      <w:r>
        <w:rPr>
          <w:b/>
          <w:bCs/>
          <w:color w:val="404040"/>
          <w:sz w:val="23"/>
          <w:szCs w:val="23"/>
          <w:rFonts w:ascii="Arial" w:cs="Arial" w:eastAsia="Arial" w:hAnsi="Arial"/>
        </w:rPr>
        <w:t xml:space="preserve">The plaint — Order VII</w:t>
      </w:r>
    </w:p>
    <w:p>
      <w:pPr>
        <w:spacing w:after="120" w:line="300"/>
        <w:jc w:val="both"/>
      </w:pPr>
      <w:r>
        <w:rPr>
          <w:sz w:val="22"/>
          <w:szCs w:val="22"/>
          <w:rFonts w:ascii="Arial" w:cs="Arial" w:eastAsia="Arial" w:hAnsi="Arial"/>
        </w:rPr>
        <w:t xml:space="preserve">Rule 1: the plaint contains the name of the court, the name, description and place of residence of the plaintiff and defendant, a statement that the plaintiff or defendant is a minor or of unsound mind, the </w:t>
      </w:r>
      <w:r>
        <w:rPr>
          <w:b/>
          <w:bCs/>
          <w:sz w:val="22"/>
          <w:szCs w:val="22"/>
          <w:rFonts w:ascii="Arial" w:cs="Arial" w:eastAsia="Arial" w:hAnsi="Arial"/>
        </w:rPr>
        <w:t xml:space="preserve">facts constituting the cause of action and when it arose</w:t>
      </w:r>
      <w:r>
        <w:rPr>
          <w:sz w:val="22"/>
          <w:szCs w:val="22"/>
          <w:rFonts w:ascii="Arial" w:cs="Arial" w:eastAsia="Arial" w:hAnsi="Arial"/>
        </w:rPr>
        <w:t xml:space="preserve">, the facts showing the court has jurisdiction, the relief claimed, the amount of set-off allowed or relinquished, and a </w:t>
      </w:r>
      <w:r>
        <w:rPr>
          <w:b/>
          <w:bCs/>
          <w:sz w:val="22"/>
          <w:szCs w:val="22"/>
          <w:rFonts w:ascii="Arial" w:cs="Arial" w:eastAsia="Arial" w:hAnsi="Arial"/>
        </w:rPr>
        <w:t xml:space="preserve">statement of the value</w:t>
      </w:r>
      <w:r>
        <w:rPr>
          <w:sz w:val="22"/>
          <w:szCs w:val="22"/>
          <w:rFonts w:ascii="Arial" w:cs="Arial" w:eastAsia="Arial" w:hAnsi="Arial"/>
        </w:rPr>
        <w:t xml:space="preserve"> of the subject matter for jurisdiction and court fees. Rule 2: money suits state the precise amount; mesne profits or an amount to be found on accounts state the approximate amount. Rule 3: immovable property is described sufficiently to identify it — boundaries or survey numbers. Rule 4: a plaintiff suing in a representative character shows his actual interest and the steps taken to qualify. Rule 5: the </w:t>
      </w:r>
      <w:r>
        <w:rPr>
          <w:b/>
          <w:bCs/>
          <w:sz w:val="22"/>
          <w:szCs w:val="22"/>
          <w:rFonts w:ascii="Arial" w:cs="Arial" w:eastAsia="Arial" w:hAnsi="Arial"/>
        </w:rPr>
        <w:t xml:space="preserve">defendant's interest and liability</w:t>
      </w:r>
      <w:r>
        <w:rPr>
          <w:sz w:val="22"/>
          <w:szCs w:val="22"/>
          <w:rFonts w:ascii="Arial" w:cs="Arial" w:eastAsia="Arial" w:hAnsi="Arial"/>
        </w:rPr>
        <w:t xml:space="preserve"> must be shown. Rule 6: where the suit is instituted after the period of limitation, the plaint shall show the </w:t>
      </w:r>
      <w:r>
        <w:rPr>
          <w:b/>
          <w:bCs/>
          <w:sz w:val="22"/>
          <w:szCs w:val="22"/>
          <w:rFonts w:ascii="Arial" w:cs="Arial" w:eastAsia="Arial" w:hAnsi="Arial"/>
        </w:rPr>
        <w:t xml:space="preserve">ground upon which exemption from limitation is claimed</w:t>
      </w:r>
      <w:r>
        <w:rPr>
          <w:sz w:val="22"/>
          <w:szCs w:val="22"/>
          <w:rFonts w:ascii="Arial" w:cs="Arial" w:eastAsia="Arial" w:hAnsi="Arial"/>
        </w:rPr>
        <w:t xml:space="preserve"> (and the court may permit a ground not set out if it is not inconsistent, 1976 proviso). Rule 7: the relief must be stated specifically or in the alternative; general or other relief need not be asked for. Rule 8: where relief is founded on separate grounds they are stated separately. Rule 9: procedure on admitting the plaint — copies for service (1999). </w:t>
      </w:r>
      <w:r>
        <w:rPr>
          <w:b/>
          <w:bCs/>
          <w:sz w:val="22"/>
          <w:szCs w:val="22"/>
          <w:rFonts w:ascii="Arial" w:cs="Arial" w:eastAsia="Arial" w:hAnsi="Arial"/>
        </w:rPr>
        <w:t xml:space="preserve">Rule 10 — return of plaint:</w:t>
      </w:r>
      <w:r>
        <w:rPr>
          <w:sz w:val="22"/>
          <w:szCs w:val="22"/>
          <w:rFonts w:ascii="Arial" w:cs="Arial" w:eastAsia="Arial" w:hAnsi="Arial"/>
        </w:rPr>
        <w:t xml:space="preserve"> at any stage the plaint shall be returned to be presented to the proper court where the suit should have been instituted; the judge endorses the date of presentation and return, the party presenting and the reasons (Rule 10(2)); Rule 10A — where the court is of opinion after appearance that the plaint should be returned, the plaintiff may apply for an order fixing a date for appearance in the proper court and the summons already served operate in that court; Rule 10B — powers of the appellate court. Return of plaint is not a dismissal; the suit is treated as freshly instituted in the proper court, subject to Sec 14 of the Limitation Act, unless the appellate court directs continuation (Joginder Tuli v. S.L. Bhatia, 1997; Oil and Natural Gas Corporation v. Modern Construction, 2014 — after return, the earlier proceedings do not continue, and the plaintiff must re-present). </w:t>
      </w:r>
      <w:r>
        <w:rPr>
          <w:b/>
          <w:bCs/>
          <w:sz w:val="22"/>
          <w:szCs w:val="22"/>
          <w:rFonts w:ascii="Arial" w:cs="Arial" w:eastAsia="Arial" w:hAnsi="Arial"/>
        </w:rPr>
        <w:t xml:space="preserve">Rule 11 — rejection of plaint:</w:t>
      </w:r>
      <w:r>
        <w:rPr>
          <w:sz w:val="22"/>
          <w:szCs w:val="22"/>
          <w:rFonts w:ascii="Arial" w:cs="Arial" w:eastAsia="Arial" w:hAnsi="Arial"/>
        </w:rPr>
        <w:t xml:space="preserve"> the plaint shall be rejected where (a) it does not disclose a cause of action; (b) the relief claimed is undervalued and the plaintiff fails to correct the valuation within the time fixed; (c) it is insufficiently stamped and the plaintiff fails to supply the requisite stamp paper within the time fixed; (d) the suit appears from the statement in the plaint to be barred by any law; (e) it is not filed in duplicate; (f) the plaintiff fails to comply with Rule 9 — and the time under (b) and (c) shall not be extended except where the court is satisfied that the plaintiff was prevented by a cause of an exceptional nature (1999). Only the plaint is looked at, taken as a whole, not the written statement or evidence (Saleem Bhai v. State of Maharashtra, 2003; Sopan Sukhdeo Sable v. Assistant Charity Commissioner, 2004 — clever drafting creating an illusion of a cause of action must be nipped in the bud; Church of Christ Charitable Trust v. Ponniamman Educational Trust, 2012; Dahiben v. Arvindbhai Kalyanji Bhanusali, 2020 — a suit that is ex facie barred by limitation must be rejected); rejection may be at any stage, even at the instance of the court; a rejection is a deemed decree (Sec 2(2)) and appealable; and Rule 13 provides that rejection does not by itself preclude a fresh plaint on the same cause of action. Rule 12: the order records the reasons. </w:t>
      </w:r>
      <w:r>
        <w:rPr>
          <w:b/>
          <w:bCs/>
          <w:sz w:val="22"/>
          <w:szCs w:val="22"/>
          <w:rFonts w:ascii="Arial" w:cs="Arial" w:eastAsia="Arial" w:hAnsi="Arial"/>
        </w:rPr>
        <w:t xml:space="preserve">Rules 14-17 — documents:</w:t>
      </w:r>
      <w:r>
        <w:rPr>
          <w:sz w:val="22"/>
          <w:szCs w:val="22"/>
          <w:rFonts w:ascii="Arial" w:cs="Arial" w:eastAsia="Arial" w:hAnsi="Arial"/>
        </w:rPr>
        <w:t xml:space="preserve"> the plaintiff must enter in a list and produce with the plaint the documents in his possession or power on which he sues or relies, and where a document is not in his possession state in whose possession it is; a document not so produced shall not, without the court's leave, be received in evidence at the hearing (Rule 14(3), 2002), except documents produced for cross-examination or to refresh memory (Rule 14(4)); Rule 15: statement in case of documents not in the plaintiff's possession; Rule 16: suits on lost negotiable instruments; Rule 17: production of shop-books and copies. Rule 18 (omitted in 2002) once allowed later production with leave — the power now flows from Rule 14(3) and Order XIII.</w:t>
      </w:r>
    </w:p>
    <w:p>
      <w:pPr>
        <w:spacing w:before="240" w:after="120"/>
      </w:pPr>
      <w:r>
        <w:rPr>
          <w:b/>
          <w:bCs/>
          <w:color w:val="404040"/>
          <w:sz w:val="23"/>
          <w:szCs w:val="23"/>
          <w:rFonts w:ascii="Arial" w:cs="Arial" w:eastAsia="Arial" w:hAnsi="Arial"/>
        </w:rPr>
        <w:t xml:space="preserve">The written statement, set-off and counter-claim — Order VIII</w:t>
      </w:r>
    </w:p>
    <w:p>
      <w:pPr>
        <w:spacing w:after="120" w:line="300"/>
        <w:jc w:val="both"/>
      </w:pPr>
      <w:r>
        <w:rPr>
          <w:sz w:val="22"/>
          <w:szCs w:val="22"/>
          <w:rFonts w:ascii="Arial" w:cs="Arial" w:eastAsia="Arial" w:hAnsi="Arial"/>
        </w:rPr>
      </w:r>
      <w:r>
        <w:rPr>
          <w:b/>
          <w:bCs/>
          <w:sz w:val="22"/>
          <w:szCs w:val="22"/>
          <w:rFonts w:ascii="Arial" w:cs="Arial" w:eastAsia="Arial" w:hAnsi="Arial"/>
        </w:rPr>
        <w:t xml:space="preserve">Rule 1:</w:t>
      </w:r>
      <w:r>
        <w:rPr>
          <w:sz w:val="22"/>
          <w:szCs w:val="22"/>
          <w:rFonts w:ascii="Arial" w:cs="Arial" w:eastAsia="Arial" w:hAnsi="Arial"/>
        </w:rPr>
        <w:t xml:space="preserve"> the defendant shall, within thirty days from the date of service of summons, present a written statement of his defence; the court may extend the time up to ninety days from the date of service for reasons recorded in writing — a limit the Supreme Court held to be </w:t>
      </w:r>
      <w:r>
        <w:rPr>
          <w:b/>
          <w:bCs/>
          <w:sz w:val="22"/>
          <w:szCs w:val="22"/>
          <w:rFonts w:ascii="Arial" w:cs="Arial" w:eastAsia="Arial" w:hAnsi="Arial"/>
        </w:rPr>
        <w:t xml:space="preserve">directory</w:t>
      </w:r>
      <w:r>
        <w:rPr>
          <w:sz w:val="22"/>
          <w:szCs w:val="22"/>
          <w:rFonts w:ascii="Arial" w:cs="Arial" w:eastAsia="Arial" w:hAnsi="Arial"/>
        </w:rPr>
        <w:t xml:space="preserve"> for ordinary suits, so the court may, in exceptional cases with costs, accept a written statement even later (Kailash v. Nanhku, 2005; Salem Advocate Bar Association (II), 2005), but </w:t>
      </w:r>
      <w:r>
        <w:rPr>
          <w:b/>
          <w:bCs/>
          <w:sz w:val="22"/>
          <w:szCs w:val="22"/>
          <w:rFonts w:ascii="Arial" w:cs="Arial" w:eastAsia="Arial" w:hAnsi="Arial"/>
        </w:rPr>
        <w:t xml:space="preserve">mandatory</w:t>
      </w:r>
      <w:r>
        <w:rPr>
          <w:sz w:val="22"/>
          <w:szCs w:val="22"/>
          <w:rFonts w:ascii="Arial" w:cs="Arial" w:eastAsia="Arial" w:hAnsi="Arial"/>
        </w:rPr>
        <w:t xml:space="preserve"> in commercial suits under the 2015 Act, where the outer limit is one hundred and twenty days and the right to file is forfeited thereafter (SCG Contracts India v. K.S. Chamankar Infrastructure, 2019). Rule 1A: duty to produce documents on which the defence or a claim for set-off or counter-claim is based, on the same terms as Order VII Rule 14. Rule 2: the defendant must raise by his pleading </w:t>
      </w:r>
      <w:r>
        <w:rPr>
          <w:b/>
          <w:bCs/>
          <w:sz w:val="22"/>
          <w:szCs w:val="22"/>
          <w:rFonts w:ascii="Arial" w:cs="Arial" w:eastAsia="Arial" w:hAnsi="Arial"/>
        </w:rPr>
        <w:t xml:space="preserve">all matters which show the suit not to be maintainable</w:t>
      </w:r>
      <w:r>
        <w:rPr>
          <w:sz w:val="22"/>
          <w:szCs w:val="22"/>
          <w:rFonts w:ascii="Arial" w:cs="Arial" w:eastAsia="Arial" w:hAnsi="Arial"/>
        </w:rPr>
        <w:t xml:space="preserve">, or that the transaction is void or voidable, and all grounds of defence which, if not raised, would take the plaintiff by surprise or raise issues of fact not arising out of the plaint — fraud, limitation, release, payment, performance, illegality. Rule 3: denial must be specific, not evasive; Rule 4: evasive denial is insufficient; </w:t>
      </w:r>
      <w:r>
        <w:rPr>
          <w:b/>
          <w:bCs/>
          <w:sz w:val="22"/>
          <w:szCs w:val="22"/>
          <w:rFonts w:ascii="Arial" w:cs="Arial" w:eastAsia="Arial" w:hAnsi="Arial"/>
        </w:rPr>
        <w:t xml:space="preserve">Rule 5:</w:t>
      </w:r>
      <w:r>
        <w:rPr>
          <w:sz w:val="22"/>
          <w:szCs w:val="22"/>
          <w:rFonts w:ascii="Arial" w:cs="Arial" w:eastAsia="Arial" w:hAnsi="Arial"/>
        </w:rPr>
        <w:t xml:space="preserve"> every allegation of fact in the plaint, if not denied specifically or by necessary implication, or stated to be not admitted, shall be taken to be admitted except as against a person under disability — but the court may in its discretion require proof of an admitted fact (Rule 5(1) proviso); where the defendant has not filed a written statement the court may pronounce judgment on the facts in the plaint or require proof (Rule 5(2); Balraj Taneja v. Sunil Madan — the court must still be satisfied). </w:t>
      </w:r>
      <w:r>
        <w:rPr>
          <w:b/>
          <w:bCs/>
          <w:sz w:val="22"/>
          <w:szCs w:val="22"/>
          <w:rFonts w:ascii="Arial" w:cs="Arial" w:eastAsia="Arial" w:hAnsi="Arial"/>
        </w:rPr>
        <w:t xml:space="preserve">Rule 6 — set-off:</w:t>
      </w:r>
      <w:r>
        <w:rPr>
          <w:sz w:val="22"/>
          <w:szCs w:val="22"/>
          <w:rFonts w:ascii="Arial" w:cs="Arial" w:eastAsia="Arial" w:hAnsi="Arial"/>
        </w:rPr>
        <w:t xml:space="preserve"> in a suit for the recovery of money the defendant may claim to set off against the plaintiff's demand an </w:t>
      </w:r>
      <w:r>
        <w:rPr>
          <w:b/>
          <w:bCs/>
          <w:sz w:val="22"/>
          <w:szCs w:val="22"/>
          <w:rFonts w:ascii="Arial" w:cs="Arial" w:eastAsia="Arial" w:hAnsi="Arial"/>
        </w:rPr>
        <w:t xml:space="preserve">ascertained sum of money legally recoverable</w:t>
      </w:r>
      <w:r>
        <w:rPr>
          <w:sz w:val="22"/>
          <w:szCs w:val="22"/>
          <w:rFonts w:ascii="Arial" w:cs="Arial" w:eastAsia="Arial" w:hAnsi="Arial"/>
        </w:rPr>
        <w:t xml:space="preserve"> by him from the plaintiff, not exceeding the pecuniary limits of the court, both parties filling the same character as in the plaintiff's suit; the written statement has the effect of a plaint in a cross-suit; a </w:t>
      </w:r>
      <w:r>
        <w:rPr>
          <w:b/>
          <w:bCs/>
          <w:sz w:val="22"/>
          <w:szCs w:val="22"/>
          <w:rFonts w:ascii="Arial" w:cs="Arial" w:eastAsia="Arial" w:hAnsi="Arial"/>
        </w:rPr>
        <w:t xml:space="preserve">legal set-off</w:t>
      </w:r>
      <w:r>
        <w:rPr>
          <w:sz w:val="22"/>
          <w:szCs w:val="22"/>
          <w:rFonts w:ascii="Arial" w:cs="Arial" w:eastAsia="Arial" w:hAnsi="Arial"/>
        </w:rPr>
        <w:t xml:space="preserve"> must be for an ascertained sum, while an </w:t>
      </w:r>
      <w:r>
        <w:rPr>
          <w:b/>
          <w:bCs/>
          <w:sz w:val="22"/>
          <w:szCs w:val="22"/>
          <w:rFonts w:ascii="Arial" w:cs="Arial" w:eastAsia="Arial" w:hAnsi="Arial"/>
        </w:rPr>
        <w:t xml:space="preserve">equitable set-off</w:t>
      </w:r>
      <w:r>
        <w:rPr>
          <w:sz w:val="22"/>
          <w:szCs w:val="22"/>
          <w:rFonts w:ascii="Arial" w:cs="Arial" w:eastAsia="Arial" w:hAnsi="Arial"/>
        </w:rPr>
        <w:t xml:space="preserve"> (recognised by the courts, not by Rule 6) may be claimed for an unascertained sum arising out of the same transaction (Union of India v. Karam Chand Thapar, 2004; Jitendra Kumar Khan v. Peerless General Finance, 2013). </w:t>
      </w:r>
      <w:r>
        <w:rPr>
          <w:b/>
          <w:bCs/>
          <w:sz w:val="22"/>
          <w:szCs w:val="22"/>
          <w:rFonts w:ascii="Arial" w:cs="Arial" w:eastAsia="Arial" w:hAnsi="Arial"/>
        </w:rPr>
        <w:t xml:space="preserve">Rule 6A — counter-claim (1976):</w:t>
      </w:r>
      <w:r>
        <w:rPr>
          <w:sz w:val="22"/>
          <w:szCs w:val="22"/>
          <w:rFonts w:ascii="Arial" w:cs="Arial" w:eastAsia="Arial" w:hAnsi="Arial"/>
        </w:rPr>
        <w:t xml:space="preserve"> the defendant may set up by way of counter-claim any right or claim in respect of a cause of action accruing to him against the plaintiff either before or after the filing of the suit but before he has delivered his defence or before the time for delivering it has expired, whether in the nature of a claim for damages or not; it must not exceed the pecuniary limits of the court; it has the effect of a cross-suit and the court pronounces a final judgment in the same suit on both the original claim and the counter-claim; the plaintiff files a written statement to it (Rule 6A(3)); the counter-claim is treated as a plaint (Rule 6A(4)); Rule 6B: it must be stated specifically; Rule 6C: the plaintiff may apply to have it excluded and tried separately; Rule 6D: the counter-claim proceeds even if the suit is stayed, discontinued or dismissed; Rule 6E: default of the plaintiff to reply; Rule 6F: a balance may be decreed for the defendant; Rule 6G: the rules relating to written statements apply. Cases: Laxmidas Dayabhai Kabrawala v. Nanabhai Chunilal Kabrawala (1964) — a counter-claim may be treated as a plaint of a cross-suit; Ramesh Chand Ardawatiya v. Anil Panjwani (2003) — a counter-claim may be filed after the written statement but the cause of action must have accrued before the defence was delivered, and it cannot be raised after issues are framed and evidence closed; Ashok Kumar Kalra v. Wing Cdr. Surendra Agnihotri (2020) — the court has discretion to permit a counter-claim after the written statement, but not after issues are framed, and the accrual date is the limit. Rule 7: defence or set-off founded on separate grounds stated separately. Rule 8: new grounds of defence arising after institution. Rule 9: no pleading after the written statement other than by way of defence to a set-off or counter-claim shall be presented except by leave of the court — the plaintiff's replication needs leave. </w:t>
      </w:r>
      <w:r>
        <w:rPr>
          <w:b/>
          <w:bCs/>
          <w:sz w:val="22"/>
          <w:szCs w:val="22"/>
          <w:rFonts w:ascii="Arial" w:cs="Arial" w:eastAsia="Arial" w:hAnsi="Arial"/>
        </w:rPr>
        <w:t xml:space="preserve">Rule 10:</w:t>
      </w:r>
      <w:r>
        <w:rPr>
          <w:sz w:val="22"/>
          <w:szCs w:val="22"/>
          <w:rFonts w:ascii="Arial" w:cs="Arial" w:eastAsia="Arial" w:hAnsi="Arial"/>
        </w:rPr>
        <w:t xml:space="preserve"> where a party fails to present the written statement within the time fixed the court shall pronounce judgment against him or make such order as it thinks fit — read with Rule 1, this is a discretion in ordinary suits (Kailash v. Nanhku), and an ex parte judgment must still be a reasoned one.</w:t>
      </w:r>
    </w:p>
    <w:p>
      <w:pPr>
        <w:spacing w:before="240" w:after="120"/>
      </w:pPr>
      <w:r>
        <w:rPr>
          <w:b/>
          <w:bCs/>
          <w:color w:val="404040"/>
          <w:sz w:val="23"/>
          <w:szCs w:val="23"/>
          <w:rFonts w:ascii="Arial" w:cs="Arial" w:eastAsia="Arial" w:hAnsi="Arial"/>
        </w:rPr>
        <w:t xml:space="preserve">Framing of issues — Order XIV</w:t>
      </w:r>
    </w:p>
    <w:p>
      <w:pPr>
        <w:spacing w:after="120" w:line="300"/>
        <w:jc w:val="both"/>
      </w:pPr>
      <w:r>
        <w:rPr>
          <w:sz w:val="22"/>
          <w:szCs w:val="22"/>
          <w:rFonts w:ascii="Arial" w:cs="Arial" w:eastAsia="Arial" w:hAnsi="Arial"/>
        </w:rPr>
        <w:t xml:space="preserve">Issues arise when a material proposition of fact or law is affirmed by one party and denied by the other (Rule 1(1)); material propositions are those which a plaintiff must allege to show a right to sue or a defendant to constitute his defence (Rule 1(2)); each material proposition affirmed and denied forms a distinct issue (Rule 1(3)); issues are of fact or of law (Rule 1(4)); at the first hearing, after reading the plaint and written statement, examining the parties under Order X, and hearing the pleaders, the court ascertains the propositions on which the parties are at variance and frames the issues (Rule 1(5)); no issue is needed where the defendant makes no defence (Rule 1(6)). Rule 2: the court shall pronounce judgment on all issues, but where it is of opinion that the case may be disposed of on an issue of law only, it may try that issue first if it relates to the jurisdiction of the court or a bar to the suit created by any law (Rule 2(2), 1976 — preliminary issues of law only; Ramesh B. Desai v. Bipin Vadilal Mehta, 2006 — limitation is a mixed question and cannot ordinarily be tried as a preliminary issue). Rule 3: materials from which issues may be framed — allegations on oath, pleadings, documents. Rule 4: the court may examine witnesses or documents before framing issues. Rule 5: the court may amend or strike out issues at any time before passing a decree. Rule 6-7: questions of fact or law may be stated in the form of issues by agreement, and the court may pronounce judgment on them. The purpose is to pin down the controversy so that evidence is confined to it and the judgment addresses every disputed point; a judgment without issues is not a nullity if the parties knew the case and led evidence (Nedunuri Kameswaramma v. Sampati Subba Rao, 1963).</w:t>
      </w:r>
    </w:p>
    <w:p>
      <w:pPr>
        <w:pBdr>
          <w:left w:val="single" w:color="CC0000" w:sz="6" w:space="8"/>
        </w:pBdr>
        <w:spacing w:before="80" w:after="80"/>
        <w:ind w:left="300"/>
      </w:pPr>
      <w:r>
        <w:rPr>
          <w:b/>
          <w:bCs/>
          <w:color w:val="CC0000"/>
          <w:sz w:val="21"/>
          <w:szCs w:val="21"/>
          <w:rFonts w:ascii="Arial" w:cs="Arial" w:eastAsia="Arial" w:hAnsi="Arial"/>
        </w:rPr>
        <w:t xml:space="preserve">T. Arivandandam v. T.V. Satyapal (1977) 4 SCC 467 — </w:t>
      </w:r>
      <w:r>
        <w:rPr>
          <w:sz w:val="21"/>
          <w:szCs w:val="21"/>
          <w:rFonts w:ascii="Arial" w:cs="Arial" w:eastAsia="Arial" w:hAnsi="Arial"/>
        </w:rPr>
        <w:t xml:space="preserve">A trial court must read the plaint as a whole and, if it discloses no cause of action or is manifestly vexatious, reject it under Order VII Rule 11 at the threshold; the court should not be a party to abuse of process.</w:t>
      </w:r>
    </w:p>
    <w:p>
      <w:pPr>
        <w:pBdr>
          <w:left w:val="single" w:color="CC0000" w:sz="6" w:space="8"/>
        </w:pBdr>
        <w:spacing w:before="80" w:after="80"/>
        <w:ind w:left="300"/>
      </w:pPr>
      <w:r>
        <w:rPr>
          <w:b/>
          <w:bCs/>
          <w:color w:val="CC0000"/>
          <w:sz w:val="21"/>
          <w:szCs w:val="21"/>
          <w:rFonts w:ascii="Arial" w:cs="Arial" w:eastAsia="Arial" w:hAnsi="Arial"/>
        </w:rPr>
        <w:t xml:space="preserve">Revajeetu Builders and Developers v. Narayanaswamy and Sons (2009) 10 SCC 84 — </w:t>
      </w:r>
      <w:r>
        <w:rPr>
          <w:sz w:val="21"/>
          <w:szCs w:val="21"/>
          <w:rFonts w:ascii="Arial" w:cs="Arial" w:eastAsia="Arial" w:hAnsi="Arial"/>
        </w:rPr>
        <w:t xml:space="preserve">Consolidated principles for amendment under Order VI Rule 17: necessity for the real controversy, no injustice that costs cannot compensate, no change of the nature of the suit, no time-barred claim, no withdrawal of admissions, bona fides, and the due-diligence proviso after trial commences.</w:t>
      </w:r>
    </w:p>
    <w:p>
      <w:pPr>
        <w:pBdr>
          <w:left w:val="single" w:color="CC0000" w:sz="6" w:space="8"/>
        </w:pBdr>
        <w:spacing w:before="80" w:after="80"/>
        <w:ind w:left="300"/>
      </w:pPr>
      <w:r>
        <w:rPr>
          <w:b/>
          <w:bCs/>
          <w:color w:val="CC0000"/>
          <w:sz w:val="21"/>
          <w:szCs w:val="21"/>
          <w:rFonts w:ascii="Arial" w:cs="Arial" w:eastAsia="Arial" w:hAnsi="Arial"/>
        </w:rPr>
        <w:t xml:space="preserve">Kailash v. Nanhku (2005) 4 SCC 480 — </w:t>
      </w:r>
      <w:r>
        <w:rPr>
          <w:sz w:val="21"/>
          <w:szCs w:val="21"/>
          <w:rFonts w:ascii="Arial" w:cs="Arial" w:eastAsia="Arial" w:hAnsi="Arial"/>
        </w:rPr>
        <w:t xml:space="preserve">The ninety-day limit in Order VIII Rule 1 is directory in ordinary suits; the court may extend it in exceptional cases on costs — but not routinely (the 2015 Act makes it mandatory in commercial suits: SCG Contracts, 2019).</w:t>
      </w:r>
    </w:p>
    <w:p>
      <w:pPr>
        <w:pBdr>
          <w:left w:val="single" w:color="CC0000" w:sz="6" w:space="8"/>
        </w:pBdr>
        <w:spacing w:before="80" w:after="80"/>
        <w:ind w:left="300"/>
      </w:pPr>
      <w:r>
        <w:rPr>
          <w:b/>
          <w:bCs/>
          <w:color w:val="CC0000"/>
          <w:sz w:val="21"/>
          <w:szCs w:val="21"/>
          <w:rFonts w:ascii="Arial" w:cs="Arial" w:eastAsia="Arial" w:hAnsi="Arial"/>
        </w:rPr>
        <w:t xml:space="preserve">Saleem Bhai v. State of Maharashtra (2003) 1 SCC 557 — </w:t>
      </w:r>
      <w:r>
        <w:rPr>
          <w:sz w:val="21"/>
          <w:szCs w:val="21"/>
          <w:rFonts w:ascii="Arial" w:cs="Arial" w:eastAsia="Arial" w:hAnsi="Arial"/>
        </w:rPr>
        <w:t xml:space="preserve">For rejection under Order VII Rule 11 only the averments in the plaint are germane; the written statement is irrelevant; the power may be exercised at any stage before the conclusion of the trial.</w:t>
      </w:r>
    </w:p>
    <w:p>
      <w:pPr>
        <w:pBdr>
          <w:left w:val="single" w:color="CC0000" w:sz="6" w:space="8"/>
        </w:pBdr>
        <w:spacing w:before="80" w:after="80"/>
        <w:ind w:left="300"/>
      </w:pPr>
      <w:r>
        <w:rPr>
          <w:b/>
          <w:bCs/>
          <w:color w:val="CC0000"/>
          <w:sz w:val="21"/>
          <w:szCs w:val="21"/>
          <w:rFonts w:ascii="Arial" w:cs="Arial" w:eastAsia="Arial" w:hAnsi="Arial"/>
        </w:rPr>
        <w:t xml:space="preserve">Ramesh Chand Ardawatiya v. Anil Panjwani (2003) 7 SCC 350 — </w:t>
      </w:r>
      <w:r>
        <w:rPr>
          <w:sz w:val="21"/>
          <w:szCs w:val="21"/>
          <w:rFonts w:ascii="Arial" w:cs="Arial" w:eastAsia="Arial" w:hAnsi="Arial"/>
        </w:rPr>
        <w:t xml:space="preserve">A counter-claim under Order VIII Rule 6A may be filed with or after the written statement but before issues are framed and evidence closed; the cause of action must have accrued before the defence was delivered.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E-filing rules require the plaint, its verification affidavit and the Order VII Rule 14 list of documents to be uploaded as searchable PDFs with digital signatures; the plaint's statement of value is auto-checked against the court-fee calculator. Commercial Courts require a 'statement of truth' (Order VI Rule 15A) in place of ordinary verification and disclose electronic records — e-mails, WhatsApp chats, server logs — in the Order XI list, which then need Sec 63 BSA certificates to be proved. Pleadings in cyber-contract disputes must plead the electronic execution (click-wrap acceptance, IP address, timestamp) as material facts under Order VI Rule 2, not merely attach printouts.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'Material facts', 'Amendment of pleadings', 'Rejection of plaint', 'Return of plaint', 'Set-off', 'Counter-claim', 'Issues'. Part B: 'What are the fundamental rules of pleading? When can pleadings be amended?' — Order VI Rule 2, 4, 6-13, then Rule 17 with the proviso and Revajeetu principles; or 'State the grounds on which a plaint may be rejected and the effect of rejection'; or 'Distinguish set-off from counter-claim'. Part C: a defendant files a written statement on the one hundredth day — Kailash v. Nanhku (ordinary suit, discretion) versus SCG Contracts (commercial suit, barred); a plaint on a sale agreement barred on its face by limitation — reject under Rule 11(d) (Dahiben).</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05 — The Day of Hearing: Salem Advocate Bar Association and the Trial</w:t>
      </w:r>
    </w:p>
    <w:p>
      <w:pPr>
        <w:pStyle w:val="Heading2"/>
        <w:spacing w:before="360" w:after="160"/>
      </w:pPr>
      <w:r>
        <w:rPr>
          <w:b/>
          <w:bCs/>
          <w:color w:val="2E75B6"/>
          <w:sz w:val="26"/>
          <w:szCs w:val="26"/>
          <w:rFonts w:ascii="Arial" w:cs="Arial" w:eastAsia="Arial" w:hAnsi="Arial"/>
        </w:rPr>
        <w:t xml:space="preserve">Covers: Appearance of parties and ex parte procedure (Order IX) · Examination of parties (Order X) · Admissions (Order XII) · Production of documents (Order XIII) · Summoning and attendance of witnesses (Order XVI) · Hearing and examination of witnesses, evidence on affidavit (Order XVIII) · Affidavits (Order XIX) · Adjournments and arrears (Order XVII)</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Salem, Tamil Nadu, 2002. The 1999 and 2002 amendments to the Code have just come into force with time limits everywhere: thirty days for a written statement, three adjournments to a party, evidence-in-chief on affidavit, no appeal against a Sec 115 revision, no letters patent appeal. The Salem Advocate Bar Association challenges them as unconstitutional, unworkable and destructive of the adversarial trial — how can a witness's evidence-in-chief be an affidavit drafted by his lawyer? The Supreme Court in the first Salem case (2003) upheld the amendments but, unusually, appointed a committee under Justice M. Jagannadha Rao to examine how they would work and to draft model rules. In the second Salem case (2005) the Court accepted the committee's report and explained every contested provision: the ninety-day limit for a written statement is directory, but the court must record reasons for extending it; three adjournments is the rule but a court may grant more in a case of genuine hardship on costs; the affidavit under Order XVIII Rule 4 is the examination-in-chief and the witness must still come for cross-examination; the affidavit under Order VI Rule 15 makes a false pleading a perjury; costs must be real. The judgment became the operating manual for the trial stage of a civil suit — the day of hearing, from the moment the parties are called until the last witness steps down.</w:t>
      </w:r>
    </w:p>
    <w:p>
      <w:pPr>
        <w:spacing w:before="240" w:after="120"/>
      </w:pPr>
      <w:r>
        <w:rPr>
          <w:b/>
          <w:bCs/>
          <w:color w:val="404040"/>
          <w:sz w:val="23"/>
          <w:szCs w:val="23"/>
          <w:rFonts w:ascii="Arial" w:cs="Arial" w:eastAsia="Arial" w:hAnsi="Arial"/>
        </w:rPr>
        <w:t xml:space="preserve">Appearance and non-appearance — Order IX</w:t>
      </w:r>
    </w:p>
    <w:p>
      <w:pPr>
        <w:spacing w:after="120" w:line="300"/>
        <w:jc w:val="both"/>
      </w:pPr>
      <w:r>
        <w:rPr>
          <w:sz w:val="22"/>
          <w:szCs w:val="22"/>
          <w:rFonts w:ascii="Arial" w:cs="Arial" w:eastAsia="Arial" w:hAnsi="Arial"/>
        </w:rPr>
        <w:t xml:space="preserve">Rule 1: parties attend on the day fixed in the summons. Rule 2: dismissal where the summons was not served because the plaintiff failed to pay costs or file copies — but not if the defendant appears. Rule 3: where neither party appears the suit is dismissed; Rule 4: the plaintiff may bring a fresh suit or apply to set aside the dismissal. Rule 5: where the summons was not served and the plaintiff fails to apply for fresh summons within seven days (1999), the suit is dismissed against that defendant. Rule 6: where the plaintiff appears and the defendant does not — if the summons was duly served the court may proceed </w:t>
      </w:r>
      <w:r>
        <w:rPr>
          <w:b/>
          <w:bCs/>
          <w:sz w:val="22"/>
          <w:szCs w:val="22"/>
          <w:rFonts w:ascii="Arial" w:cs="Arial" w:eastAsia="Arial" w:hAnsi="Arial"/>
        </w:rPr>
        <w:t xml:space="preserve">ex parte</w:t>
      </w:r>
      <w:r>
        <w:rPr>
          <w:sz w:val="22"/>
          <w:szCs w:val="22"/>
          <w:rFonts w:ascii="Arial" w:cs="Arial" w:eastAsia="Arial" w:hAnsi="Arial"/>
        </w:rPr>
        <w:t xml:space="preserve">; if not duly served, fresh summons; if served but not in time, the hearing is adjourned. Rule 7: where the court has adjourned the hearing ex parte and the defendant appears at or before the adjourned hearing and shows good cause, he may be heard as if he had appeared — otherwise he may join the proceedings from the stage he appears (Sangram Singh; Arjun Singh v. Mohindra Kumar, 1964 — an order under Rule 7 is not res judicata for a later Rule 13 application). Rule 8: where the defendant appears and the plaintiff does not, the suit is dismissed unless the defendant admits the claim; </w:t>
      </w:r>
      <w:r>
        <w:rPr>
          <w:b/>
          <w:bCs/>
          <w:sz w:val="22"/>
          <w:szCs w:val="22"/>
          <w:rFonts w:ascii="Arial" w:cs="Arial" w:eastAsia="Arial" w:hAnsi="Arial"/>
        </w:rPr>
        <w:t xml:space="preserve">Rule 9:</w:t>
      </w:r>
      <w:r>
        <w:rPr>
          <w:sz w:val="22"/>
          <w:szCs w:val="22"/>
          <w:rFonts w:ascii="Arial" w:cs="Arial" w:eastAsia="Arial" w:hAnsi="Arial"/>
        </w:rPr>
        <w:t xml:space="preserve"> a plaintiff whose suit is so dismissed is precluded from bringing a fresh suit on the same cause of action, but may apply to set aside the dismissal on sufficient cause with notice to the defendant. Rule 10-11: death or non-appearance of one of several plaintiffs or defendants. Rule 12: a party who appears but does not show sufficient cause for a previous non-appearance is treated as not appearing. </w:t>
      </w:r>
      <w:r>
        <w:rPr>
          <w:b/>
          <w:bCs/>
          <w:sz w:val="22"/>
          <w:szCs w:val="22"/>
          <w:rFonts w:ascii="Arial" w:cs="Arial" w:eastAsia="Arial" w:hAnsi="Arial"/>
        </w:rPr>
        <w:t xml:space="preserve">Rule 13 — setting aside an ex parte decree:</w:t>
      </w:r>
      <w:r>
        <w:rPr>
          <w:sz w:val="22"/>
          <w:szCs w:val="22"/>
          <w:rFonts w:ascii="Arial" w:cs="Arial" w:eastAsia="Arial" w:hAnsi="Arial"/>
        </w:rPr>
        <w:t xml:space="preserve"> the defendant may apply to the court that passed it, and the court shall set it aside on satisfaction that the summons was not duly served or that he was prevented by any sufficient cause from appearing, on such terms as to costs, payment into court or otherwise; where the decree is against some defendants only it may be set aside against all if it cannot be severed; the second proviso (1976) — no decree is set aside merely on an irregularity in service if the defendant had notice in time to appear; the Explanation (1976) — where an appeal against the ex parte decree has been disposed of on any ground other than withdrawal, no application under Rule 13 lies. Rule 14: no decree is set aside without notice to the opposite party. 'Sufficient cause' is construed liberally to advance substantial justice (G.P. Srivastava v. R.K. Raizada, 2000 — the test is whether the party was prevented from appearing on the date of the ex parte hearing; his earlier conduct is not decisive; Parimal v. Veena, 2011 — 'sufficient cause' means the party did not act negligently or in a way that shows want of bona fides). The remedies against an ex parte decree are alternatives that may be pursued together: an application under Order IX Rule 13, an appeal under Sec 96(2), a review, and a suit on the ground of fraud (Bhanu Kumar Jain v. Archana Kumar, 2005 — after the Rule 13 application is dismissed the appeal against the decree may still be pursued, but the defendant cannot argue in that appeal that he had sufficient cause; Rabindra Singh v. Financial Commissioner, 2008). Limitation for a Rule 13 application: thirty days from the decree, or from knowledge where the summons was not duly served (Art 123 Limitation Act).</w:t>
      </w:r>
    </w:p>
    <w:p>
      <w:pPr>
        <w:spacing w:before="240" w:after="120"/>
      </w:pPr>
      <w:r>
        <w:rPr>
          <w:b/>
          <w:bCs/>
          <w:color w:val="404040"/>
          <w:sz w:val="23"/>
          <w:szCs w:val="23"/>
          <w:rFonts w:ascii="Arial" w:cs="Arial" w:eastAsia="Arial" w:hAnsi="Arial"/>
        </w:rPr>
        <w:t xml:space="preserve">Examination of parties, admissions and documents — Order X, XII, XIII</w:t>
      </w:r>
    </w:p>
    <w:p>
      <w:pPr>
        <w:spacing w:after="120" w:line="300"/>
        <w:jc w:val="both"/>
      </w:pPr>
      <w:r>
        <w:rPr>
          <w:sz w:val="22"/>
          <w:szCs w:val="22"/>
          <w:rFonts w:ascii="Arial" w:cs="Arial" w:eastAsia="Arial" w:hAnsi="Arial"/>
        </w:rPr>
      </w:r>
      <w:r>
        <w:rPr>
          <w:b/>
          <w:bCs/>
          <w:sz w:val="22"/>
          <w:szCs w:val="22"/>
          <w:rFonts w:ascii="Arial" w:cs="Arial" w:eastAsia="Arial" w:hAnsi="Arial"/>
        </w:rPr>
        <w:t xml:space="preserve">Order X:</w:t>
      </w:r>
      <w:r>
        <w:rPr>
          <w:sz w:val="22"/>
          <w:szCs w:val="22"/>
          <w:rFonts w:ascii="Arial" w:cs="Arial" w:eastAsia="Arial" w:hAnsi="Arial"/>
        </w:rPr>
        <w:t xml:space="preserve"> at the first hearing the court ascertains from each party or his pleader whether he admits or denies the allegations of fact in the pleadings of the other (Rule 1); after recording admissions and denials the court </w:t>
      </w:r>
      <w:r>
        <w:rPr>
          <w:b/>
          <w:bCs/>
          <w:sz w:val="22"/>
          <w:szCs w:val="22"/>
          <w:rFonts w:ascii="Arial" w:cs="Arial" w:eastAsia="Arial" w:hAnsi="Arial"/>
        </w:rPr>
        <w:t xml:space="preserve">shall direct the parties to opt for one of the modes of settlement outside the court under Sec 89</w:t>
      </w:r>
      <w:r>
        <w:rPr>
          <w:sz w:val="22"/>
          <w:szCs w:val="22"/>
          <w:rFonts w:ascii="Arial" w:cs="Arial" w:eastAsia="Arial" w:hAnsi="Arial"/>
        </w:rPr>
        <w:t xml:space="preserve"> — arbitration, conciliation, judicial settlement including Lok Adalat, or mediation — and refer the matter accordingly (Rule 1A, 1999; Afcons Infrastructure v. Cherian Varkey Construction, 2010 — the court need not obtain consent for referral to Lok Adalat, mediation or judicial settlement, but must for arbitration and conciliation; a list of suits unsuitable for reference); Rule 1B-1C: appearance before the forum and return to the court if settlement fails; Rule 2: the court may examine any party orally to elucidate matters in controversy, and record the substance; Rule 3: the examination is recorded and signed; Rule 4: a pleader who refuses or is unable to answer may be required to bring the party. </w:t>
      </w:r>
      <w:r>
        <w:rPr>
          <w:b/>
          <w:bCs/>
          <w:sz w:val="22"/>
          <w:szCs w:val="22"/>
          <w:rFonts w:ascii="Arial" w:cs="Arial" w:eastAsia="Arial" w:hAnsi="Arial"/>
        </w:rPr>
        <w:t xml:space="preserve">Order XII:</w:t>
      </w:r>
      <w:r>
        <w:rPr>
          <w:sz w:val="22"/>
          <w:szCs w:val="22"/>
          <w:rFonts w:ascii="Arial" w:cs="Arial" w:eastAsia="Arial" w:hAnsi="Arial"/>
        </w:rPr>
        <w:t xml:space="preserve"> any party may give notice that he admits the truth of the whole or part of the case of the other (Rule 1); either party may call on the other by notice to admit documents within seven days, and the costs of proving a document not admitted without reasonable cause fall on the refusing party (Rule 2, 1999 — documents not denied within the time are deemed admitted, Rule 2A); notice to admit facts (Rule 4); admissions made on the pleadings or otherwise may be acted upon; </w:t>
      </w:r>
      <w:r>
        <w:rPr>
          <w:b/>
          <w:bCs/>
          <w:sz w:val="22"/>
          <w:szCs w:val="22"/>
          <w:rFonts w:ascii="Arial" w:cs="Arial" w:eastAsia="Arial" w:hAnsi="Arial"/>
        </w:rPr>
        <w:t xml:space="preserve">Rule 6 — judgment on admissions:</w:t>
      </w:r>
      <w:r>
        <w:rPr>
          <w:sz w:val="22"/>
          <w:szCs w:val="22"/>
          <w:rFonts w:ascii="Arial" w:cs="Arial" w:eastAsia="Arial" w:hAnsi="Arial"/>
        </w:rPr>
        <w:t xml:space="preserve"> where admissions of fact have been made either in the pleading or otherwise, whether orally or in writing, the court may at any stage, on the application of any party or of its own motion, make such order or give such judgment as it thinks fit, without waiting for the determination of any other question (Uttam Singh Duggal v. United Bank of India, 2000 — the power is discretionary and to be exercised where the admission is clear and unambiguous; Himani Alloys v. Tata Steel, 2011 — the admission must be unconditional, categorical and not open to doubt; Karam Kapahi v. Lal Chand Public Charitable Trust, 2010 — an admission in a reply to a notice or in an earlier proceeding can be 'otherwise'). </w:t>
      </w:r>
      <w:r>
        <w:rPr>
          <w:b/>
          <w:bCs/>
          <w:sz w:val="22"/>
          <w:szCs w:val="22"/>
          <w:rFonts w:ascii="Arial" w:cs="Arial" w:eastAsia="Arial" w:hAnsi="Arial"/>
        </w:rPr>
        <w:t xml:space="preserve">Order XIII:</w:t>
      </w:r>
      <w:r>
        <w:rPr>
          <w:sz w:val="22"/>
          <w:szCs w:val="22"/>
          <w:rFonts w:ascii="Arial" w:cs="Arial" w:eastAsia="Arial" w:hAnsi="Arial"/>
        </w:rPr>
        <w:t xml:space="preserve"> the parties or their pleaders produce, at or before the settlement of issues, all documentary evidence in original not already produced (Rule 1, 1999 — documents not produced are not received without the court's leave, save documents for cross-examination or refreshing memory); Rule 3: rejection of irrelevant or inadmissible documents with reasons; Rule 4: every document admitted in evidence is endorsed with the number and title of the suit, the name of the producer, the date and a statement of its admission, signed by the judge; Rule 6: endorsement on rejected documents; Rule 7: recording of admitted and return of rejected documents; Rule 8: impounding; Rule 9: return of admitted documents after the suit, on substituting a certified copy; Rule 10: the court may send for records of its own or other courts.</w:t>
      </w:r>
    </w:p>
    <w:p>
      <w:pPr>
        <w:spacing w:before="240" w:after="120"/>
      </w:pPr>
      <w:r>
        <w:rPr>
          <w:b/>
          <w:bCs/>
          <w:color w:val="404040"/>
          <w:sz w:val="23"/>
          <w:szCs w:val="23"/>
          <w:rFonts w:ascii="Arial" w:cs="Arial" w:eastAsia="Arial" w:hAnsi="Arial"/>
        </w:rPr>
        <w:t xml:space="preserve">Witnesses and the hearing — Order XVI, XVIII, XIX</w:t>
      </w:r>
    </w:p>
    <w:p>
      <w:pPr>
        <w:spacing w:after="120" w:line="300"/>
        <w:jc w:val="both"/>
      </w:pPr>
      <w:r>
        <w:rPr>
          <w:sz w:val="22"/>
          <w:szCs w:val="22"/>
          <w:rFonts w:ascii="Arial" w:cs="Arial" w:eastAsia="Arial" w:hAnsi="Arial"/>
        </w:rPr>
      </w:r>
      <w:r>
        <w:rPr>
          <w:b/>
          <w:bCs/>
          <w:sz w:val="22"/>
          <w:szCs w:val="22"/>
          <w:rFonts w:ascii="Arial" w:cs="Arial" w:eastAsia="Arial" w:hAnsi="Arial"/>
        </w:rPr>
        <w:t xml:space="preserve">Order XVI:</w:t>
      </w:r>
      <w:r>
        <w:rPr>
          <w:sz w:val="22"/>
          <w:szCs w:val="22"/>
          <w:rFonts w:ascii="Arial" w:cs="Arial" w:eastAsia="Arial" w:hAnsi="Arial"/>
        </w:rPr>
        <w:t xml:space="preserve"> on or before the date fixed for settlement of issues (fifteen days after issues — Rule 1(1), 1999) the parties file a </w:t>
      </w:r>
      <w:r>
        <w:rPr>
          <w:b/>
          <w:bCs/>
          <w:sz w:val="22"/>
          <w:szCs w:val="22"/>
          <w:rFonts w:ascii="Arial" w:cs="Arial" w:eastAsia="Arial" w:hAnsi="Arial"/>
        </w:rPr>
        <w:t xml:space="preserve">list of witnesses</w:t>
      </w:r>
      <w:r>
        <w:rPr>
          <w:sz w:val="22"/>
          <w:szCs w:val="22"/>
          <w:rFonts w:ascii="Arial" w:cs="Arial" w:eastAsia="Arial" w:hAnsi="Arial"/>
        </w:rPr>
        <w:t xml:space="preserve"> they propose to call and obtain summons; a party may apply for summons for a witness not in the list with reasons (Rule 1(3)); a party may bring any witness without summons (Rule 1A); the applicant deposits the witness's expenses within seven days (Rule 2); the summons states the time, place and purpose — to give evidence or produce a document (Rule 5-6); a witness may be ordered to attend in person (Rule 7); summons is served like a summons to a defendant, or through the party himself (Rule 7A); a witness who fails to attend without lawful excuse may be proceeded against by proclamation, attachment of property and fine (Rule 10-12, and Rule 10 requires the court to be satisfied that the witness is avoiding service); Rule 14: the court may of its own motion summon a stranger to the suit as a witness; Rule 19-21: no witness is ordered to attend in person outside certain distances; Order XVI-A (1976): attendance of prisoners. </w:t>
      </w:r>
      <w:r>
        <w:rPr>
          <w:b/>
          <w:bCs/>
          <w:sz w:val="22"/>
          <w:szCs w:val="22"/>
          <w:rFonts w:ascii="Arial" w:cs="Arial" w:eastAsia="Arial" w:hAnsi="Arial"/>
        </w:rPr>
        <w:t xml:space="preserve">Order XVIII — hearing:</w:t>
      </w:r>
      <w:r>
        <w:rPr>
          <w:sz w:val="22"/>
          <w:szCs w:val="22"/>
          <w:rFonts w:ascii="Arial" w:cs="Arial" w:eastAsia="Arial" w:hAnsi="Arial"/>
        </w:rPr>
        <w:t xml:space="preserve"> the plaintiff has the right to begin unless the defendant admits the facts and contends that on a point of law or on additional facts the plaintiff is not entitled to relief (Rule 1); the party beginning states his case and produces his evidence, then the other party, then the reply (Rule 2); the court may direct that any party's evidence be recorded on a preliminary issue first (Rule 2(4)); a party may adduce evidence on issues on which the burden lies on him and reserve evidence on other issues by way of answer (Rule 3); Rule 3A (1976): a party who wishes to appear as a witness must appear before any other witness on his behalf, unless the court permits otherwise (Maharaja of Kolhapur? — the rule is directory, Janki Vashdeo Bhojwani v. Indusind Bank, 2005 is on a power-of-attorney holder's evidence); </w:t>
      </w:r>
      <w:r>
        <w:rPr>
          <w:b/>
          <w:bCs/>
          <w:sz w:val="22"/>
          <w:szCs w:val="22"/>
          <w:rFonts w:ascii="Arial" w:cs="Arial" w:eastAsia="Arial" w:hAnsi="Arial"/>
        </w:rPr>
        <w:t xml:space="preserve">Rule 4 (2002): in every case the examination-in-chief of a witness shall be on affidavit</w:t>
      </w:r>
      <w:r>
        <w:rPr>
          <w:sz w:val="22"/>
          <w:szCs w:val="22"/>
          <w:rFonts w:ascii="Arial" w:cs="Arial" w:eastAsia="Arial" w:hAnsi="Arial"/>
        </w:rPr>
        <w:t xml:space="preserve"> and copies supplied to the opposite party; the evidence — cross-examination and re-examination — of the witness in attendance is taken either by the court or by a commissioner appointed by it (Rule 4(2)), recorded in the presence of the judge or commissioner, and the court may record remarks on demeanour; the affidavit-evidence rule applies to witnesses who are summoned as well (Ameer Trading Corporation v. Shapoorji Data Processing, 2004 — the affidavit is the chief examination; the witness must be produced for cross-examination; an affidavit without the witness is no evidence; Rasiklal Manikchand Dhariwal v. M.S.S. Food Products, 2012 — the affidavit must be limited to facts within the deponent's knowledge; the court may reject inadmissible matter); Rule 5: in appealable cases the evidence is taken down in the language of the court by or in the presence of the judge, or by mechanical means (Rule 5(b), 1999) or from dictation; Rule 6-8: evidence in a language the witness does not understand, and memorandum of evidence in non-appealable cases; Rule 9-13: remarks, adjournment of the case for want of witnesses, the judge's note of objections (Rule 11), remarks on demeanour (Rule 12), memorandum when the evidence is not taken down by the judge; Rule 15: power to deal with evidence taken before another judge; Rule 16: the court may take the evidence of a witness about to leave the jurisdiction immediately; Rule 17: the court may recall and examine a witness (the court's power, not the party's — Vadiraj Naggappa Vernekar v. Sharadchandra Prabhakar Gogate, 2009); Rule 17A (deleted in 1999) once allowed production of evidence not previously known; Rule 18: the court may inspect property or thing; Rule 19 (1999): the court may direct that the evidence of a witness be recorded by a commissioner. </w:t>
      </w:r>
      <w:r>
        <w:rPr>
          <w:b/>
          <w:bCs/>
          <w:sz w:val="22"/>
          <w:szCs w:val="22"/>
          <w:rFonts w:ascii="Arial" w:cs="Arial" w:eastAsia="Arial" w:hAnsi="Arial"/>
        </w:rPr>
        <w:t xml:space="preserve">Order XIX — affidavits:</w:t>
      </w:r>
      <w:r>
        <w:rPr>
          <w:sz w:val="22"/>
          <w:szCs w:val="22"/>
          <w:rFonts w:ascii="Arial" w:cs="Arial" w:eastAsia="Arial" w:hAnsi="Arial"/>
        </w:rPr>
        <w:t xml:space="preserve"> the court may at any time order that any particular fact be proved by affidavit, or that the affidavit of a witness be read at the hearing, on such conditions as it thinks reasonable — but not where the other party bona fide desires the production of the witness for cross-examination and he can be produced (Rule 1); evidence on affidavit may be ordered on applications, and the deponent may be cross-examined (Rule 2); affidavits are confined to such facts as the deponent is able of his own knowledge to prove, except on interlocutory applications, on which statements of belief may be admitted with the grounds (Rule 3); Sec 139: affidavits may be sworn before a court, magistrate, notary or an officer appointed by the High Court. The 2002 amendments to Rule 4 and the new Rule 15(4) of Order VI (verification on affidavit) together mean that the bulk of a civil trial now takes place on paper, with oral evidence limited to cross-examination.</w:t>
      </w:r>
    </w:p>
    <w:p>
      <w:pPr>
        <w:spacing w:before="240" w:after="120"/>
      </w:pPr>
      <w:r>
        <w:rPr>
          <w:b/>
          <w:bCs/>
          <w:color w:val="404040"/>
          <w:sz w:val="23"/>
          <w:szCs w:val="23"/>
          <w:rFonts w:ascii="Arial" w:cs="Arial" w:eastAsia="Arial" w:hAnsi="Arial"/>
        </w:rPr>
        <w:t xml:space="preserve">Adjournments and arrears — Order XVII</w:t>
      </w:r>
    </w:p>
    <w:p>
      <w:pPr>
        <w:spacing w:after="120" w:line="300"/>
        <w:jc w:val="both"/>
      </w:pPr>
      <w:r>
        <w:rPr>
          <w:sz w:val="22"/>
          <w:szCs w:val="22"/>
          <w:rFonts w:ascii="Arial" w:cs="Arial" w:eastAsia="Arial" w:hAnsi="Arial"/>
        </w:rPr>
      </w:r>
      <w:r>
        <w:rPr>
          <w:b/>
          <w:bCs/>
          <w:sz w:val="22"/>
          <w:szCs w:val="22"/>
          <w:rFonts w:ascii="Arial" w:cs="Arial" w:eastAsia="Arial" w:hAnsi="Arial"/>
        </w:rPr>
        <w:t xml:space="preserve">Rule 1 (as amended in 1999):</w:t>
      </w:r>
      <w:r>
        <w:rPr>
          <w:sz w:val="22"/>
          <w:szCs w:val="22"/>
          <w:rFonts w:ascii="Arial" w:cs="Arial" w:eastAsia="Arial" w:hAnsi="Arial"/>
        </w:rPr>
        <w:t xml:space="preserve"> the court may, if sufficient cause is shown, at any stage of the suit grant time to the parties and adjourn the hearing, for reasons to be recorded in writing — </w:t>
      </w:r>
      <w:r>
        <w:rPr>
          <w:b/>
          <w:bCs/>
          <w:sz w:val="22"/>
          <w:szCs w:val="22"/>
          <w:rFonts w:ascii="Arial" w:cs="Arial" w:eastAsia="Arial" w:hAnsi="Arial"/>
        </w:rPr>
        <w:t xml:space="preserve">provided that no such adjournment shall be granted more than three times to a party during the hearing of the suit</w:t>
      </w:r>
      <w:r>
        <w:rPr>
          <w:sz w:val="22"/>
          <w:szCs w:val="22"/>
          <w:rFonts w:ascii="Arial" w:cs="Arial" w:eastAsia="Arial" w:hAnsi="Arial"/>
        </w:rPr>
        <w:t xml:space="preserve">; Rule 1(2): the court fixes a day for the further hearing and may make such orders as to costs occasioned by the adjournment or higher costs as it thinks fit; provisos (1999): when the hearing has commenced it shall continue from day to day until all the witnesses in attendance have been examined unless the court finds adjournment beyond the following day necessary for reasons to be recorded; no adjournment is granted at the request of a party except where the circumstances are beyond his control; the pleader's engagement in another court is not a ground; the illness of the pleader or his inability to conduct the case for a reason other than engagement elsewhere is a ground only if the court is satisfied that the party could not have engaged another pleader in time; where a witness is present and a party or his pleader is not present or is unable to examine or cross-examine the witness, the court may record the statement of the witness and pass such orders as it thinks fit dispensing with the examination or cross-examination. Salem Advocate Bar Association (II) read the three-adjournment cap as a strong rule but held that in a case of genuine hardship — illness, accident, a matter beyond control — the court retains the power to adjourn beyond three on heavy costs, because a rule that shuts out a party altogether would defeat the purpose of the Code; the proviso about the pleader's engagement is mandatory. </w:t>
      </w:r>
      <w:r>
        <w:rPr>
          <w:b/>
          <w:bCs/>
          <w:sz w:val="22"/>
          <w:szCs w:val="22"/>
          <w:rFonts w:ascii="Arial" w:cs="Arial" w:eastAsia="Arial" w:hAnsi="Arial"/>
        </w:rPr>
        <w:t xml:space="preserve">Rule 2:</w:t>
      </w:r>
      <w:r>
        <w:rPr>
          <w:sz w:val="22"/>
          <w:szCs w:val="22"/>
          <w:rFonts w:ascii="Arial" w:cs="Arial" w:eastAsia="Arial" w:hAnsi="Arial"/>
        </w:rPr>
        <w:t xml:space="preserve"> where on an adjourned hearing the parties or any of them fail to appear, the court may proceed to dispose of the suit in one of the modes directed by Order IX or make such other order as it thinks fit — and the Explanation (1976) provides that where the evidence or a substantial portion of the evidence of a party has already been recorded and he fails to appear, the court may proceed as if he were present. </w:t>
      </w:r>
      <w:r>
        <w:rPr>
          <w:b/>
          <w:bCs/>
          <w:sz w:val="22"/>
          <w:szCs w:val="22"/>
          <w:rFonts w:ascii="Arial" w:cs="Arial" w:eastAsia="Arial" w:hAnsi="Arial"/>
        </w:rPr>
        <w:t xml:space="preserve">Rule 3:</w:t>
      </w:r>
      <w:r>
        <w:rPr>
          <w:sz w:val="22"/>
          <w:szCs w:val="22"/>
          <w:rFonts w:ascii="Arial" w:cs="Arial" w:eastAsia="Arial" w:hAnsi="Arial"/>
        </w:rPr>
        <w:t xml:space="preserve"> where a party to whom time was granted fails to produce evidence, cause the attendance of witnesses, or perform any other act necessary for the further progress of the suit, the court may, notwithstanding the default, if the parties are present, proceed to decide the suit forthwith, or, if any party is absent, proceed under Rule 2 (Prakash Chander Manchanda v. Janki Manchanda, 1986 — where the defaulting party is absent the court should proceed under Order IX so that the remedy of setting aside remains). The problem of </w:t>
      </w:r>
      <w:r>
        <w:rPr>
          <w:b/>
          <w:bCs/>
          <w:sz w:val="22"/>
          <w:szCs w:val="22"/>
          <w:rFonts w:ascii="Arial" w:cs="Arial" w:eastAsia="Arial" w:hAnsi="Arial"/>
        </w:rPr>
        <w:t xml:space="preserve">arrears</w:t>
      </w:r>
      <w:r>
        <w:rPr>
          <w:sz w:val="22"/>
          <w:szCs w:val="22"/>
          <w:rFonts w:ascii="Arial" w:cs="Arial" w:eastAsia="Arial" w:hAnsi="Arial"/>
        </w:rPr>
        <w:t xml:space="preserve">: the Law Commission's 14th, 54th, 77th and 79th Reports, the Malimath Committee on Arrears (1990) and the 129th Report on urban litigation identified adjournments as the principal cause; the 1999-2002 amendments, the Commercial Courts Act's Order XV-A case management hearings, and the e-Courts case-flow rules are the responses. Judicial discretion remains: the Supreme Court in Shiv Cotex v. Tirgun Auto Plast (2011) said that a court that grants adjournment after adjournment fails in its duty and that a party who does not lead evidence after three opportunities must face the consequences.</w:t>
      </w:r>
    </w:p>
    <w:p>
      <w:pPr>
        <w:pBdr>
          <w:left w:val="single" w:color="CC0000" w:sz="6" w:space="8"/>
        </w:pBdr>
        <w:spacing w:before="80" w:after="80"/>
        <w:ind w:left="300"/>
      </w:pPr>
      <w:r>
        <w:rPr>
          <w:b/>
          <w:bCs/>
          <w:color w:val="CC0000"/>
          <w:sz w:val="21"/>
          <w:szCs w:val="21"/>
          <w:rFonts w:ascii="Arial" w:cs="Arial" w:eastAsia="Arial" w:hAnsi="Arial"/>
        </w:rPr>
        <w:t xml:space="preserve">Salem Advocate Bar Association v. Union of India (I) (2003) 1 SCC 49 and (II) (2005) 6 SCC 344 — </w:t>
      </w:r>
      <w:r>
        <w:rPr>
          <w:sz w:val="21"/>
          <w:szCs w:val="21"/>
          <w:rFonts w:ascii="Arial" w:cs="Arial" w:eastAsia="Arial" w:hAnsi="Arial"/>
        </w:rPr>
        <w:t xml:space="preserve">The 1999 and 2002 amendments are valid; a committee's model rules were accepted; Order VIII Rule 1 is directory; Order XVII Rule 1's three-adjournment limit yields to genuine hardship on costs; Order XVIII Rule 4 affidavits are the chief examination; Sec 89 requires the court to formulate the terms of settlement only in outline; costs must be actual and realistic.</w:t>
      </w:r>
    </w:p>
    <w:p>
      <w:pPr>
        <w:pBdr>
          <w:left w:val="single" w:color="CC0000" w:sz="6" w:space="8"/>
        </w:pBdr>
        <w:spacing w:before="80" w:after="80"/>
        <w:ind w:left="300"/>
      </w:pPr>
      <w:r>
        <w:rPr>
          <w:b/>
          <w:bCs/>
          <w:color w:val="CC0000"/>
          <w:sz w:val="21"/>
          <w:szCs w:val="21"/>
          <w:rFonts w:ascii="Arial" w:cs="Arial" w:eastAsia="Arial" w:hAnsi="Arial"/>
        </w:rPr>
        <w:t xml:space="preserve">G.P. Srivastava v. R.K. Raizada (2000) 3 SCC 54 — </w:t>
      </w:r>
      <w:r>
        <w:rPr>
          <w:sz w:val="21"/>
          <w:szCs w:val="21"/>
          <w:rFonts w:ascii="Arial" w:cs="Arial" w:eastAsia="Arial" w:hAnsi="Arial"/>
        </w:rPr>
        <w:t xml:space="preserve">Under Order IX Rule 13 the question is whether the defendant was prevented by sufficient cause from appearing on the date of the ex parte hearing; his earlier negligence is not decisive; a liberal approach advances substantial justice.</w:t>
      </w:r>
    </w:p>
    <w:p>
      <w:pPr>
        <w:pBdr>
          <w:left w:val="single" w:color="CC0000" w:sz="6" w:space="8"/>
        </w:pBdr>
        <w:spacing w:before="80" w:after="80"/>
        <w:ind w:left="300"/>
      </w:pPr>
      <w:r>
        <w:rPr>
          <w:b/>
          <w:bCs/>
          <w:color w:val="CC0000"/>
          <w:sz w:val="21"/>
          <w:szCs w:val="21"/>
          <w:rFonts w:ascii="Arial" w:cs="Arial" w:eastAsia="Arial" w:hAnsi="Arial"/>
        </w:rPr>
        <w:t xml:space="preserve">Bhanu Kumar Jain v. Archana Kumar (2005) 1 SCC 787 — </w:t>
      </w:r>
      <w:r>
        <w:rPr>
          <w:sz w:val="21"/>
          <w:szCs w:val="21"/>
          <w:rFonts w:ascii="Arial" w:cs="Arial" w:eastAsia="Arial" w:hAnsi="Arial"/>
        </w:rPr>
        <w:t xml:space="preserve">An appeal against an ex parte decree under Sec 96(2) and an application under Order IX Rule 13 are concurrent remedies; after dismissal of the Rule 13 application the appellant cannot re-agitate sufficient cause in the appeal but may challenge the decree on merits.</w:t>
      </w:r>
    </w:p>
    <w:p>
      <w:pPr>
        <w:pBdr>
          <w:left w:val="single" w:color="CC0000" w:sz="6" w:space="8"/>
        </w:pBdr>
        <w:spacing w:before="80" w:after="80"/>
        <w:ind w:left="300"/>
      </w:pPr>
      <w:r>
        <w:rPr>
          <w:b/>
          <w:bCs/>
          <w:color w:val="CC0000"/>
          <w:sz w:val="21"/>
          <w:szCs w:val="21"/>
          <w:rFonts w:ascii="Arial" w:cs="Arial" w:eastAsia="Arial" w:hAnsi="Arial"/>
        </w:rPr>
        <w:t xml:space="preserve">Ameer Trading Corporation v. Shapoorji Data Processing (2004) 1 SCC 702 — </w:t>
      </w:r>
      <w:r>
        <w:rPr>
          <w:sz w:val="21"/>
          <w:szCs w:val="21"/>
          <w:rFonts w:ascii="Arial" w:cs="Arial" w:eastAsia="Arial" w:hAnsi="Arial"/>
        </w:rPr>
        <w:t xml:space="preserve">Order XVIII Rule 4 affidavits stand as examination-in-chief for all witnesses, including those summoned; the witness must be produced for cross-examination; the Evidence Act's rules on the contents of chief examination apply to the affidavit.</w:t>
      </w:r>
    </w:p>
    <w:p>
      <w:pPr>
        <w:pBdr>
          <w:left w:val="single" w:color="CC0000" w:sz="6" w:space="8"/>
        </w:pBdr>
        <w:spacing w:before="80" w:after="80"/>
        <w:ind w:left="300"/>
      </w:pPr>
      <w:r>
        <w:rPr>
          <w:b/>
          <w:bCs/>
          <w:color w:val="CC0000"/>
          <w:sz w:val="21"/>
          <w:szCs w:val="21"/>
          <w:rFonts w:ascii="Arial" w:cs="Arial" w:eastAsia="Arial" w:hAnsi="Arial"/>
        </w:rPr>
        <w:t xml:space="preserve">Afcons Infrastructure Ltd. v. Cherian Varkey Construction Co. (2010) 8 SCC 24 — </w:t>
      </w:r>
      <w:r>
        <w:rPr>
          <w:sz w:val="21"/>
          <w:szCs w:val="21"/>
          <w:rFonts w:ascii="Arial" w:cs="Arial" w:eastAsia="Arial" w:hAnsi="Arial"/>
        </w:rPr>
        <w:t xml:space="preserve">Under Sec 89 and Order X Rule 1A the court must consider reference to one of five modes; arbitration and conciliation require consent, the others do not; a list of cases suitable and unsuitable for ADR; the court need not draft detailed settlement terms.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Evidence of witnesses is recorded by video conferencing under the High Courts' 2020 rules and Order XVIII Rule 4 affidavits are e-filed with digital signatures; a witness abroad is examined through the Indian embassy or a commissioner on video. Order XII notices to admit documents are served electronically and deemed admissions are computed by the e-filing system's timestamps. Adjournment data from the National Judicial Data Grid now shows for every court how many adjournments each case has had, which is how High Courts monitor compliance with Order XVII Rule 1. Electronic records produced under Order XIII — CCTV, chat exports, server logs — must be listed and their Sec 63 BSA certificates filed with them.</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'Ex parte decree and remedies', 'Sufficient cause', 'Judgment on admissions', 'Evidence on affidavit', 'Adjournment', 'Sec 89'. Part B: 'Discuss the consequences of non-appearance of parties under Order IX and the remedies available to a defendant against an ex parte decree' — Rules 6, 7, 8, 9, 13 with the provisos, the four concurrent remedies, Bhanu Kumar Jain, G.P. Srivastava; or 'Examine the changes made by the 1999 and 2002 amendments in the conduct of trial and their validity (Salem Advocate)'. Part C: a defendant seeks a fourth adjournment because his lawyer is in another court — refused under the proviso; a defendant against whom an ex parte decree was passed on the ground of substituted service he never saw — Rule 13, 'not duly served', limitation from knowledge.</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06 — Prima Facie, Balance, Irreparable: Dalpat Kumar and the Court's Interim Hand</w:t>
      </w:r>
    </w:p>
    <w:p>
      <w:pPr>
        <w:pStyle w:val="Heading2"/>
        <w:spacing w:before="360" w:after="160"/>
      </w:pPr>
      <w:r>
        <w:rPr>
          <w:b/>
          <w:bCs/>
          <w:color w:val="2E75B6"/>
          <w:sz w:val="26"/>
          <w:szCs w:val="26"/>
          <w:rFonts w:ascii="Arial" w:cs="Arial" w:eastAsia="Arial" w:hAnsi="Arial"/>
        </w:rPr>
        <w:t xml:space="preserve">Covers: Judgment and decree (Sec 33, Order XX) · Preliminary and final decrees · Interim orders and stay · Temporary injunctions (Sec 94, Order XXXIX) · Appointment of receivers (Order XL) · Arrest and attachment before judgment (Order XXXVIII) · Costs (Sec 35-35B) · Inherent powers (Sec 151) · Restitution (Sec 144)</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Jaipur, 1991. Dalpat Kumar bought a house at a court auction in execution of a decree against Prahlad Singh's family. Years after the sale was confirmed, Prahlad Singh filed a suit claiming that the sale was fraudulent and obtained a temporary injunction restraining the purchaser from taking possession. The Supreme Court set the injunction aside and, in doing so, wrote the three-part test that is applied in every interim application in every civil court in the country: the applicant must show a **prima facie case** — a serious question to be tried, not a case certain to succeed; that the **balance of convenience** favours him — the comparative mischief of granting or refusing the injunction; and that he would suffer **irreparable injury** that money cannot repair. All three must exist, and the court must record its satisfaction on each. An injunction, the Court reminded, is an equitable relief and the plaintiff who has delayed, who has come with unclean hands, or whose own conduct is inequitable cannot have it. Between the filing of a suit and its decree years may pass, and this episode is about what the court can do in the meantime — stop a party from acting, take property into its own hands through a receiver, secure the decree by attachment before judgment — and about the decree itself: how the judgment is written, what a preliminary decree leaves for later, and how costs and restitution close the account.</w:t>
      </w:r>
    </w:p>
    <w:p>
      <w:pPr>
        <w:spacing w:before="240" w:after="120"/>
      </w:pPr>
      <w:r>
        <w:rPr>
          <w:b/>
          <w:bCs/>
          <w:color w:val="404040"/>
          <w:sz w:val="23"/>
          <w:szCs w:val="23"/>
          <w:rFonts w:ascii="Arial" w:cs="Arial" w:eastAsia="Arial" w:hAnsi="Arial"/>
        </w:rPr>
        <w:t xml:space="preserve">Judgment and decree — Sec 33 and Order XX</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33:</w:t>
      </w:r>
      <w:r>
        <w:rPr>
          <w:sz w:val="22"/>
          <w:szCs w:val="22"/>
          <w:rFonts w:ascii="Arial" w:cs="Arial" w:eastAsia="Arial" w:hAnsi="Arial"/>
        </w:rPr>
        <w:t xml:space="preserve"> the court, after the case has been heard, shall pronounce judgment, and on such judgment a decree shall follow. </w:t>
      </w:r>
      <w:r>
        <w:rPr>
          <w:b/>
          <w:bCs/>
          <w:sz w:val="22"/>
          <w:szCs w:val="22"/>
          <w:rFonts w:ascii="Arial" w:cs="Arial" w:eastAsia="Arial" w:hAnsi="Arial"/>
        </w:rPr>
        <w:t xml:space="preserve">Order XX Rule 1 (1999):</w:t>
      </w:r>
      <w:r>
        <w:rPr>
          <w:sz w:val="22"/>
          <w:szCs w:val="22"/>
          <w:rFonts w:ascii="Arial" w:cs="Arial" w:eastAsia="Arial" w:hAnsi="Arial"/>
        </w:rPr>
        <w:t xml:space="preserve"> judgment is pronounced in open court at once or, where practicable, within thirty days from the conclusion of the hearing, and in exceptional circumstances within sixty days, after notice to the parties; a judgment once written and signed may be read out; Rule 2: a judge may pronounce a judgment written but not pronounced by his predecessor; Rule 3: the judgment is dated and signed in open court and cannot be altered or added to afterwards except under Sec 152 (clerical errors) or on review; </w:t>
      </w:r>
      <w:r>
        <w:rPr>
          <w:b/>
          <w:bCs/>
          <w:sz w:val="22"/>
          <w:szCs w:val="22"/>
          <w:rFonts w:ascii="Arial" w:cs="Arial" w:eastAsia="Arial" w:hAnsi="Arial"/>
        </w:rPr>
        <w:t xml:space="preserve">Rule 4:</w:t>
      </w:r>
      <w:r>
        <w:rPr>
          <w:sz w:val="22"/>
          <w:szCs w:val="22"/>
          <w:rFonts w:ascii="Arial" w:cs="Arial" w:eastAsia="Arial" w:hAnsi="Arial"/>
        </w:rPr>
        <w:t xml:space="preserve"> judgments of a Small Cause Court contain the points for determination and the decision; other judgments contain </w:t>
      </w:r>
      <w:r>
        <w:rPr>
          <w:b/>
          <w:bCs/>
          <w:sz w:val="22"/>
          <w:szCs w:val="22"/>
          <w:rFonts w:ascii="Arial" w:cs="Arial" w:eastAsia="Arial" w:hAnsi="Arial"/>
        </w:rPr>
        <w:t xml:space="preserve">a concise statement of the case, the points for determination, the decision thereon and the reasons</w:t>
      </w:r>
      <w:r>
        <w:rPr>
          <w:sz w:val="22"/>
          <w:szCs w:val="22"/>
          <w:rFonts w:ascii="Arial" w:cs="Arial" w:eastAsia="Arial" w:hAnsi="Arial"/>
        </w:rPr>
        <w:t xml:space="preserve"> (the four requirements — a judgment that does not decide every issue with reasons is defective; Balraj Taneja v. Sunil Madan, 1999); Rule 5: the court states its finding on each separate issue; Rule 5A: the court informs the parties about the appeal and the period of limitation; Rule 6: the decree agrees with the judgment, contains the number of the suit, the names and descriptions of the parties, the particulars of the claim, the relief granted and the costs, and states by whom and out of what property costs are paid; Rule 6A (1976): the decree is drawn up within fifteen days of the judgment, and an appeal may be preferred on the judgment if the decree is not drawn up; Rule 6B (1999): copies of the judgment are made available immediately on payment; Rule 7: the decree bears the date of the judgment and is signed by the judge; Rule 8: procedure where the judge has vacated office; Rule 9-11: decrees for recovery of immovable property, for delivery of movable property, and for payment of money by instalments; Rule 12: decree for possession and mesne profits — the decree may direct an inquiry into mesne profits and a </w:t>
      </w:r>
      <w:r>
        <w:rPr>
          <w:b/>
          <w:bCs/>
          <w:sz w:val="22"/>
          <w:szCs w:val="22"/>
          <w:rFonts w:ascii="Arial" w:cs="Arial" w:eastAsia="Arial" w:hAnsi="Arial"/>
        </w:rPr>
        <w:t xml:space="preserve">final decree</w:t>
      </w:r>
      <w:r>
        <w:rPr>
          <w:sz w:val="22"/>
          <w:szCs w:val="22"/>
          <w:rFonts w:ascii="Arial" w:cs="Arial" w:eastAsia="Arial" w:hAnsi="Arial"/>
        </w:rPr>
        <w:t xml:space="preserve"> follows; Rule 12A: decree for specific performance directs the time for payment; Rule 13: decree in administration suits; Rule 14: decree in pre-emption suits; Rule 15: decree in suit for dissolution of partnership — preliminary decree declaring shares, then accounts; Rule 16: decree in suit for account between principal and agent; Rule 17: special directions as to accounts; </w:t>
      </w:r>
      <w:r>
        <w:rPr>
          <w:b/>
          <w:bCs/>
          <w:sz w:val="22"/>
          <w:szCs w:val="22"/>
          <w:rFonts w:ascii="Arial" w:cs="Arial" w:eastAsia="Arial" w:hAnsi="Arial"/>
        </w:rPr>
        <w:t xml:space="preserve">Rule 18: decree in suit for partition</w:t>
      </w:r>
      <w:r>
        <w:rPr>
          <w:sz w:val="22"/>
          <w:szCs w:val="22"/>
          <w:rFonts w:ascii="Arial" w:cs="Arial" w:eastAsia="Arial" w:hAnsi="Arial"/>
        </w:rPr>
        <w:t xml:space="preserve"> — where the property is an estate assessed to revenue the decree declares the rights and the partition is made by the Collector (Sec 54); in other cases the court passes a preliminary decree declaring the rights and may direct a commission for the actual division, followed by a final decree; Rule 19: decree when set-off or counter-claim is allowed; Rule 20: certified copies. A </w:t>
      </w:r>
      <w:r>
        <w:rPr>
          <w:b/>
          <w:bCs/>
          <w:sz w:val="22"/>
          <w:szCs w:val="22"/>
          <w:rFonts w:ascii="Arial" w:cs="Arial" w:eastAsia="Arial" w:hAnsi="Arial"/>
        </w:rPr>
        <w:t xml:space="preserve">preliminary decree</w:t>
      </w:r>
      <w:r>
        <w:rPr>
          <w:sz w:val="22"/>
          <w:szCs w:val="22"/>
          <w:rFonts w:ascii="Arial" w:cs="Arial" w:eastAsia="Arial" w:hAnsi="Arial"/>
        </w:rPr>
        <w:t xml:space="preserve"> determines the rights of the parties but leaves further proceedings before the suit can be completely disposed of; a </w:t>
      </w:r>
      <w:r>
        <w:rPr>
          <w:b/>
          <w:bCs/>
          <w:sz w:val="22"/>
          <w:szCs w:val="22"/>
          <w:rFonts w:ascii="Arial" w:cs="Arial" w:eastAsia="Arial" w:hAnsi="Arial"/>
        </w:rPr>
        <w:t xml:space="preserve">final decree</w:t>
      </w:r>
      <w:r>
        <w:rPr>
          <w:sz w:val="22"/>
          <w:szCs w:val="22"/>
          <w:rFonts w:ascii="Arial" w:cs="Arial" w:eastAsia="Arial" w:hAnsi="Arial"/>
        </w:rPr>
        <w:t xml:space="preserve"> completely disposes of the suit; there may be more than one preliminary decree, e.g. in a partition suit where shares change on the death of a party (Phoolchand v. Gopal Lal, 1967), and the final decree in a partition suit may be passed on the court's own initiative without a separate application (S. Sai Reddy v. S. Narayana Reddy, 1991 — a preliminary decree in partition can be amended to give effect to a change in law, such as a daughter's share under the 2005 amendment; Venkata Reddy v. Pethi Reddy, 1963 — a preliminary decree is final as to what it decides and is appealable, and if not appealed cannot be questioned in the appeal from the final decree — Sec 97).</w:t>
      </w:r>
    </w:p>
    <w:p>
      <w:pPr>
        <w:spacing w:before="240" w:after="120"/>
      </w:pPr>
      <w:r>
        <w:rPr>
          <w:b/>
          <w:bCs/>
          <w:color w:val="404040"/>
          <w:sz w:val="23"/>
          <w:szCs w:val="23"/>
          <w:rFonts w:ascii="Arial" w:cs="Arial" w:eastAsia="Arial" w:hAnsi="Arial"/>
        </w:rPr>
        <w:t xml:space="preserve">Temporary injunctions — Sec 94(c) and Order XXXIX</w:t>
      </w:r>
    </w:p>
    <w:p>
      <w:pPr>
        <w:spacing w:after="120" w:line="300"/>
        <w:jc w:val="both"/>
      </w:pPr>
      <w:r>
        <w:rPr>
          <w:sz w:val="22"/>
          <w:szCs w:val="22"/>
          <w:rFonts w:ascii="Arial" w:cs="Arial" w:eastAsia="Arial" w:hAnsi="Arial"/>
        </w:rPr>
      </w:r>
      <w:r>
        <w:rPr>
          <w:b/>
          <w:bCs/>
          <w:sz w:val="22"/>
          <w:szCs w:val="22"/>
          <w:rFonts w:ascii="Arial" w:cs="Arial" w:eastAsia="Arial" w:hAnsi="Arial"/>
        </w:rPr>
        <w:t xml:space="preserve">Rule 1:</w:t>
      </w:r>
      <w:r>
        <w:rPr>
          <w:sz w:val="22"/>
          <w:szCs w:val="22"/>
          <w:rFonts w:ascii="Arial" w:cs="Arial" w:eastAsia="Arial" w:hAnsi="Arial"/>
        </w:rPr>
        <w:t xml:space="preserve"> where in any suit it is proved by affidavit or otherwise that (a) any property in dispute is in danger of being wasted, damaged or alienated by any party, or wrongfully sold in execution of a decree, or (b) the defendant threatens or intends to remove or dispose of his property with a view to defrauding his creditors, or (c) the defendant threatens to dispossess the plaintiff or otherwise cause injury to the plaintiff in relation to any property in dispute — the court may grant a temporary injunction to restrain such act, or make such other order for staying and preventing the wasting, damaging, alienation, sale, removal or disposition of the property or dispossession or injury as the court thinks fit, until disposal of the suit or further orders. </w:t>
      </w:r>
      <w:r>
        <w:rPr>
          <w:b/>
          <w:bCs/>
          <w:sz w:val="22"/>
          <w:szCs w:val="22"/>
          <w:rFonts w:ascii="Arial" w:cs="Arial" w:eastAsia="Arial" w:hAnsi="Arial"/>
        </w:rPr>
        <w:t xml:space="preserve">Rule 2:</w:t>
      </w:r>
      <w:r>
        <w:rPr>
          <w:sz w:val="22"/>
          <w:szCs w:val="22"/>
          <w:rFonts w:ascii="Arial" w:cs="Arial" w:eastAsia="Arial" w:hAnsi="Arial"/>
        </w:rPr>
        <w:t xml:space="preserve"> injunction to restrain the repetition or continuance of a breach of contract or other injury of any kind, whether or not compensation is claimed; </w:t>
      </w:r>
      <w:r>
        <w:rPr>
          <w:b/>
          <w:bCs/>
          <w:sz w:val="22"/>
          <w:szCs w:val="22"/>
          <w:rFonts w:ascii="Arial" w:cs="Arial" w:eastAsia="Arial" w:hAnsi="Arial"/>
        </w:rPr>
        <w:t xml:space="preserve">Rule 2A (1976):</w:t>
      </w:r>
      <w:r>
        <w:rPr>
          <w:sz w:val="22"/>
          <w:szCs w:val="22"/>
          <w:rFonts w:ascii="Arial" w:cs="Arial" w:eastAsia="Arial" w:hAnsi="Arial"/>
        </w:rPr>
        <w:t xml:space="preserve"> consequences of disobedience or breach — attachment of property and detention in civil prison for up to three months, the attachment not to remain beyond one year, after which the property may be sold and compensation awarded to the injured party (Samee Khan v. Bindu Khan, 1998 — the two remedies are alternative or cumulative, and the court may punish disobedience of an injunction granted under Rule 1 or 2 or under Sec 151; Food Corporation of India v. Sukh Deo Prasad, 2009 — Rule 2A is available for disobedience of an injunction, not for enforcing an undertaking or a consent decree). </w:t>
      </w:r>
      <w:r>
        <w:rPr>
          <w:b/>
          <w:bCs/>
          <w:sz w:val="22"/>
          <w:szCs w:val="22"/>
          <w:rFonts w:ascii="Arial" w:cs="Arial" w:eastAsia="Arial" w:hAnsi="Arial"/>
        </w:rPr>
        <w:t xml:space="preserve">Rule 3:</w:t>
      </w:r>
      <w:r>
        <w:rPr>
          <w:sz w:val="22"/>
          <w:szCs w:val="22"/>
          <w:rFonts w:ascii="Arial" w:cs="Arial" w:eastAsia="Arial" w:hAnsi="Arial"/>
        </w:rPr>
        <w:t xml:space="preserve"> the court shall in all cases, except where it appears that the object of granting the injunction would be defeated by the delay, before granting an injunction direct notice to the opposite party — and the 1976 proviso: where an </w:t>
      </w:r>
      <w:r>
        <w:rPr>
          <w:b/>
          <w:bCs/>
          <w:sz w:val="22"/>
          <w:szCs w:val="22"/>
          <w:rFonts w:ascii="Arial" w:cs="Arial" w:eastAsia="Arial" w:hAnsi="Arial"/>
        </w:rPr>
        <w:t xml:space="preserve">ex parte</w:t>
      </w:r>
      <w:r>
        <w:rPr>
          <w:sz w:val="22"/>
          <w:szCs w:val="22"/>
          <w:rFonts w:ascii="Arial" w:cs="Arial" w:eastAsia="Arial" w:hAnsi="Arial"/>
        </w:rPr>
        <w:t xml:space="preserve"> injunction is granted the court shall record the reasons for its opinion that delay would defeat the object, and require the applicant to deliver to the opposite party a copy of the application, affidavit, plaint and documents immediately after the order and to file an affidavit of compliance on the same or the next day (Shiv Kumar Chadha v. Municipal Corporation of Delhi, 1993 — recording of reasons is mandatory; an ex parte injunction without reasons is liable to be set aside; the remedy against an ex parte order is an application under Rule 4, and an appeal under Order XLIII Rule 1(r) also lies); </w:t>
      </w:r>
      <w:r>
        <w:rPr>
          <w:b/>
          <w:bCs/>
          <w:sz w:val="22"/>
          <w:szCs w:val="22"/>
          <w:rFonts w:ascii="Arial" w:cs="Arial" w:eastAsia="Arial" w:hAnsi="Arial"/>
        </w:rPr>
        <w:t xml:space="preserve">Rule 3A (1976):</w:t>
      </w:r>
      <w:r>
        <w:rPr>
          <w:sz w:val="22"/>
          <w:szCs w:val="22"/>
          <w:rFonts w:ascii="Arial" w:cs="Arial" w:eastAsia="Arial" w:hAnsi="Arial"/>
        </w:rPr>
        <w:t xml:space="preserve"> where an injunction is granted without notice the court shall make an endeavour to dispose of the application within thirty days, and where it is unable to do so it shall record its reasons (A. Venkatasubbiah Naidu v. S. Chellappan, 2000 — the thirty-day rule is mandatory in the sense that the party may appeal if the court fails to decide, but the order does not lapse automatically); </w:t>
      </w:r>
      <w:r>
        <w:rPr>
          <w:b/>
          <w:bCs/>
          <w:sz w:val="22"/>
          <w:szCs w:val="22"/>
          <w:rFonts w:ascii="Arial" w:cs="Arial" w:eastAsia="Arial" w:hAnsi="Arial"/>
        </w:rPr>
        <w:t xml:space="preserve">Rule 4:</w:t>
      </w:r>
      <w:r>
        <w:rPr>
          <w:sz w:val="22"/>
          <w:szCs w:val="22"/>
          <w:rFonts w:ascii="Arial" w:cs="Arial" w:eastAsia="Arial" w:hAnsi="Arial"/>
        </w:rPr>
        <w:t xml:space="preserve"> an order for injunction may be discharged, varied or set aside on application by any party dissatisfied, and where it was obtained by false or misleading statements it shall be vacated unless the court for reasons to be recorded considers this unnecessary; the court will not vary an order on the same material without a change of circumstances (Rule 4 provisos, 1976); Rule 5: an injunction directed to a corporation binds its officers. The three principles — </w:t>
      </w:r>
      <w:r>
        <w:rPr>
          <w:b/>
          <w:bCs/>
          <w:sz w:val="22"/>
          <w:szCs w:val="22"/>
          <w:rFonts w:ascii="Arial" w:cs="Arial" w:eastAsia="Arial" w:hAnsi="Arial"/>
        </w:rPr>
        <w:t xml:space="preserve">prima facie case, balance of convenience, irreparable injury</w:t>
      </w:r>
      <w:r>
        <w:rPr>
          <w:sz w:val="22"/>
          <w:szCs w:val="22"/>
          <w:rFonts w:ascii="Arial" w:cs="Arial" w:eastAsia="Arial" w:hAnsi="Arial"/>
        </w:rPr>
        <w:t xml:space="preserve"> — are settled by Dalpat Kumar v. Prahlad Singh (1992), Gujarat Bottling Co. v. Coca Cola Co. (1995 — the court must also consider the conduct of the applicant, delay and whether he approached with clean hands; injunction is an equitable remedy), Morgan Stanley Mutual Fund v. Kartick Das (1994 — ex parte injunctions should be granted only where the injury is imminent and irreparable, the balance of convenience is overwhelming, and the applicant acted promptly; a court should consider whether the applicant will be able to compensate the defendant), Colgate Palmolive v. Hindustan Lever (1999 — the court must weigh 'the comparative mischief'), Seema Arshad Zaheer v. Municipal Corporation of Greater Mumbai (2006), and Best Sellers Retail v. Aditya Birla Nuvo (2012 — even when a prima facie case is made out the injunction may be refused if the plaintiff can be compensated in money). Mandatory injunctions at the interim stage are granted only in exceptional cases to restore the status quo ante (Dorab Cawasji Warden v. Coomi Sorab Warden, 1990). The court has an inherent power to grant an injunction in cases not covered by Order XXXIX (Manohar Lal Chopra v. Seth Hiralal, 1962 — Sec 151 may be used to restrain a party from proceeding with a suit in another court). An interim injunction ends with the suit; a perpetual injunction is granted by the decree under Sec 37-42 of the Specific Relief Act. Stay of a decree under appeal is under Order XLI Rule 5, not Order XXXIX.</w:t>
      </w:r>
    </w:p>
    <w:p>
      <w:pPr>
        <w:spacing w:before="240" w:after="120"/>
      </w:pPr>
      <w:r>
        <w:rPr>
          <w:b/>
          <w:bCs/>
          <w:color w:val="404040"/>
          <w:sz w:val="23"/>
          <w:szCs w:val="23"/>
          <w:rFonts w:ascii="Arial" w:cs="Arial" w:eastAsia="Arial" w:hAnsi="Arial"/>
        </w:rPr>
        <w:t xml:space="preserve">Receivers — Order XL</w:t>
      </w:r>
    </w:p>
    <w:p>
      <w:pPr>
        <w:spacing w:after="120" w:line="300"/>
        <w:jc w:val="both"/>
      </w:pPr>
      <w:r>
        <w:rPr>
          <w:sz w:val="22"/>
          <w:szCs w:val="22"/>
          <w:rFonts w:ascii="Arial" w:cs="Arial" w:eastAsia="Arial" w:hAnsi="Arial"/>
        </w:rPr>
        <w:t xml:space="preserve">Rule 1: where it appears to the court to be </w:t>
      </w:r>
      <w:r>
        <w:rPr>
          <w:b/>
          <w:bCs/>
          <w:sz w:val="22"/>
          <w:szCs w:val="22"/>
          <w:rFonts w:ascii="Arial" w:cs="Arial" w:eastAsia="Arial" w:hAnsi="Arial"/>
        </w:rPr>
        <w:t xml:space="preserve">just and convenient</w:t>
      </w:r>
      <w:r>
        <w:rPr>
          <w:sz w:val="22"/>
          <w:szCs w:val="22"/>
          <w:rFonts w:ascii="Arial" w:cs="Arial" w:eastAsia="Arial" w:hAnsi="Arial"/>
        </w:rPr>
        <w:t xml:space="preserve">, it may by order appoint a receiver of any property, whether before or after decree; remove any person from possession or custody; commit it to the receiver; and confer on him all such powers as to bringing and defending suits, and for the realisation, management, protection, preservation and improvement of the property, the collection of rents and profits, and the application and disposal of them, and the execution of documents, as the owner himself has — but the court shall not remove from possession a person whom a party to the suit has no present right to remove. Rule 2: remuneration; Rule 3: the receiver furnishes security, submits accounts, pays the amount due, and is responsible for loss caused by wilful default or gross negligence; Rule 4: enforcement of the receiver's duties by attachment and sale of his property; Rule 5: a Collector may be appointed receiver of land paying revenue. The five principles of </w:t>
      </w:r>
      <w:r>
        <w:rPr>
          <w:b/>
          <w:bCs/>
          <w:sz w:val="22"/>
          <w:szCs w:val="22"/>
          <w:rFonts w:ascii="Arial" w:cs="Arial" w:eastAsia="Arial" w:hAnsi="Arial"/>
        </w:rPr>
        <w:t xml:space="preserve">T. Krishnaswamy Chetty v. C. Thangavelu Chetty (1955, Madras)</w:t>
      </w:r>
      <w:r>
        <w:rPr>
          <w:sz w:val="22"/>
          <w:szCs w:val="22"/>
          <w:rFonts w:ascii="Arial" w:cs="Arial" w:eastAsia="Arial" w:hAnsi="Arial"/>
        </w:rPr>
        <w:t xml:space="preserve">, adopted by the Supreme Court: appointment of a receiver is a harsh remedy to be granted with great care; the court will not appoint a receiver merely because it will do no harm; the applicant must show a good prima facie case — an excellent chance of success; the object is to preserve the property pending the suit; the court will look at the conduct of the applicant. A receiver is an officer of the court, neutral between the parties, and his possession is the court's possession; interference with him is contempt. The receiver is not appointed to dispossess a party in lawful possession unless there is danger to the property (Parmanand Patel v. Sudha A. Chowgule, 2009).</w:t>
      </w:r>
    </w:p>
    <w:p>
      <w:pPr>
        <w:spacing w:before="240" w:after="120"/>
      </w:pPr>
      <w:r>
        <w:rPr>
          <w:b/>
          <w:bCs/>
          <w:color w:val="404040"/>
          <w:sz w:val="23"/>
          <w:szCs w:val="23"/>
          <w:rFonts w:ascii="Arial" w:cs="Arial" w:eastAsia="Arial" w:hAnsi="Arial"/>
        </w:rPr>
        <w:t xml:space="preserve">Arrest and attachment before judgment — Order XXXVIII</w:t>
      </w:r>
    </w:p>
    <w:p>
      <w:pPr>
        <w:spacing w:after="120" w:line="300"/>
        <w:jc w:val="both"/>
      </w:pPr>
      <w:r>
        <w:rPr>
          <w:sz w:val="22"/>
          <w:szCs w:val="22"/>
          <w:rFonts w:ascii="Arial" w:cs="Arial" w:eastAsia="Arial" w:hAnsi="Arial"/>
        </w:rPr>
        <w:t xml:space="preserve">Rules 1-4: where the court is satisfied by affidavit or otherwise that the defendant, with intent to delay the plaintiff or to avoid any process of the court or to obstruct or delay the execution of any decree that may be passed, is about to abscond or leave the local limits, or has disposed of or removed his property or is about to do so, or that the defendant is about to leave India in circumstances affording reasonable probability that the plaintiff will be obstructed or delayed in the execution of a decree, the court may issue a warrant to arrest the defendant and bring him before the court to show cause why he should not furnish security for his appearance — but he may avoid arrest by paying the amount into court; on failure to furnish security he may be committed to civil prison for up to six weeks (or six months if the claim exceeds fifty rupees). </w:t>
      </w:r>
      <w:r>
        <w:rPr>
          <w:b/>
          <w:bCs/>
          <w:sz w:val="22"/>
          <w:szCs w:val="22"/>
          <w:rFonts w:ascii="Arial" w:cs="Arial" w:eastAsia="Arial" w:hAnsi="Arial"/>
        </w:rPr>
        <w:t xml:space="preserve">Rule 5:</w:t>
      </w:r>
      <w:r>
        <w:rPr>
          <w:sz w:val="22"/>
          <w:szCs w:val="22"/>
          <w:rFonts w:ascii="Arial" w:cs="Arial" w:eastAsia="Arial" w:hAnsi="Arial"/>
        </w:rPr>
        <w:t xml:space="preserve"> where the court is satisfied that the defendant, with intent to obstruct or delay the execution of any decree, is about to dispose of the whole or part of his property, or to remove it from the local limits, the court may direct him to furnish security in a specified sum and to produce and place at the disposal of the court the property or its value, or to show cause why he should not furnish security; the court may order </w:t>
      </w:r>
      <w:r>
        <w:rPr>
          <w:b/>
          <w:bCs/>
          <w:sz w:val="22"/>
          <w:szCs w:val="22"/>
          <w:rFonts w:ascii="Arial" w:cs="Arial" w:eastAsia="Arial" w:hAnsi="Arial"/>
        </w:rPr>
        <w:t xml:space="preserve">conditional attachment</w:t>
      </w:r>
      <w:r>
        <w:rPr>
          <w:sz w:val="22"/>
          <w:szCs w:val="22"/>
          <w:rFonts w:ascii="Arial" w:cs="Arial" w:eastAsia="Arial" w:hAnsi="Arial"/>
        </w:rPr>
        <w:t xml:space="preserve"> of the property specified; an attachment made without complying with Rule 5(1) is void (Rule 5(4), 1976). Rule 6: where the defendant fails to show cause or to furnish security the court may attach the property. Rule 7-8: the mode of attachment is as in execution, and claims to attached property are adjudicated as in execution (Order XXI Rule 58). Rule 9: withdrawal of attachment when security is furnished or the suit is dismissed. Rule 10: attachment before judgment does not affect the rights of persons not parties existing before the attachment, and the decree-holder need not apply for attachment in execution (Rule 11). Rule 11A (1976): the provisions of the Code applicable to attachment in execution apply. Rule 12: agricultural produce is not attached before judgment; Rule 13: Small Cause Courts cannot attach immovable property. The power is drastic and requires a specific satisfaction on the intent to defeat the decree — a bare allegation is not enough (Raman Tech and Process Engineering Co. v. Solanki Traders, 2008 — the purpose is not to convert an unsecured debt into a secured one; Premraj Mundra v. Md. Maneck Gazi, 1951 — Calcutta guidelines).</w:t>
      </w:r>
    </w:p>
    <w:p>
      <w:pPr>
        <w:spacing w:before="240" w:after="120"/>
      </w:pPr>
      <w:r>
        <w:rPr>
          <w:b/>
          <w:bCs/>
          <w:color w:val="404040"/>
          <w:sz w:val="23"/>
          <w:szCs w:val="23"/>
          <w:rFonts w:ascii="Arial" w:cs="Arial" w:eastAsia="Arial" w:hAnsi="Arial"/>
        </w:rPr>
        <w:t xml:space="preserve">Costs, inherent powers and restitution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35:</w:t>
      </w:r>
      <w:r>
        <w:rPr>
          <w:sz w:val="22"/>
          <w:szCs w:val="22"/>
          <w:rFonts w:ascii="Arial" w:cs="Arial" w:eastAsia="Arial" w:hAnsi="Arial"/>
        </w:rPr>
        <w:t xml:space="preserve"> costs of and incident to all suits are in the discretion of the court, which has full power to determine by whom and out of what property and to what extent costs are paid; where costs do not follow the event the court states its reasons; the 2015 Act substitutes Sec 35 for commercial disputes with the general rule that costs follow the event and include lawyers' fees; Salem Advocate (II) directed that costs be actual and realistic. </w:t>
      </w:r>
      <w:r>
        <w:rPr>
          <w:b/>
          <w:bCs/>
          <w:sz w:val="22"/>
          <w:szCs w:val="22"/>
          <w:rFonts w:ascii="Arial" w:cs="Arial" w:eastAsia="Arial" w:hAnsi="Arial"/>
        </w:rPr>
        <w:t xml:space="preserve">Sec 35A (1922):</w:t>
      </w:r>
      <w:r>
        <w:rPr>
          <w:sz w:val="22"/>
          <w:szCs w:val="22"/>
          <w:rFonts w:ascii="Arial" w:cs="Arial" w:eastAsia="Arial" w:hAnsi="Arial"/>
        </w:rPr>
        <w:t xml:space="preserve"> compensatory costs up to three thousand rupees in respect of false or vexatious claims or defences, on the objection of the other party; </w:t>
      </w:r>
      <w:r>
        <w:rPr>
          <w:b/>
          <w:bCs/>
          <w:sz w:val="22"/>
          <w:szCs w:val="22"/>
          <w:rFonts w:ascii="Arial" w:cs="Arial" w:eastAsia="Arial" w:hAnsi="Arial"/>
        </w:rPr>
        <w:t xml:space="preserve">Sec 35B (1976):</w:t>
      </w:r>
      <w:r>
        <w:rPr>
          <w:sz w:val="22"/>
          <w:szCs w:val="22"/>
          <w:rFonts w:ascii="Arial" w:cs="Arial" w:eastAsia="Arial" w:hAnsi="Arial"/>
        </w:rPr>
        <w:t xml:space="preserve"> costs for causing delay — where a party fails to take a step or obtains an adjournment, the court may order him to pay the costs of the other party on that date, and payment is a condition precedent to further prosecution of the suit or defence (Ashok Kumar v. Ram Kumar, 2010 — the consequence of non-payment is that the defaulting party is not permitted to proceed further, not dismissal of the suit); Order XX-A: costs of notices, typing, witness expenses. </w:t>
      </w:r>
      <w:r>
        <w:rPr>
          <w:b/>
          <w:bCs/>
          <w:sz w:val="22"/>
          <w:szCs w:val="22"/>
          <w:rFonts w:ascii="Arial" w:cs="Arial" w:eastAsia="Arial" w:hAnsi="Arial"/>
        </w:rPr>
        <w:t xml:space="preserve">Sec 151:</w:t>
      </w:r>
      <w:r>
        <w:rPr>
          <w:sz w:val="22"/>
          <w:szCs w:val="22"/>
          <w:rFonts w:ascii="Arial" w:cs="Arial" w:eastAsia="Arial" w:hAnsi="Arial"/>
        </w:rPr>
        <w:t xml:space="preserve"> nothing in the Code limits or affects the inherent power of the court to make such orders as may be necessary for the ends of justice or to prevent abuse of the process of the court — used to stay suits not covered by Sec 10, to grant injunctions outside Order XXXIX, to recall orders obtained by fraud, to consolidate suits, to set aside ex parte orders on applications, to expunge remarks — but not where the Code expressly provides for the matter, not to override an express provision, and not to create substantive rights (Padam Sen v. State of U.P., 1961 — no inherent power to appoint a commissioner to seize account books; Ram Chand and Sons Sugar Mills v. Kanhayalal Bhargava, 1966; Manohar Lal Chopra, 1962; Durgesh Sharma v. Jayshree, 2008 — Sec 151 cannot be used to transfer a suit from one State to another when Sec 25 provides for it; Vinod Seth v. Devinder Bajaj, 2010 — Sec 151 cannot be used to direct a plaintiff to furnish security in a suit for specific performance). </w:t>
      </w:r>
      <w:r>
        <w:rPr>
          <w:b/>
          <w:bCs/>
          <w:sz w:val="22"/>
          <w:szCs w:val="22"/>
          <w:rFonts w:ascii="Arial" w:cs="Arial" w:eastAsia="Arial" w:hAnsi="Arial"/>
        </w:rPr>
        <w:t xml:space="preserve">Sec 152-153A:</w:t>
      </w:r>
      <w:r>
        <w:rPr>
          <w:sz w:val="22"/>
          <w:szCs w:val="22"/>
          <w:rFonts w:ascii="Arial" w:cs="Arial" w:eastAsia="Arial" w:hAnsi="Arial"/>
        </w:rPr>
        <w:t xml:space="preserve"> clerical or arithmetical errors in judgments, decrees or orders may be corrected at any time; general power to amend proceedings; an amendment of the decree on a compromise. </w:t>
      </w:r>
      <w:r>
        <w:rPr>
          <w:b/>
          <w:bCs/>
          <w:sz w:val="22"/>
          <w:szCs w:val="22"/>
          <w:rFonts w:ascii="Arial" w:cs="Arial" w:eastAsia="Arial" w:hAnsi="Arial"/>
        </w:rPr>
        <w:t xml:space="preserve">Sec 144 — restitution:</w:t>
      </w:r>
      <w:r>
        <w:rPr>
          <w:sz w:val="22"/>
          <w:szCs w:val="22"/>
          <w:rFonts w:ascii="Arial" w:cs="Arial" w:eastAsia="Arial" w:hAnsi="Arial"/>
        </w:rPr>
        <w:t xml:space="preserve"> where a decree or order is varied or reversed in appeal, revision or other proceeding, or is set aside or modified in a suit instituted for the purpose, the court which passed the decree may, on the application of a party entitled to a benefit by way of restitution, cause such restitution to be made as will place the parties in the position they would have occupied but for the decree, and for this purpose may make orders for the refund of costs, payment of interest, damages, compensation and mesne profits — the principle that no one should suffer by the act of the court (actus curiae neminem gravabit — Binayak Swain v. Ramesh Chandra Panigrahi, 1966; South Eastern Coalfields v. State of M.P., 2003 — restitution includes compensation for the benefit obtained under the erroneous order, and a party who took the benefit of an interim order cannot say he was not unjustly enriched); the application is made to the court of first instance, and no separate suit lies (Sec 144(2)); a determination under Sec 144 is a decree.</w:t>
      </w:r>
    </w:p>
    <w:p>
      <w:pPr>
        <w:pBdr>
          <w:left w:val="single" w:color="CC0000" w:sz="6" w:space="8"/>
        </w:pBdr>
        <w:spacing w:before="80" w:after="80"/>
        <w:ind w:left="300"/>
      </w:pPr>
      <w:r>
        <w:rPr>
          <w:b/>
          <w:bCs/>
          <w:color w:val="CC0000"/>
          <w:sz w:val="21"/>
          <w:szCs w:val="21"/>
          <w:rFonts w:ascii="Arial" w:cs="Arial" w:eastAsia="Arial" w:hAnsi="Arial"/>
        </w:rPr>
        <w:t xml:space="preserve">Dalpat Kumar v. Prahlad Singh (1992) 1 SCC 719 — </w:t>
      </w:r>
      <w:r>
        <w:rPr>
          <w:sz w:val="21"/>
          <w:szCs w:val="21"/>
          <w:rFonts w:ascii="Arial" w:cs="Arial" w:eastAsia="Arial" w:hAnsi="Arial"/>
        </w:rPr>
        <w:t xml:space="preserve">The three conditions for a temporary injunction — prima facie case, balance of convenience, irreparable injury — are cumulative and the court must record its satisfaction on each; a purchaser at a court sale confirmed years earlier cannot be restrained from taking possession on a belated allegation of fraud.</w:t>
      </w:r>
    </w:p>
    <w:p>
      <w:pPr>
        <w:pBdr>
          <w:left w:val="single" w:color="CC0000" w:sz="6" w:space="8"/>
        </w:pBdr>
        <w:spacing w:before="80" w:after="80"/>
        <w:ind w:left="300"/>
      </w:pPr>
      <w:r>
        <w:rPr>
          <w:b/>
          <w:bCs/>
          <w:color w:val="CC0000"/>
          <w:sz w:val="21"/>
          <w:szCs w:val="21"/>
          <w:rFonts w:ascii="Arial" w:cs="Arial" w:eastAsia="Arial" w:hAnsi="Arial"/>
        </w:rPr>
        <w:t xml:space="preserve">Gujarat Bottling Co. Ltd. v. Coca Cola Co. (1995) 5 SCC 545 — </w:t>
      </w:r>
      <w:r>
        <w:rPr>
          <w:sz w:val="21"/>
          <w:szCs w:val="21"/>
          <w:rFonts w:ascii="Arial" w:cs="Arial" w:eastAsia="Arial" w:hAnsi="Arial"/>
        </w:rPr>
        <w:t xml:space="preserve">Interim injunction is an equitable relief; in addition to the three tests the court considers the conduct of the party seeking it, delay, and whether he has acted fairly; the court's discretion under Order XXXIX is judicial.</w:t>
      </w:r>
    </w:p>
    <w:p>
      <w:pPr>
        <w:pBdr>
          <w:left w:val="single" w:color="CC0000" w:sz="6" w:space="8"/>
        </w:pBdr>
        <w:spacing w:before="80" w:after="80"/>
        <w:ind w:left="300"/>
      </w:pPr>
      <w:r>
        <w:rPr>
          <w:b/>
          <w:bCs/>
          <w:color w:val="CC0000"/>
          <w:sz w:val="21"/>
          <w:szCs w:val="21"/>
          <w:rFonts w:ascii="Arial" w:cs="Arial" w:eastAsia="Arial" w:hAnsi="Arial"/>
        </w:rPr>
        <w:t xml:space="preserve">Morgan Stanley Mutual Fund v. Kartick Das (1994) 4 SCC 225 — </w:t>
      </w:r>
      <w:r>
        <w:rPr>
          <w:sz w:val="21"/>
          <w:szCs w:val="21"/>
          <w:rFonts w:ascii="Arial" w:cs="Arial" w:eastAsia="Arial" w:hAnsi="Arial"/>
        </w:rPr>
        <w:t xml:space="preserve">Ex parte injunctions are exceptional; factors: imminent irreparable mischief, overwhelming balance of convenience, prompt application, the applicant's ability to compensate, and that the injunction is for the shortest period until the other side is heard.</w:t>
      </w:r>
    </w:p>
    <w:p>
      <w:pPr>
        <w:pBdr>
          <w:left w:val="single" w:color="CC0000" w:sz="6" w:space="8"/>
        </w:pBdr>
        <w:spacing w:before="80" w:after="80"/>
        <w:ind w:left="300"/>
      </w:pPr>
      <w:r>
        <w:rPr>
          <w:b/>
          <w:bCs/>
          <w:color w:val="CC0000"/>
          <w:sz w:val="21"/>
          <w:szCs w:val="21"/>
          <w:rFonts w:ascii="Arial" w:cs="Arial" w:eastAsia="Arial" w:hAnsi="Arial"/>
        </w:rPr>
        <w:t xml:space="preserve">Shiv Kumar Chadha v. Municipal Corporation of Delhi (1993) 3 SCC 161 — </w:t>
      </w:r>
      <w:r>
        <w:rPr>
          <w:sz w:val="21"/>
          <w:szCs w:val="21"/>
          <w:rFonts w:ascii="Arial" w:cs="Arial" w:eastAsia="Arial" w:hAnsi="Arial"/>
        </w:rPr>
        <w:t xml:space="preserve">Recording reasons under the proviso to Order XXXIX Rule 3 is mandatory for an ex parte injunction; the party aggrieved may apply under Rule 4 or appeal under Order XLIII Rule 1(r).</w:t>
      </w:r>
    </w:p>
    <w:p>
      <w:pPr>
        <w:pBdr>
          <w:left w:val="single" w:color="CC0000" w:sz="6" w:space="8"/>
        </w:pBdr>
        <w:spacing w:before="80" w:after="80"/>
        <w:ind w:left="300"/>
      </w:pPr>
      <w:r>
        <w:rPr>
          <w:b/>
          <w:bCs/>
          <w:color w:val="CC0000"/>
          <w:sz w:val="21"/>
          <w:szCs w:val="21"/>
          <w:rFonts w:ascii="Arial" w:cs="Arial" w:eastAsia="Arial" w:hAnsi="Arial"/>
        </w:rPr>
        <w:t xml:space="preserve">South Eastern Coalfields Ltd. v. State of M.P. (2003) 8 SCC 648 — </w:t>
      </w:r>
      <w:r>
        <w:rPr>
          <w:sz w:val="21"/>
          <w:szCs w:val="21"/>
          <w:rFonts w:ascii="Arial" w:cs="Arial" w:eastAsia="Arial" w:hAnsi="Arial"/>
        </w:rPr>
        <w:t xml:space="preserve">Restitution under Sec 144 and the inherent power restore the party to the position before the erroneous order; interest and compensation may be awarded so that no one gains an advantage from a court's order that is later reversed.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Order XXXIX injunctions now routinely restrain online conduct — takedown of defamatory posts, blocking of infringing websites (dynamic 'John Doe' injunctions, UTV Software v. 1337x.to, Delhi HC 2019), and freezing of cryptocurrency wallets by analogy with attachment before judgment. Receivers are appointed over websites and social media accounts, and the receiver's reports are filed electronically. Costs under the Commercial Courts Act are computed from e-filed bills of costs, and the NJDG flags cases pending interim relief beyond the thirty-day limit of Rule 3A.</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'Preliminary decree', 'Temporary injunction', 'Receiver', 'Attachment before judgment', 'Restitution', 'Inherent powers', 'Compensatory costs'. Part B: 'State the principles on which a court grants a temporary injunction; what is the procedure and the consequence of disobedience?' — Rule 1-2 grounds, the three tests with Dalpat Kumar, Gujarat Bottling, Morgan Stanley, Rule 3 proviso and Shiv Kumar Chadha, Rule 3A, Rule 4, Rule 2A; or 'Discuss the court's power to appoint a receiver and the principles governing it'. Part C: a plaintiff who has waited five years applies for an injunction to stop construction that is nearly complete — delay and balance of convenience defeat it; an ex parte injunction granted without reasons — set aside under Rule 4.</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07 — The Decree Must Bite: Jolly George Varghese and Execution</w:t>
      </w:r>
    </w:p>
    <w:p>
      <w:pPr>
        <w:pStyle w:val="Heading2"/>
        <w:spacing w:before="360" w:after="160"/>
      </w:pPr>
      <w:r>
        <w:rPr>
          <w:b/>
          <w:bCs/>
          <w:color w:val="2E75B6"/>
          <w:sz w:val="26"/>
          <w:szCs w:val="26"/>
          <w:rFonts w:ascii="Arial" w:cs="Arial" w:eastAsia="Arial" w:hAnsi="Arial"/>
        </w:rPr>
        <w:t xml:space="preserve">Covers: Concept and general principles of execution (Sec 36-37, 47) · Courts which execute (Sec 38-46) · Application and procedure (Sec 51-54, Order XXI Rules 1-40) · Arrest and detention (Sec 55-59) · Attachment (Sec 60-64) · Sale (Sec 65-67, Order XXI Rules 64-96) · Objections, claims and obstruction (Order XXI Rules 58, 89-92, 97-103)</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Kochi, 1980. The Bank of Cochin holds a money decree for over two lakh rupees against Jolly George Varghese and his family. The bank moves to execute it by arresting the judgment-debtors and sending them to the civil prison. The executing court orders arrest without asking whether they have the means to pay. The matter reaches Justice Krishna Iyer, who reads Section 51 of the Code alongside Article 11 of the International Covenant on Civil and Political Rights — 'no one shall be imprisoned merely on the ground of inability to fulfil a contractual obligation' — and Article 21 of the Constitution. The proviso to Section 51, he holds, is the Indian answer: a judgment-debtor may be detained only if the court is satisfied, after giving him an opportunity, that he is likely to abscond, or has dishonestly transferred or concealed property, or has had the means to pay since the decree and refuses or neglects to pay; mere poverty is not a ground. The arrest was set aside. The judgment is the humane face of a chapter that is otherwise about force: the decree that a court has passed must be made to bite, and Order XXI — the longest Order in the Code, with one hundred and six rules — is the machinery for doing so, by delivering property, attaching and selling it, appointing a receiver, or in the last resort arresting the person who will not obey.</w:t>
      </w:r>
    </w:p>
    <w:p>
      <w:pPr>
        <w:spacing w:before="240" w:after="120"/>
      </w:pPr>
      <w:r>
        <w:rPr>
          <w:b/>
          <w:bCs/>
          <w:color w:val="404040"/>
          <w:sz w:val="23"/>
          <w:szCs w:val="23"/>
          <w:rFonts w:ascii="Arial" w:cs="Arial" w:eastAsia="Arial" w:hAnsi="Arial"/>
        </w:rPr>
        <w:t xml:space="preserve">What execution is — Sec 36-47</w:t>
      </w:r>
    </w:p>
    <w:p>
      <w:pPr>
        <w:spacing w:after="120" w:line="300"/>
        <w:jc w:val="both"/>
      </w:pPr>
      <w:r>
        <w:rPr>
          <w:sz w:val="22"/>
          <w:szCs w:val="22"/>
          <w:rFonts w:ascii="Arial" w:cs="Arial" w:eastAsia="Arial" w:hAnsi="Arial"/>
        </w:rPr>
        <w:t xml:space="preserve">Execution is the enforcement of a decree or order by the process of the court; the decree-holder gets what the decree gave him. </w:t>
      </w:r>
      <w:r>
        <w:rPr>
          <w:b/>
          <w:bCs/>
          <w:sz w:val="22"/>
          <w:szCs w:val="22"/>
          <w:rFonts w:ascii="Arial" w:cs="Arial" w:eastAsia="Arial" w:hAnsi="Arial"/>
        </w:rPr>
        <w:t xml:space="preserve">Sec 36:</w:t>
      </w:r>
      <w:r>
        <w:rPr>
          <w:sz w:val="22"/>
          <w:szCs w:val="22"/>
          <w:rFonts w:ascii="Arial" w:cs="Arial" w:eastAsia="Arial" w:hAnsi="Arial"/>
        </w:rPr>
        <w:t xml:space="preserve"> the provisions relating to execution of decrees apply to execution of orders. </w:t>
      </w:r>
      <w:r>
        <w:rPr>
          <w:b/>
          <w:bCs/>
          <w:sz w:val="22"/>
          <w:szCs w:val="22"/>
          <w:rFonts w:ascii="Arial" w:cs="Arial" w:eastAsia="Arial" w:hAnsi="Arial"/>
        </w:rPr>
        <w:t xml:space="preserve">Sec 37:</w:t>
      </w:r>
      <w:r>
        <w:rPr>
          <w:sz w:val="22"/>
          <w:szCs w:val="22"/>
          <w:rFonts w:ascii="Arial" w:cs="Arial" w:eastAsia="Arial" w:hAnsi="Arial"/>
        </w:rPr>
        <w:t xml:space="preserve"> the 'court which passed the decree' includes, where that court has ceased to exist or to have jurisdiction, the court which would have jurisdiction to try the suit at the time of the application (Sec 37(b)). </w:t>
      </w:r>
      <w:r>
        <w:rPr>
          <w:b/>
          <w:bCs/>
          <w:sz w:val="22"/>
          <w:szCs w:val="22"/>
          <w:rFonts w:ascii="Arial" w:cs="Arial" w:eastAsia="Arial" w:hAnsi="Arial"/>
        </w:rPr>
        <w:t xml:space="preserve">Sec 38:</w:t>
      </w:r>
      <w:r>
        <w:rPr>
          <w:sz w:val="22"/>
          <w:szCs w:val="22"/>
          <w:rFonts w:ascii="Arial" w:cs="Arial" w:eastAsia="Arial" w:hAnsi="Arial"/>
        </w:rPr>
        <w:t xml:space="preserve"> a decree may be executed either by the court which passed it or by the court to which it is sent for execution. </w:t>
      </w:r>
      <w:r>
        <w:rPr>
          <w:b/>
          <w:bCs/>
          <w:sz w:val="22"/>
          <w:szCs w:val="22"/>
          <w:rFonts w:ascii="Arial" w:cs="Arial" w:eastAsia="Arial" w:hAnsi="Arial"/>
        </w:rPr>
        <w:t xml:space="preserve">Sec 39:</w:t>
      </w:r>
      <w:r>
        <w:rPr>
          <w:sz w:val="22"/>
          <w:szCs w:val="22"/>
          <w:rFonts w:ascii="Arial" w:cs="Arial" w:eastAsia="Arial" w:hAnsi="Arial"/>
        </w:rPr>
        <w:t xml:space="preserve"> transfer of the decree to another court on the application of the decree-holder where the judgment-debtor resides or carries on business or has property within that court's jurisdiction, or where the decree directs sale or delivery of immovable property outside the local limits, or for any other reason recorded; the transferee court must be one that would have jurisdiction to try the suit (Sec 39(3), 2002); a court does not execute a decree against property outside its local limits (Sec 39(4), 2002 — overriding Mohit Bhimrao Deshmukh). </w:t>
      </w:r>
      <w:r>
        <w:rPr>
          <w:b/>
          <w:bCs/>
          <w:sz w:val="22"/>
          <w:szCs w:val="22"/>
          <w:rFonts w:ascii="Arial" w:cs="Arial" w:eastAsia="Arial" w:hAnsi="Arial"/>
        </w:rPr>
        <w:t xml:space="preserve">Sec 40-41:</w:t>
      </w:r>
      <w:r>
        <w:rPr>
          <w:sz w:val="22"/>
          <w:szCs w:val="22"/>
          <w:rFonts w:ascii="Arial" w:cs="Arial" w:eastAsia="Arial" w:hAnsi="Arial"/>
        </w:rPr>
        <w:t xml:space="preserve"> transfer to a court in another State and the certificate of execution. </w:t>
      </w:r>
      <w:r>
        <w:rPr>
          <w:b/>
          <w:bCs/>
          <w:sz w:val="22"/>
          <w:szCs w:val="22"/>
          <w:rFonts w:ascii="Arial" w:cs="Arial" w:eastAsia="Arial" w:hAnsi="Arial"/>
        </w:rPr>
        <w:t xml:space="preserve">Sec 42:</w:t>
      </w:r>
      <w:r>
        <w:rPr>
          <w:sz w:val="22"/>
          <w:szCs w:val="22"/>
          <w:rFonts w:ascii="Arial" w:cs="Arial" w:eastAsia="Arial" w:hAnsi="Arial"/>
        </w:rPr>
        <w:t xml:space="preserve"> the transferee court has the same powers as the court which passed the decree, but it cannot order execution at the instance of a transferee of the decree, or against a legal representative not already a party, or attach a decree, or send the decree to another court (Sec 42(4), 1976 — except with the leave of the court which passed the decree). </w:t>
      </w:r>
      <w:r>
        <w:rPr>
          <w:b/>
          <w:bCs/>
          <w:sz w:val="22"/>
          <w:szCs w:val="22"/>
          <w:rFonts w:ascii="Arial" w:cs="Arial" w:eastAsia="Arial" w:hAnsi="Arial"/>
        </w:rPr>
        <w:t xml:space="preserve">Sec 43-45:</w:t>
      </w:r>
      <w:r>
        <w:rPr>
          <w:sz w:val="22"/>
          <w:szCs w:val="22"/>
          <w:rFonts w:ascii="Arial" w:cs="Arial" w:eastAsia="Arial" w:hAnsi="Arial"/>
        </w:rPr>
        <w:t xml:space="preserve"> execution of decrees passed by courts in places to which the Code does not extend, and decrees of foreign courts of reciprocating territories (Sec 44A). </w:t>
      </w:r>
      <w:r>
        <w:rPr>
          <w:b/>
          <w:bCs/>
          <w:sz w:val="22"/>
          <w:szCs w:val="22"/>
          <w:rFonts w:ascii="Arial" w:cs="Arial" w:eastAsia="Arial" w:hAnsi="Arial"/>
        </w:rPr>
        <w:t xml:space="preserve">Sec 46:</w:t>
      </w:r>
      <w:r>
        <w:rPr>
          <w:sz w:val="22"/>
          <w:szCs w:val="22"/>
          <w:rFonts w:ascii="Arial" w:cs="Arial" w:eastAsia="Arial" w:hAnsi="Arial"/>
        </w:rPr>
        <w:t xml:space="preserve"> precepts — a court may issue a precept to another court to attach property pending transfer, for two months. </w:t>
      </w:r>
      <w:r>
        <w:rPr>
          <w:b/>
          <w:bCs/>
          <w:sz w:val="22"/>
          <w:szCs w:val="22"/>
          <w:rFonts w:ascii="Arial" w:cs="Arial" w:eastAsia="Arial" w:hAnsi="Arial"/>
        </w:rPr>
        <w:t xml:space="preserve">Sec 47 — questions to be determined by the court executing the decree:</w:t>
      </w:r>
      <w:r>
        <w:rPr>
          <w:sz w:val="22"/>
          <w:szCs w:val="22"/>
          <w:rFonts w:ascii="Arial" w:cs="Arial" w:eastAsia="Arial" w:hAnsi="Arial"/>
        </w:rPr>
        <w:t xml:space="preserve"> all questions arising between the parties to the suit or their representatives, and relating to the execution, discharge or satisfaction of the decree, shall be determined by the executing court and not by a separate suit; a plaintiff whose suit was dismissed and a defendant against whom a suit was dismissed are parties; a purchaser at a court sale is deemed a party; since 1976 an order under Sec 47 is not a decree and is not appealable as such, only revisable. The executing court cannot go behind the decree — it must take it as it stands and cannot question its correctness (Vasudev Dhanjibhai Modi v. Rajabhai Abdul Rehman, 1970 — but it may refuse to execute a decree that is a nullity for want of inherent jurisdiction, Kiran Singh; Rafique Bibi v. Sayed Waliuddin, 2004 — 'nullity' is confined to lack of jurisdiction over the subject-matter, not a mere error); it may construe an ambiguous decree by reading the judgment and pleadings (Bhavan Vaja v. Solanki Hanuji Khodaji Mansang, 1972). </w:t>
      </w:r>
      <w:r>
        <w:rPr>
          <w:b/>
          <w:bCs/>
          <w:sz w:val="22"/>
          <w:szCs w:val="22"/>
          <w:rFonts w:ascii="Arial" w:cs="Arial" w:eastAsia="Arial" w:hAnsi="Arial"/>
        </w:rPr>
        <w:t xml:space="preserve">Sec 48</w:t>
      </w:r>
      <w:r>
        <w:rPr>
          <w:sz w:val="22"/>
          <w:szCs w:val="22"/>
          <w:rFonts w:ascii="Arial" w:cs="Arial" w:eastAsia="Arial" w:hAnsi="Arial"/>
        </w:rPr>
        <w:t xml:space="preserve"> (limitation of twelve years) was repealed in 1963 and now lives in Art 136 of the Limitation Act. </w:t>
      </w:r>
      <w:r>
        <w:rPr>
          <w:b/>
          <w:bCs/>
          <w:sz w:val="22"/>
          <w:szCs w:val="22"/>
          <w:rFonts w:ascii="Arial" w:cs="Arial" w:eastAsia="Arial" w:hAnsi="Arial"/>
        </w:rPr>
        <w:t xml:space="preserve">Sec 49-50:</w:t>
      </w:r>
      <w:r>
        <w:rPr>
          <w:sz w:val="22"/>
          <w:szCs w:val="22"/>
          <w:rFonts w:ascii="Arial" w:cs="Arial" w:eastAsia="Arial" w:hAnsi="Arial"/>
        </w:rPr>
        <w:t xml:space="preserve"> transferee of a decree; legal representative liable to the extent of the estate. </w:t>
      </w:r>
      <w:r>
        <w:rPr>
          <w:b/>
          <w:bCs/>
          <w:sz w:val="22"/>
          <w:szCs w:val="22"/>
          <w:rFonts w:ascii="Arial" w:cs="Arial" w:eastAsia="Arial" w:hAnsi="Arial"/>
        </w:rPr>
        <w:t xml:space="preserve">Sec 51 — modes of execution:</w:t>
      </w:r>
      <w:r>
        <w:rPr>
          <w:sz w:val="22"/>
          <w:szCs w:val="22"/>
          <w:rFonts w:ascii="Arial" w:cs="Arial" w:eastAsia="Arial" w:hAnsi="Arial"/>
        </w:rPr>
        <w:t xml:space="preserve"> (a) delivery of any property specifically decreed; (b) attachment and sale, or sale without attachment, of any property; (c) arrest and detention in prison for a period not exceeding that in Sec 58; (d) appointment of a receiver; (e) such other manner as the nature of the relief may require — with the proviso on arrest already stated. </w:t>
      </w:r>
      <w:r>
        <w:rPr>
          <w:b/>
          <w:bCs/>
          <w:sz w:val="22"/>
          <w:szCs w:val="22"/>
          <w:rFonts w:ascii="Arial" w:cs="Arial" w:eastAsia="Arial" w:hAnsi="Arial"/>
        </w:rPr>
        <w:t xml:space="preserve">Sec 52-54:</w:t>
      </w:r>
      <w:r>
        <w:rPr>
          <w:sz w:val="22"/>
          <w:szCs w:val="22"/>
          <w:rFonts w:ascii="Arial" w:cs="Arial" w:eastAsia="Arial" w:hAnsi="Arial"/>
        </w:rPr>
        <w:t xml:space="preserve"> execution against a legal representative from the property of the deceased; enforcement of a decree for partition of revenue-paying estates by the Collector.</w:t>
      </w:r>
    </w:p>
    <w:p>
      <w:pPr>
        <w:spacing w:before="240" w:after="120"/>
      </w:pPr>
      <w:r>
        <w:rPr>
          <w:b/>
          <w:bCs/>
          <w:color w:val="404040"/>
          <w:sz w:val="23"/>
          <w:szCs w:val="23"/>
          <w:rFonts w:ascii="Arial" w:cs="Arial" w:eastAsia="Arial" w:hAnsi="Arial"/>
        </w:rPr>
        <w:t xml:space="preserve">Application and procedure — Order XXI Rules 1-40</w:t>
      </w:r>
    </w:p>
    <w:p>
      <w:pPr>
        <w:spacing w:after="120" w:line="300"/>
        <w:jc w:val="both"/>
      </w:pPr>
      <w:r>
        <w:rPr>
          <w:sz w:val="22"/>
          <w:szCs w:val="22"/>
          <w:rFonts w:ascii="Arial" w:cs="Arial" w:eastAsia="Arial" w:hAnsi="Arial"/>
        </w:rPr>
        <w:t xml:space="preserve">Rule 1: money under a decree is paid into court, by postal money order or bank, or directly to the decree-holder; interest ceases from the date of notice of deposit (1976); Rule 2: payment or adjustment out of court must be certified and recorded, on the application of the decree-holder or the judgment-debtor within thirty days (Art 125 Limitation), and an uncertified payment or adjustment is not recognised by the executing court (Rule 2(3)); Rule 3-9: lands in more than one jurisdiction, transfer of decrees, the certificate; </w:t>
      </w:r>
      <w:r>
        <w:rPr>
          <w:b/>
          <w:bCs/>
          <w:sz w:val="22"/>
          <w:szCs w:val="22"/>
          <w:rFonts w:ascii="Arial" w:cs="Arial" w:eastAsia="Arial" w:hAnsi="Arial"/>
        </w:rPr>
        <w:t xml:space="preserve">Rule 10-11:</w:t>
      </w:r>
      <w:r>
        <w:rPr>
          <w:sz w:val="22"/>
          <w:szCs w:val="22"/>
          <w:rFonts w:ascii="Arial" w:cs="Arial" w:eastAsia="Arial" w:hAnsi="Arial"/>
        </w:rPr>
        <w:t xml:space="preserve"> application for execution — oral at the time of judgment for a money decree if the judgment-debtor is present, otherwise written, in the prescribed form, signed and verified, stating the number of the suit, the parties, the date of the decree, previous applications, the amount due, the mode of assistance required; Rule 11A: a written application for arrest must state the grounds; Rule 12-13: applications for attachment of movables not in the judgment-debtor's possession and of immovable property must contain a description; Rule 14: the court may require the decree-holder to produce a certified extract of the register; Rule 15: by whom application is made (joint decree-holders); Rule 16: transferee of the decree may apply with notice to the transferor and the judgment-debtor; </w:t>
      </w:r>
      <w:r>
        <w:rPr>
          <w:b/>
          <w:bCs/>
          <w:sz w:val="22"/>
          <w:szCs w:val="22"/>
          <w:rFonts w:ascii="Arial" w:cs="Arial" w:eastAsia="Arial" w:hAnsi="Arial"/>
        </w:rPr>
        <w:t xml:space="preserve">Rule 17:</w:t>
      </w:r>
      <w:r>
        <w:rPr>
          <w:sz w:val="22"/>
          <w:szCs w:val="22"/>
          <w:rFonts w:ascii="Arial" w:cs="Arial" w:eastAsia="Arial" w:hAnsi="Arial"/>
        </w:rPr>
        <w:t xml:space="preserve"> the court examines whether the requirements of Rules 11-14 are complied with and may allow the defect to be remedied then and there — the application is not rejected for a curable defect (the 1976 amendment); Rule 18-19: cross-decrees and cross-claims are set off; Rule 20: decree for sale of mortgaged property; </w:t>
      </w:r>
      <w:r>
        <w:rPr>
          <w:b/>
          <w:bCs/>
          <w:sz w:val="22"/>
          <w:szCs w:val="22"/>
          <w:rFonts w:ascii="Arial" w:cs="Arial" w:eastAsia="Arial" w:hAnsi="Arial"/>
        </w:rPr>
        <w:t xml:space="preserve">Rule 21:</w:t>
      </w:r>
      <w:r>
        <w:rPr>
          <w:sz w:val="22"/>
          <w:szCs w:val="22"/>
          <w:rFonts w:ascii="Arial" w:cs="Arial" w:eastAsia="Arial" w:hAnsi="Arial"/>
        </w:rPr>
        <w:t xml:space="preserve"> simultaneous execution against person and property is at the court's discretion (Shyam Singh v. Collector, 1993 — ordinarily not both at once); </w:t>
      </w:r>
      <w:r>
        <w:rPr>
          <w:b/>
          <w:bCs/>
          <w:sz w:val="22"/>
          <w:szCs w:val="22"/>
          <w:rFonts w:ascii="Arial" w:cs="Arial" w:eastAsia="Arial" w:hAnsi="Arial"/>
        </w:rPr>
        <w:t xml:space="preserve">Rule 22 — notice to show cause:</w:t>
      </w:r>
      <w:r>
        <w:rPr>
          <w:sz w:val="22"/>
          <w:szCs w:val="22"/>
          <w:rFonts w:ascii="Arial" w:cs="Arial" w:eastAsia="Arial" w:hAnsi="Arial"/>
        </w:rPr>
        <w:t xml:space="preserve"> where the application is made more than two years after the decree, or against a legal representative, or against the assignee of an insolvent, or for execution of a decree filed under Sec 44A (1976 — and, by the same amendment, where the application is against a person adjudged insolvent), the court shall issue notice to the person against whom execution is applied for; the court may dispense with notice if it would cause unreasonable delay or defeat the ends of justice, recording reasons; Rule 23: after hearing, the court orders execution, or if the person does not appear or does not show cause, orders execution forthwith; Rule 24: process for execution is issued, and Rule 25: endorsement of the day of execution; Rule 26: the executing court may stay execution for a reasonable time to allow the judgment-debtor to apply to the court which passed the decree, or to the appellate court, for stay; Rule 27-29: restitution of stay, and stay pending a suit between the parties; </w:t>
      </w:r>
      <w:r>
        <w:rPr>
          <w:b/>
          <w:bCs/>
          <w:sz w:val="22"/>
          <w:szCs w:val="22"/>
          <w:rFonts w:ascii="Arial" w:cs="Arial" w:eastAsia="Arial" w:hAnsi="Arial"/>
        </w:rPr>
        <w:t xml:space="preserve">Rule 30-36:</w:t>
      </w:r>
      <w:r>
        <w:rPr>
          <w:sz w:val="22"/>
          <w:szCs w:val="22"/>
          <w:rFonts w:ascii="Arial" w:cs="Arial" w:eastAsia="Arial" w:hAnsi="Arial"/>
        </w:rPr>
        <w:t xml:space="preserve"> decree for money — by detention, attachment, or both; for specific movable property — by seizure and delivery, detention or attachment; for specific performance, restitution of conjugal rights or an injunction — by detention or attachment (except that a decree for restitution of conjugal rights is enforced only by attachment, Rule 32(1) proviso, and Rule 33 allows the court to order periodical payments instead); execution of decree for the execution of a document or endorsement of a negotiable instrument — the court executes the document if the judgment-debtor refuses (Rule 34); decree for immovable property — delivery of possession, breaking open doors if necessary, and symbolical delivery where the property is in the occupancy of a tenant (Rule 35-36); </w:t>
      </w:r>
      <w:r>
        <w:rPr>
          <w:b/>
          <w:bCs/>
          <w:sz w:val="22"/>
          <w:szCs w:val="22"/>
          <w:rFonts w:ascii="Arial" w:cs="Arial" w:eastAsia="Arial" w:hAnsi="Arial"/>
        </w:rPr>
        <w:t xml:space="preserve">Rule 37-40 — arrest and detention:</w:t>
      </w:r>
      <w:r>
        <w:rPr>
          <w:sz w:val="22"/>
          <w:szCs w:val="22"/>
          <w:rFonts w:ascii="Arial" w:cs="Arial" w:eastAsia="Arial" w:hAnsi="Arial"/>
        </w:rPr>
        <w:t xml:space="preserve"> the court shall, instead of issuing a warrant, issue a notice calling upon the judgment-debtor to appear and show cause why he should not be committed to civil prison (Rule 37 — the notice may be dispensed with if he is likely to abscond); Rule 38: the warrant of arrest; </w:t>
      </w:r>
      <w:r>
        <w:rPr>
          <w:b/>
          <w:bCs/>
          <w:sz w:val="22"/>
          <w:szCs w:val="22"/>
          <w:rFonts w:ascii="Arial" w:cs="Arial" w:eastAsia="Arial" w:hAnsi="Arial"/>
        </w:rPr>
        <w:t xml:space="preserve">Rule 39:</w:t>
      </w:r>
      <w:r>
        <w:rPr>
          <w:sz w:val="22"/>
          <w:szCs w:val="22"/>
          <w:rFonts w:ascii="Arial" w:cs="Arial" w:eastAsia="Arial" w:hAnsi="Arial"/>
        </w:rPr>
        <w:t xml:space="preserve"> subsistence allowance must be paid by the decree-holder; </w:t>
      </w:r>
      <w:r>
        <w:rPr>
          <w:b/>
          <w:bCs/>
          <w:sz w:val="22"/>
          <w:szCs w:val="22"/>
          <w:rFonts w:ascii="Arial" w:cs="Arial" w:eastAsia="Arial" w:hAnsi="Arial"/>
        </w:rPr>
        <w:t xml:space="preserve">Rule 40:</w:t>
      </w:r>
      <w:r>
        <w:rPr>
          <w:sz w:val="22"/>
          <w:szCs w:val="22"/>
          <w:rFonts w:ascii="Arial" w:cs="Arial" w:eastAsia="Arial" w:hAnsi="Arial"/>
        </w:rPr>
        <w:t xml:space="preserve"> the proceedings on appearance — the court hears the decree-holder and the judgment-debtor, takes evidence, and may commit him only after finding one of the Sec 51 grounds, or release him on security, or on his undertaking to apply for insolvency.</w:t>
      </w:r>
    </w:p>
    <w:p>
      <w:pPr>
        <w:spacing w:before="240" w:after="120"/>
      </w:pPr>
      <w:r>
        <w:rPr>
          <w:b/>
          <w:bCs/>
          <w:color w:val="404040"/>
          <w:sz w:val="23"/>
          <w:szCs w:val="23"/>
          <w:rFonts w:ascii="Arial" w:cs="Arial" w:eastAsia="Arial" w:hAnsi="Arial"/>
        </w:rPr>
        <w:t xml:space="preserve">Arrest and detention — Sec 55-59</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55:</w:t>
      </w:r>
      <w:r>
        <w:rPr>
          <w:sz w:val="22"/>
          <w:szCs w:val="22"/>
          <w:rFonts w:ascii="Arial" w:cs="Arial" w:eastAsia="Arial" w:hAnsi="Arial"/>
        </w:rPr>
        <w:t xml:space="preserve"> a judgment-debtor may be arrested in execution at any hour and on any day and brought before the court as soon as practicable, and detained in civil prison; no dwelling-house is entered after sunset or before sunrise; no outer door is broken open unless the house is in his occupancy and he refuses; a room in the actual occupancy of a woman who by custom does not appear in public is not entered until she has been given an opportunity to withdraw; a judgment-debtor who pays the amount and costs to the arresting officer is released at once; where the decree is for money and the judgment-debtor declares to the court that he intends to apply to be declared an insolvent, the court may release him on security for one month (Sec 55(4)). </w:t>
      </w:r>
      <w:r>
        <w:rPr>
          <w:b/>
          <w:bCs/>
          <w:sz w:val="22"/>
          <w:szCs w:val="22"/>
          <w:rFonts w:ascii="Arial" w:cs="Arial" w:eastAsia="Arial" w:hAnsi="Arial"/>
        </w:rPr>
        <w:t xml:space="preserve">Sec 56:</w:t>
      </w:r>
      <w:r>
        <w:rPr>
          <w:sz w:val="22"/>
          <w:szCs w:val="22"/>
          <w:rFonts w:ascii="Arial" w:cs="Arial" w:eastAsia="Arial" w:hAnsi="Arial"/>
        </w:rPr>
        <w:t xml:space="preserve"> no woman is arrested or detained in execution of a decree for the payment of money. </w:t>
      </w:r>
      <w:r>
        <w:rPr>
          <w:b/>
          <w:bCs/>
          <w:sz w:val="22"/>
          <w:szCs w:val="22"/>
          <w:rFonts w:ascii="Arial" w:cs="Arial" w:eastAsia="Arial" w:hAnsi="Arial"/>
        </w:rPr>
        <w:t xml:space="preserve">Sec 57:</w:t>
      </w:r>
      <w:r>
        <w:rPr>
          <w:sz w:val="22"/>
          <w:szCs w:val="22"/>
          <w:rFonts w:ascii="Arial" w:cs="Arial" w:eastAsia="Arial" w:hAnsi="Arial"/>
        </w:rPr>
        <w:t xml:space="preserve"> subsistence allowance is fixed by the State Government or the court. </w:t>
      </w:r>
      <w:r>
        <w:rPr>
          <w:b/>
          <w:bCs/>
          <w:sz w:val="22"/>
          <w:szCs w:val="22"/>
          <w:rFonts w:ascii="Arial" w:cs="Arial" w:eastAsia="Arial" w:hAnsi="Arial"/>
        </w:rPr>
        <w:t xml:space="preserve">Sec 58 — detention and release:</w:t>
      </w:r>
      <w:r>
        <w:rPr>
          <w:sz w:val="22"/>
          <w:szCs w:val="22"/>
          <w:rFonts w:ascii="Arial" w:cs="Arial" w:eastAsia="Arial" w:hAnsi="Arial"/>
        </w:rPr>
        <w:t xml:space="preserve"> for decrees above five thousand rupees, up to three months; for decrees between two thousand and five thousand rupees, up to six weeks (1999 figures); below two thousand rupees, no detention; the judgment-debtor is released on payment, on the decree-holder's request, on his omission to pay subsistence allowance, or on the decree being satisfied, and once released he cannot be re-arrested under the same decree; release does not discharge the debt (Sec 58(2)). </w:t>
      </w:r>
      <w:r>
        <w:rPr>
          <w:b/>
          <w:bCs/>
          <w:sz w:val="22"/>
          <w:szCs w:val="22"/>
          <w:rFonts w:ascii="Arial" w:cs="Arial" w:eastAsia="Arial" w:hAnsi="Arial"/>
        </w:rPr>
        <w:t xml:space="preserve">Sec 59:</w:t>
      </w:r>
      <w:r>
        <w:rPr>
          <w:sz w:val="22"/>
          <w:szCs w:val="22"/>
          <w:rFonts w:ascii="Arial" w:cs="Arial" w:eastAsia="Arial" w:hAnsi="Arial"/>
        </w:rPr>
        <w:t xml:space="preserve"> release on the ground of serious illness; the court may cancel the warrant if he is not in a fit state of health, and a person released on that ground may be re-arrested. The constitutional limit is the Sec 51 proviso as explained in </w:t>
      </w:r>
      <w:r>
        <w:rPr>
          <w:b/>
          <w:bCs/>
          <w:sz w:val="22"/>
          <w:szCs w:val="22"/>
          <w:rFonts w:ascii="Arial" w:cs="Arial" w:eastAsia="Arial" w:hAnsi="Arial"/>
        </w:rPr>
        <w:t xml:space="preserve">Jolly George Varghese</w:t>
      </w:r>
      <w:r>
        <w:rPr>
          <w:sz w:val="22"/>
          <w:szCs w:val="22"/>
          <w:rFonts w:ascii="Arial" w:cs="Arial" w:eastAsia="Arial" w:hAnsi="Arial"/>
        </w:rPr>
        <w:t xml:space="preserve">: the executing court must record a finding of means and wilful refusal, or of dishonest transfer, or of a likelihood of absconding; to imprison a poor debtor is to violate Art 21.</w:t>
      </w:r>
    </w:p>
    <w:p>
      <w:pPr>
        <w:spacing w:before="240" w:after="120"/>
      </w:pPr>
      <w:r>
        <w:rPr>
          <w:b/>
          <w:bCs/>
          <w:color w:val="404040"/>
          <w:sz w:val="23"/>
          <w:szCs w:val="23"/>
          <w:rFonts w:ascii="Arial" w:cs="Arial" w:eastAsia="Arial" w:hAnsi="Arial"/>
        </w:rPr>
        <w:t xml:space="preserve">Attachment — Sec 60-64 and Order XXI Rules 41-57</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60(1):</w:t>
      </w:r>
      <w:r>
        <w:rPr>
          <w:sz w:val="22"/>
          <w:szCs w:val="22"/>
          <w:rFonts w:ascii="Arial" w:cs="Arial" w:eastAsia="Arial" w:hAnsi="Arial"/>
        </w:rPr>
        <w:t xml:space="preserve"> property liable to attachment and sale — lands, houses, goods, money, bank notes, cheques, promissory notes, government securities, bonds, debts, shares in a corporation, and all other saleable property, movable or immovable, belonging to the judgment-debtor or over which he has a disposing power he may exercise for his own benefit, whether held in his name or by another in trust for him. The </w:t>
      </w:r>
      <w:r>
        <w:rPr>
          <w:b/>
          <w:bCs/>
          <w:sz w:val="22"/>
          <w:szCs w:val="22"/>
          <w:rFonts w:ascii="Arial" w:cs="Arial" w:eastAsia="Arial" w:hAnsi="Arial"/>
        </w:rPr>
        <w:t xml:space="preserve">exemptions</w:t>
      </w:r>
      <w:r>
        <w:rPr>
          <w:sz w:val="22"/>
          <w:szCs w:val="22"/>
          <w:rFonts w:ascii="Arial" w:cs="Arial" w:eastAsia="Arial" w:hAnsi="Arial"/>
        </w:rPr>
        <w:t xml:space="preserve"> in the proviso: (a) necessary wearing apparel, cooking vessels, beds and bedding of the judgment-debtor, his wife and children, and personal ornaments a woman cannot part with by religious usage; (b) tools of artisans and, for an agriculturist, implements of husbandry, cattle and seed-grain needed to earn a livelihood, and land; (c) houses and buildings belonging to an agriculturist, a labourer or a domestic servant and occupied by him; (d) books of account; (e) a mere right to sue for damages; (f) any right of personal service; (g) stipends and gratuities of pensioners and political pensions; (h) wages of labourers and domestic servants; (i) salary to the extent of the first one thousand rupees and two-thirds of the remainder (1999), and in execution of a maintenance decree the first one thousand rupees only; (ia) one-third of the salary in execution of a maintenance decree; (j) pay of persons under the Air Force, Army and Navy Acts; (k) compulsory deposits and other sums in the Provident Funds Act, and gratuity; (ka) deposits under the Public Provident Fund Act; (kb) money payable under a life insurance policy; (kc) the interest of a lessee of a residential building under a rent control law; (l) any allowance forming part of the emoluments declared exempt by the Government; (m) an expectancy of succession; (n) a right to future maintenance; (o) allowances declared exempt; (p) property exempt by any other law. An agreement waiving the exemption is void (Sec 60(1A), 1976). </w:t>
      </w:r>
      <w:r>
        <w:rPr>
          <w:b/>
          <w:bCs/>
          <w:sz w:val="22"/>
          <w:szCs w:val="22"/>
          <w:rFonts w:ascii="Arial" w:cs="Arial" w:eastAsia="Arial" w:hAnsi="Arial"/>
        </w:rPr>
        <w:t xml:space="preserve">Sec 61:</w:t>
      </w:r>
      <w:r>
        <w:rPr>
          <w:sz w:val="22"/>
          <w:szCs w:val="22"/>
          <w:rFonts w:ascii="Arial" w:cs="Arial" w:eastAsia="Arial" w:hAnsi="Arial"/>
        </w:rPr>
        <w:t xml:space="preserve"> the State Government may exempt a portion of agricultural produce. </w:t>
      </w:r>
      <w:r>
        <w:rPr>
          <w:b/>
          <w:bCs/>
          <w:sz w:val="22"/>
          <w:szCs w:val="22"/>
          <w:rFonts w:ascii="Arial" w:cs="Arial" w:eastAsia="Arial" w:hAnsi="Arial"/>
        </w:rPr>
        <w:t xml:space="preserve">Sec 62:</w:t>
      </w:r>
      <w:r>
        <w:rPr>
          <w:sz w:val="22"/>
          <w:szCs w:val="22"/>
          <w:rFonts w:ascii="Arial" w:cs="Arial" w:eastAsia="Arial" w:hAnsi="Arial"/>
        </w:rPr>
        <w:t xml:space="preserve"> seizure of property in a dwelling-house — the officer does not enter after sunset or before sunrise, does not break open the outer door, and gives a pardanashin woman an opportunity to withdraw. </w:t>
      </w:r>
      <w:r>
        <w:rPr>
          <w:b/>
          <w:bCs/>
          <w:sz w:val="22"/>
          <w:szCs w:val="22"/>
          <w:rFonts w:ascii="Arial" w:cs="Arial" w:eastAsia="Arial" w:hAnsi="Arial"/>
        </w:rPr>
        <w:t xml:space="preserve">Sec 63:</w:t>
      </w:r>
      <w:r>
        <w:rPr>
          <w:sz w:val="22"/>
          <w:szCs w:val="22"/>
          <w:rFonts w:ascii="Arial" w:cs="Arial" w:eastAsia="Arial" w:hAnsi="Arial"/>
        </w:rPr>
        <w:t xml:space="preserve"> where property is attached by more than one court, the court of the highest grade, or, if equal, the court which first attached, receives and realises the property. </w:t>
      </w:r>
      <w:r>
        <w:rPr>
          <w:b/>
          <w:bCs/>
          <w:sz w:val="22"/>
          <w:szCs w:val="22"/>
          <w:rFonts w:ascii="Arial" w:cs="Arial" w:eastAsia="Arial" w:hAnsi="Arial"/>
        </w:rPr>
        <w:t xml:space="preserve">Sec 64:</w:t>
      </w:r>
      <w:r>
        <w:rPr>
          <w:sz w:val="22"/>
          <w:szCs w:val="22"/>
          <w:rFonts w:ascii="Arial" w:cs="Arial" w:eastAsia="Arial" w:hAnsi="Arial"/>
        </w:rPr>
        <w:t xml:space="preserve"> private alienation of property after attachment is void as against all claims enforceable under the attachment — but (2002) not a transfer made in pursuance of a contract entered into and registered before the attachment (Vannarakkal Kallalathil Sreedharan v. Chandramaath Balakrishnan, 1990 — an agreement of sale before attachment prevails over the attachment). </w:t>
      </w:r>
      <w:r>
        <w:rPr>
          <w:b/>
          <w:bCs/>
          <w:sz w:val="22"/>
          <w:szCs w:val="22"/>
          <w:rFonts w:ascii="Arial" w:cs="Arial" w:eastAsia="Arial" w:hAnsi="Arial"/>
        </w:rPr>
        <w:t xml:space="preserve">Order XXI Rules 41-57:</w:t>
      </w:r>
      <w:r>
        <w:rPr>
          <w:sz w:val="22"/>
          <w:szCs w:val="22"/>
          <w:rFonts w:ascii="Arial" w:cs="Arial" w:eastAsia="Arial" w:hAnsi="Arial"/>
        </w:rPr>
        <w:t xml:space="preserve"> examination of the judgment-debtor as to property, and an affidavit of assets (Rule 41, 1976 — the court may order the judgment-debtor to file an affidavit of his assets and may detain him for three months for failure to do so); attachment of movable property in possession of the judgment-debtor by actual seizure (Rule 43); agricultural produce (Rule 44-45); </w:t>
      </w:r>
      <w:r>
        <w:rPr>
          <w:b/>
          <w:bCs/>
          <w:sz w:val="22"/>
          <w:szCs w:val="22"/>
          <w:rFonts w:ascii="Arial" w:cs="Arial" w:eastAsia="Arial" w:hAnsi="Arial"/>
        </w:rPr>
        <w:t xml:space="preserve">debts, shares and other property not in possession</w:t>
      </w:r>
      <w:r>
        <w:rPr>
          <w:sz w:val="22"/>
          <w:szCs w:val="22"/>
          <w:rFonts w:ascii="Arial" w:cs="Arial" w:eastAsia="Arial" w:hAnsi="Arial"/>
        </w:rPr>
        <w:t xml:space="preserve"> — by a prohibitory order (Rule 46); </w:t>
      </w:r>
      <w:r>
        <w:rPr>
          <w:b/>
          <w:bCs/>
          <w:sz w:val="22"/>
          <w:szCs w:val="22"/>
          <w:rFonts w:ascii="Arial" w:cs="Arial" w:eastAsia="Arial" w:hAnsi="Arial"/>
        </w:rPr>
        <w:t xml:space="preserve">garnishee proceedings</w:t>
      </w:r>
      <w:r>
        <w:rPr>
          <w:sz w:val="22"/>
          <w:szCs w:val="22"/>
          <w:rFonts w:ascii="Arial" w:cs="Arial" w:eastAsia="Arial" w:hAnsi="Arial"/>
        </w:rPr>
        <w:t xml:space="preserve"> (Rule 46A-46I, 1976) — the court may serve notice on the garnishee (the judgment-debtor's debtor) to pay into court, and on his failure to dispute may execute against him; shares (Rule 47); </w:t>
      </w:r>
      <w:r>
        <w:rPr>
          <w:b/>
          <w:bCs/>
          <w:sz w:val="22"/>
          <w:szCs w:val="22"/>
          <w:rFonts w:ascii="Arial" w:cs="Arial" w:eastAsia="Arial" w:hAnsi="Arial"/>
        </w:rPr>
        <w:t xml:space="preserve">salary</w:t>
      </w:r>
      <w:r>
        <w:rPr>
          <w:sz w:val="22"/>
          <w:szCs w:val="22"/>
          <w:rFonts w:ascii="Arial" w:cs="Arial" w:eastAsia="Arial" w:hAnsi="Arial"/>
        </w:rPr>
        <w:t xml:space="preserve"> (Rule 48-48A — attachment of salary of public officers and private employees by an order to the disbursing officer, subject to Sec 60); partnership property (Rule 49); property of the deceased and of partners (Rule 50); negotiable instruments (Rule 51); property in the custody of a court or public officer (Rule 52); attachment of a decree (Rule 53); </w:t>
      </w:r>
      <w:r>
        <w:rPr>
          <w:b/>
          <w:bCs/>
          <w:sz w:val="22"/>
          <w:szCs w:val="22"/>
          <w:rFonts w:ascii="Arial" w:cs="Arial" w:eastAsia="Arial" w:hAnsi="Arial"/>
        </w:rPr>
        <w:t xml:space="preserve">immovable property</w:t>
      </w:r>
      <w:r>
        <w:rPr>
          <w:sz w:val="22"/>
          <w:szCs w:val="22"/>
          <w:rFonts w:ascii="Arial" w:cs="Arial" w:eastAsia="Arial" w:hAnsi="Arial"/>
        </w:rPr>
        <w:t xml:space="preserve"> by a prohibitory order affixed on the property and at the court-house and Collector's office, and proclaimed by beat of drum (Rule 54); determination of attachment on satisfaction (Rule 55); Rule 57 (1976): where the attachment ceases on the dismissal of the application the court must state whether it continues, otherwise it ceases. </w:t>
      </w:r>
      <w:r>
        <w:rPr>
          <w:b/>
          <w:bCs/>
          <w:sz w:val="22"/>
          <w:szCs w:val="22"/>
          <w:rFonts w:ascii="Arial" w:cs="Arial" w:eastAsia="Arial" w:hAnsi="Arial"/>
        </w:rPr>
        <w:t xml:space="preserve">Rule 58 — claims and objections to attachment:</w:t>
      </w:r>
      <w:r>
        <w:rPr>
          <w:sz w:val="22"/>
          <w:szCs w:val="22"/>
          <w:rFonts w:ascii="Arial" w:cs="Arial" w:eastAsia="Arial" w:hAnsi="Arial"/>
        </w:rPr>
        <w:t xml:space="preserve"> where a claim is preferred or an objection made to the attachment of any property on the ground that the property is not liable to attachment, the court shall proceed to adjudicate the claim — except where the property has already been sold, or the court considers the claim designedly or unnecessarily delayed; the adjudication has the force of a decree and is appealable (Rule 58(4), 1976 — no separate suit); the claimant must show that on the date of attachment he was in possession on his own account or under a title of his own (Rule 58(2) refers to all questions including title); Rule 59: stay of sale; Rule 60-63 were replaced by the 1976 scheme. Rule 46A-46I garnishee orders are a complete code (Bank of Baroda v. Motibhai, 1994).</w:t>
      </w:r>
    </w:p>
    <w:p>
      <w:pPr>
        <w:spacing w:before="240" w:after="120"/>
      </w:pPr>
      <w:r>
        <w:rPr>
          <w:b/>
          <w:bCs/>
          <w:color w:val="404040"/>
          <w:sz w:val="23"/>
          <w:szCs w:val="23"/>
          <w:rFonts w:ascii="Arial" w:cs="Arial" w:eastAsia="Arial" w:hAnsi="Arial"/>
        </w:rPr>
        <w:t xml:space="preserve">Sale — Sec 65-67 and Order XXI Rules 64-96</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65:</w:t>
      </w:r>
      <w:r>
        <w:rPr>
          <w:sz w:val="22"/>
          <w:szCs w:val="22"/>
          <w:rFonts w:ascii="Arial" w:cs="Arial" w:eastAsia="Arial" w:hAnsi="Arial"/>
        </w:rPr>
        <w:t xml:space="preserve"> where immovable property is sold in execution and the sale has become absolute, the property vests in the purchaser from the time it is sold, not from the confirmation — relation back. </w:t>
      </w:r>
      <w:r>
        <w:rPr>
          <w:b/>
          <w:bCs/>
          <w:sz w:val="22"/>
          <w:szCs w:val="22"/>
          <w:rFonts w:ascii="Arial" w:cs="Arial" w:eastAsia="Arial" w:hAnsi="Arial"/>
        </w:rPr>
        <w:t xml:space="preserve">Sec 66</w:t>
      </w:r>
      <w:r>
        <w:rPr>
          <w:sz w:val="22"/>
          <w:szCs w:val="22"/>
          <w:rFonts w:ascii="Arial" w:cs="Arial" w:eastAsia="Arial" w:hAnsi="Arial"/>
        </w:rPr>
        <w:t xml:space="preserve"> (repealed in 2002; earlier prohibited suits against certified purchasers on the ground that the purchase was benami — now Benami Transactions (Prohibition) Act). </w:t>
      </w:r>
      <w:r>
        <w:rPr>
          <w:b/>
          <w:bCs/>
          <w:sz w:val="22"/>
          <w:szCs w:val="22"/>
          <w:rFonts w:ascii="Arial" w:cs="Arial" w:eastAsia="Arial" w:hAnsi="Arial"/>
        </w:rPr>
        <w:t xml:space="preserve">Sec 67:</w:t>
      </w:r>
      <w:r>
        <w:rPr>
          <w:sz w:val="22"/>
          <w:szCs w:val="22"/>
          <w:rFonts w:ascii="Arial" w:cs="Arial" w:eastAsia="Arial" w:hAnsi="Arial"/>
        </w:rPr>
        <w:t xml:space="preserve"> the State Government may make rules for the sale of land in execution for arrears of land revenue. </w:t>
      </w:r>
      <w:r>
        <w:rPr>
          <w:b/>
          <w:bCs/>
          <w:sz w:val="22"/>
          <w:szCs w:val="22"/>
          <w:rFonts w:ascii="Arial" w:cs="Arial" w:eastAsia="Arial" w:hAnsi="Arial"/>
        </w:rPr>
        <w:t xml:space="preserve">Order XXI Rules 64-66:</w:t>
      </w:r>
      <w:r>
        <w:rPr>
          <w:sz w:val="22"/>
          <w:szCs w:val="22"/>
          <w:rFonts w:ascii="Arial" w:cs="Arial" w:eastAsia="Arial" w:hAnsi="Arial"/>
        </w:rPr>
        <w:t xml:space="preserve"> the court may order any property attached to be sold and the proceeds paid to the decree-holder — but only so much as is necessary to satisfy the decree (Rule 64; Ambati Narasayya v. M. Subba Rao, 1989 — sale of the whole property when a part would suffice is illegal; Takkaseela Pedda Subba Reddi v. Pujari Padmavathamma, 1977); sales are conducted by an officer of the court by public auction (Rule 65); </w:t>
      </w:r>
      <w:r>
        <w:rPr>
          <w:b/>
          <w:bCs/>
          <w:sz w:val="22"/>
          <w:szCs w:val="22"/>
          <w:rFonts w:ascii="Arial" w:cs="Arial" w:eastAsia="Arial" w:hAnsi="Arial"/>
        </w:rPr>
        <w:t xml:space="preserve">proclamation of sale</w:t>
      </w:r>
      <w:r>
        <w:rPr>
          <w:sz w:val="22"/>
          <w:szCs w:val="22"/>
          <w:rFonts w:ascii="Arial" w:cs="Arial" w:eastAsia="Arial" w:hAnsi="Arial"/>
        </w:rPr>
        <w:t xml:space="preserve"> (Rule 66) — after notice to the decree-holder and judgment-debtor, stating the property, the encumbrances, the amount, and every other thing the court considers material for a purchaser to know, including the estimated value given by each party (1976 — the court is not required to state its own valuation, Desh Bandhu Gupta v. N.L. Anand, 1994); Rule 67-68: mode of proclamation and time of sale — not before fifteen days for immovable property and seven days for movables from the proclamation; Rule 69: adjournment or stoppage of sale — a sale adjourned for more than thirty days requires a fresh proclamation; Rule 71: defaulting purchaser answerable for loss on resale; Rule 72: the decree-holder may bid only with the express permission of the court, and a purchase without permission may be set aside on the judgment-debtor's application; Rule 72A: a mortgagee may not bid without leave; Rule 73: officers of the court may not bid. </w:t>
      </w:r>
      <w:r>
        <w:rPr>
          <w:b/>
          <w:bCs/>
          <w:sz w:val="22"/>
          <w:szCs w:val="22"/>
          <w:rFonts w:ascii="Arial" w:cs="Arial" w:eastAsia="Arial" w:hAnsi="Arial"/>
        </w:rPr>
        <w:t xml:space="preserve">Movable property (Rules 74-81):</w:t>
      </w:r>
      <w:r>
        <w:rPr>
          <w:sz w:val="22"/>
          <w:szCs w:val="22"/>
          <w:rFonts w:ascii="Arial" w:cs="Arial" w:eastAsia="Arial" w:hAnsi="Arial"/>
        </w:rPr>
        <w:t xml:space="preserve"> sale of agricultural produce, growing crops, negotiable instruments and shares; delivery to the purchaser; the sale is complete on payment and is not set aside for irregularity, though a suit for compensation lies (Rule 78). </w:t>
      </w:r>
      <w:r>
        <w:rPr>
          <w:b/>
          <w:bCs/>
          <w:sz w:val="22"/>
          <w:szCs w:val="22"/>
          <w:rFonts w:ascii="Arial" w:cs="Arial" w:eastAsia="Arial" w:hAnsi="Arial"/>
        </w:rPr>
        <w:t xml:space="preserve">Immovable property (Rules 82-96):</w:t>
      </w:r>
      <w:r>
        <w:rPr>
          <w:sz w:val="22"/>
          <w:szCs w:val="22"/>
          <w:rFonts w:ascii="Arial" w:cs="Arial" w:eastAsia="Arial" w:hAnsi="Arial"/>
        </w:rPr>
        <w:t xml:space="preserve"> the sale is conducted by the court or its officer; the purchaser deposits twenty-five per cent immediately and the balance within fifteen days (Rules 84-85 — a mandatory requirement; failure means the sale is a nullity and there is no need for an application to set it aside, Manilal Mohanlal Shah v. Sardar Sayed Ahmed, 1954; Balram v. Ilam Singh, 1996); resale on default (Rule 86); bid of a co-sharer preferred (Rule 88); </w:t>
      </w:r>
      <w:r>
        <w:rPr>
          <w:b/>
          <w:bCs/>
          <w:sz w:val="22"/>
          <w:szCs w:val="22"/>
          <w:rFonts w:ascii="Arial" w:cs="Arial" w:eastAsia="Arial" w:hAnsi="Arial"/>
        </w:rPr>
        <w:t xml:space="preserve">Rule 89 — application to set aside sale on deposit:</w:t>
      </w:r>
      <w:r>
        <w:rPr>
          <w:sz w:val="22"/>
          <w:szCs w:val="22"/>
          <w:rFonts w:ascii="Arial" w:cs="Arial" w:eastAsia="Arial" w:hAnsi="Arial"/>
        </w:rPr>
        <w:t xml:space="preserve"> any person owning the property or holding an interest in it may apply to set aside the sale on depositing in court five per cent of the purchase money for the purchaser and the amount specified in the proclamation for recovery from the judgment-debtor, within sixty days of the sale (Art 127 Limitation, as amended in 2002); </w:t>
      </w:r>
      <w:r>
        <w:rPr>
          <w:b/>
          <w:bCs/>
          <w:sz w:val="22"/>
          <w:szCs w:val="22"/>
          <w:rFonts w:ascii="Arial" w:cs="Arial" w:eastAsia="Arial" w:hAnsi="Arial"/>
        </w:rPr>
        <w:t xml:space="preserve">Rule 90 — application to set aside on the ground of irregularity or fraud:</w:t>
      </w:r>
      <w:r>
        <w:rPr>
          <w:sz w:val="22"/>
          <w:szCs w:val="22"/>
          <w:rFonts w:ascii="Arial" w:cs="Arial" w:eastAsia="Arial" w:hAnsi="Arial"/>
        </w:rPr>
        <w:t xml:space="preserve"> the decree-holder, the purchaser, or any person whose interests are affected may apply on the ground of a </w:t>
      </w:r>
      <w:r>
        <w:rPr>
          <w:b/>
          <w:bCs/>
          <w:sz w:val="22"/>
          <w:szCs w:val="22"/>
          <w:rFonts w:ascii="Arial" w:cs="Arial" w:eastAsia="Arial" w:hAnsi="Arial"/>
        </w:rPr>
        <w:t xml:space="preserve">material irregularity or fraud in publishing or conducting the sale</w:t>
      </w:r>
      <w:r>
        <w:rPr>
          <w:sz w:val="22"/>
          <w:szCs w:val="22"/>
          <w:rFonts w:ascii="Arial" w:cs="Arial" w:eastAsia="Arial" w:hAnsi="Arial"/>
        </w:rPr>
        <w:t xml:space="preserve"> — but no sale shall be set aside unless the applicant proves that he has sustained </w:t>
      </w:r>
      <w:r>
        <w:rPr>
          <w:b/>
          <w:bCs/>
          <w:sz w:val="22"/>
          <w:szCs w:val="22"/>
          <w:rFonts w:ascii="Arial" w:cs="Arial" w:eastAsia="Arial" w:hAnsi="Arial"/>
        </w:rPr>
        <w:t xml:space="preserve">substantial injury</w:t>
      </w:r>
      <w:r>
        <w:rPr>
          <w:sz w:val="22"/>
          <w:szCs w:val="22"/>
          <w:rFonts w:ascii="Arial" w:cs="Arial" w:eastAsia="Arial" w:hAnsi="Arial"/>
        </w:rPr>
        <w:t xml:space="preserve"> by reason of the irregularity or fraud, and no application is entertained on a ground which the applicant could have taken before the sale (1976); Rule 91: the purchaser may apply to set aside the sale on the ground that the judgment-debtor had no saleable interest; Rule 92: where no application is made or it is disallowed the court makes an order </w:t>
      </w:r>
      <w:r>
        <w:rPr>
          <w:b/>
          <w:bCs/>
          <w:sz w:val="22"/>
          <w:szCs w:val="22"/>
          <w:rFonts w:ascii="Arial" w:cs="Arial" w:eastAsia="Arial" w:hAnsi="Arial"/>
        </w:rPr>
        <w:t xml:space="preserve">confirming</w:t>
      </w:r>
      <w:r>
        <w:rPr>
          <w:sz w:val="22"/>
          <w:szCs w:val="22"/>
          <w:rFonts w:ascii="Arial" w:cs="Arial" w:eastAsia="Arial" w:hAnsi="Arial"/>
        </w:rPr>
        <w:t xml:space="preserve"> the sale, and it becomes absolute; where the application is allowed the sale is set aside and the purchaser's money is returned; no suit lies to set aside an order under this rule; Rule 93: return of purchase money; Rule 94: certificate of sale; Rule 95-96: delivery of possession to the purchaser — actual delivery where the property is in the occupancy of the judgment-debtor, symbolical delivery where in the occupancy of a tenant. </w:t>
      </w:r>
      <w:r>
        <w:rPr>
          <w:b/>
          <w:bCs/>
          <w:sz w:val="22"/>
          <w:szCs w:val="22"/>
          <w:rFonts w:ascii="Arial" w:cs="Arial" w:eastAsia="Arial" w:hAnsi="Arial"/>
        </w:rPr>
        <w:t xml:space="preserve">Rules 97-103 — resistance and obstruction (1976):</w:t>
      </w:r>
      <w:r>
        <w:rPr>
          <w:sz w:val="22"/>
          <w:szCs w:val="22"/>
          <w:rFonts w:ascii="Arial" w:cs="Arial" w:eastAsia="Arial" w:hAnsi="Arial"/>
        </w:rPr>
        <w:t xml:space="preserve"> where the decree-holder or purchaser is resisted or obstructed in obtaining possession, he applies to the court complaining of the resistance (Rule 97); the court adjudicates upon the application and, if satisfied that the resistance was by the judgment-debtor or a person at his instigation, directs the applicant to be put in possession and may detain the obstructor for thirty days (Rule 98); where a person other than the judgment-debtor is dispossessed by the decree-holder or purchaser he may apply complaining of the dispossession (Rule 99); the court adjudicates (Rule 100); </w:t>
      </w:r>
      <w:r>
        <w:rPr>
          <w:b/>
          <w:bCs/>
          <w:sz w:val="22"/>
          <w:szCs w:val="22"/>
          <w:rFonts w:ascii="Arial" w:cs="Arial" w:eastAsia="Arial" w:hAnsi="Arial"/>
        </w:rPr>
        <w:t xml:space="preserve">all questions including questions of title arising between the parties to the application are determined by the executing court and not by a separate suit (Rule 101)</w:t>
      </w:r>
      <w:r>
        <w:rPr>
          <w:sz w:val="22"/>
          <w:szCs w:val="22"/>
          <w:rFonts w:ascii="Arial" w:cs="Arial" w:eastAsia="Arial" w:hAnsi="Arial"/>
        </w:rPr>
        <w:t xml:space="preserve">; Rule 102: nothing in Rules 98 and 100 applies to a transferee pendente lite; Rule 103: orders under Rules 98 and 100 have the force of a decree. This scheme means a stranger claiming an independent right must be heard in execution itself (Brahmdeo Chaudhary v. Rishikesh Prasad Jaiswal, 1997; Shreenath v. Rajesh, 1998 — a third party may raise his objection before dispossession; Silverline Forum v. Rajiv Trust, 1998). </w:t>
      </w:r>
      <w:r>
        <w:rPr>
          <w:b/>
          <w:bCs/>
          <w:sz w:val="22"/>
          <w:szCs w:val="22"/>
          <w:rFonts w:ascii="Arial" w:cs="Arial" w:eastAsia="Arial" w:hAnsi="Arial"/>
        </w:rPr>
        <w:t xml:space="preserve">Rule 105-106 (1976):</w:t>
      </w:r>
      <w:r>
        <w:rPr>
          <w:sz w:val="22"/>
          <w:szCs w:val="22"/>
          <w:rFonts w:ascii="Arial" w:cs="Arial" w:eastAsia="Arial" w:hAnsi="Arial"/>
        </w:rPr>
        <w:t xml:space="preserve"> hearing of applications and setting aside orders passed ex parte in execution.</w:t>
      </w:r>
    </w:p>
    <w:p>
      <w:pPr>
        <w:pBdr>
          <w:left w:val="single" w:color="CC0000" w:sz="6" w:space="8"/>
        </w:pBdr>
        <w:spacing w:before="80" w:after="80"/>
        <w:ind w:left="300"/>
      </w:pPr>
      <w:r>
        <w:rPr>
          <w:b/>
          <w:bCs/>
          <w:color w:val="CC0000"/>
          <w:sz w:val="21"/>
          <w:szCs w:val="21"/>
          <w:rFonts w:ascii="Arial" w:cs="Arial" w:eastAsia="Arial" w:hAnsi="Arial"/>
        </w:rPr>
        <w:t xml:space="preserve">Jolly George Varghese v. Bank of Cochin (1980) 2 SCC 360 — </w:t>
      </w:r>
      <w:r>
        <w:rPr>
          <w:sz w:val="21"/>
          <w:szCs w:val="21"/>
          <w:rFonts w:ascii="Arial" w:cs="Arial" w:eastAsia="Arial" w:hAnsi="Arial"/>
        </w:rPr>
        <w:t xml:space="preserve">Arrest and detention in execution of a money decree requires a finding under the proviso to Sec 51 of means and wilful refusal, dishonest transfer, or likelihood of absconding; imprisoning a debtor for mere inability to pay violates Art 21 and Art 11 ICCPR.</w:t>
      </w:r>
    </w:p>
    <w:p>
      <w:pPr>
        <w:pBdr>
          <w:left w:val="single" w:color="CC0000" w:sz="6" w:space="8"/>
        </w:pBdr>
        <w:spacing w:before="80" w:after="80"/>
        <w:ind w:left="300"/>
      </w:pPr>
      <w:r>
        <w:rPr>
          <w:b/>
          <w:bCs/>
          <w:color w:val="CC0000"/>
          <w:sz w:val="21"/>
          <w:szCs w:val="21"/>
          <w:rFonts w:ascii="Arial" w:cs="Arial" w:eastAsia="Arial" w:hAnsi="Arial"/>
        </w:rPr>
        <w:t xml:space="preserve">Vasudev Dhanjibhai Modi v. Rajabhai Abdul Rehman (1970) 1 SCC 670 — </w:t>
      </w:r>
      <w:r>
        <w:rPr>
          <w:sz w:val="21"/>
          <w:szCs w:val="21"/>
          <w:rFonts w:ascii="Arial" w:cs="Arial" w:eastAsia="Arial" w:hAnsi="Arial"/>
        </w:rPr>
        <w:t xml:space="preserve">The executing court cannot go behind the decree or question its validity except where the decree is a nullity for want of inherent jurisdiction.</w:t>
      </w:r>
    </w:p>
    <w:p>
      <w:pPr>
        <w:pBdr>
          <w:left w:val="single" w:color="CC0000" w:sz="6" w:space="8"/>
        </w:pBdr>
        <w:spacing w:before="80" w:after="80"/>
        <w:ind w:left="300"/>
      </w:pPr>
      <w:r>
        <w:rPr>
          <w:b/>
          <w:bCs/>
          <w:color w:val="CC0000"/>
          <w:sz w:val="21"/>
          <w:szCs w:val="21"/>
          <w:rFonts w:ascii="Arial" w:cs="Arial" w:eastAsia="Arial" w:hAnsi="Arial"/>
        </w:rPr>
        <w:t xml:space="preserve">Manilal Mohanlal Shah v. Sardar Sayed Ahmed Sayed Mahamad AIR 1954 SC 349 — </w:t>
      </w:r>
      <w:r>
        <w:rPr>
          <w:sz w:val="21"/>
          <w:szCs w:val="21"/>
          <w:rFonts w:ascii="Arial" w:cs="Arial" w:eastAsia="Arial" w:hAnsi="Arial"/>
        </w:rPr>
        <w:t xml:space="preserve">Order XXI Rules 84-85 are mandatory; a sale in which the full purchase money is not deposited within fifteen days is a nullity and the court has no discretion to extend time.</w:t>
      </w:r>
    </w:p>
    <w:p>
      <w:pPr>
        <w:pBdr>
          <w:left w:val="single" w:color="CC0000" w:sz="6" w:space="8"/>
        </w:pBdr>
        <w:spacing w:before="80" w:after="80"/>
        <w:ind w:left="300"/>
      </w:pPr>
      <w:r>
        <w:rPr>
          <w:b/>
          <w:bCs/>
          <w:color w:val="CC0000"/>
          <w:sz w:val="21"/>
          <w:szCs w:val="21"/>
          <w:rFonts w:ascii="Arial" w:cs="Arial" w:eastAsia="Arial" w:hAnsi="Arial"/>
        </w:rPr>
        <w:t xml:space="preserve">Ambati Narasayya v. M. Subba Rao 1989 Supp (2) SCC 693 — </w:t>
      </w:r>
      <w:r>
        <w:rPr>
          <w:sz w:val="21"/>
          <w:szCs w:val="21"/>
          <w:rFonts w:ascii="Arial" w:cs="Arial" w:eastAsia="Arial" w:hAnsi="Arial"/>
        </w:rPr>
        <w:t xml:space="preserve">Order XXI Rule 64 permits sale only of so much property as is necessary to satisfy the decree; sale of the entire property when a portion would suffice vitiates the sale.</w:t>
      </w:r>
    </w:p>
    <w:p>
      <w:pPr>
        <w:pBdr>
          <w:left w:val="single" w:color="CC0000" w:sz="6" w:space="8"/>
        </w:pBdr>
        <w:spacing w:before="80" w:after="80"/>
        <w:ind w:left="300"/>
      </w:pPr>
      <w:r>
        <w:rPr>
          <w:b/>
          <w:bCs/>
          <w:color w:val="CC0000"/>
          <w:sz w:val="21"/>
          <w:szCs w:val="21"/>
          <w:rFonts w:ascii="Arial" w:cs="Arial" w:eastAsia="Arial" w:hAnsi="Arial"/>
        </w:rPr>
        <w:t xml:space="preserve">Silverline Forum Pvt. Ltd. v. Rajiv Trust (1998) 3 SCC 723 — </w:t>
      </w:r>
      <w:r>
        <w:rPr>
          <w:sz w:val="21"/>
          <w:szCs w:val="21"/>
          <w:rFonts w:ascii="Arial" w:cs="Arial" w:eastAsia="Arial" w:hAnsi="Arial"/>
        </w:rPr>
        <w:t xml:space="preserve">Under Order XXI Rules 97-103 the executing court must adjudicate the claim of a third party who resists delivery of possession, including questions of title; a separate suit is barred.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Execution has become the digital bottleneck of civil justice: the e-Courts case management system tracks execution petitions separately after the Supreme Court's 2021 directions in Rahul S. Shah v. Jinendra Kumar Gandhi (execution to be completed within six months, the executing court to record the judgment-debtor's assets, and the decree court to pass a complete decree with all necessary directions). Attachment of bank accounts is by electronic prohibitory orders served on the bank under Order XXI Rule 46, and garnishee proceedings apply to UPI and wallet balances; attachment of salary is served on the employer's payroll system; attachment of immovable property is noted in the Dharani and Webland digital land records; court auctions of attached property are conducted on e-auction platforms with the Rule 66 proclamation published online.</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'Sec 47', 'Precept', 'Garnishee order', 'Property exempt from attachment', 'Setting aside a court sale', 'Symbolical delivery', 'Rule 97-103'. Part B: 'Explain the modes of execution of a decree under Sec 51 and the circumstances in which a judgment-debtor may be arrested and detained' — Sec 51 with the proviso, Jolly George Varghese, Sec 55-59, Order XXI Rules 37-40; or 'Discuss the procedure for attachment and sale of immovable property in execution and the remedies against an irregular sale' — Rule 54, 64-66, 84-85, 89-92, cases. Part C: a judgment-debtor's salary is attached in full — Sec 60(1)(i) limits; a purchaser fails to deposit the balance within fifteen days — sale is a nullity (Manilal); a stranger in possession is dispossessed by the purchaser — Rule 99-101 application, no suit.</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08 — Suing the Sarkar: Geeta Iron and Brass Works and the Special Suits</w:t>
      </w:r>
    </w:p>
    <w:p>
      <w:pPr>
        <w:pStyle w:val="Heading2"/>
        <w:spacing w:before="360" w:after="160"/>
      </w:pPr>
      <w:r>
        <w:rPr>
          <w:b/>
          <w:bCs/>
          <w:color w:val="2E75B6"/>
          <w:sz w:val="26"/>
          <w:szCs w:val="26"/>
          <w:rFonts w:ascii="Arial" w:cs="Arial" w:eastAsia="Arial" w:hAnsi="Arial"/>
        </w:rPr>
        <w:t xml:space="preserve">Covers: Suits by or against the Government and public officers (Sec 79-82, Order XXVII) · The notice under Sec 80 · Suits by aliens and by or against foreign rulers, ambassadors and rulers of former Indian States (Sec 83-87B) · Suits relating to public nuisances and public charities (Sec 91-93) · Interpleader suits (Sec 88, Order XXXV) · Incidental and supplemental proceedings (Sec 75-78, 94-95)</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Punjab, 1978. Geeta Iron and Brass Works has a contract with the State for the supply of goods; a dispute arises and the firm sues the State for the price. The State of Punjab takes every technical point it can find — the notice under Section 80 was defective, the suit was premature, the description of the plaintiff was wrong. The Supreme Court, through Justice Krishna Iyer, dismissed the State's appeal and delivered a rebuke that governments have been quoting against themselves ever since: the State is a litigant 'in a category apart', it should not 'fight legal battles on technical grounds', and Section 80 exists so that the Government may settle a just claim without litigation, not so that it may defeat a just claim after litigation. 'The State should be a model litigant.' Two years earlier Parliament had amended Section 80 to let a court dispense with notice in urgent cases and to bar the dismissal of a suit for a mere defect in the notice. This episode is about the special rules that apply when one of the parties is the Government, a foreign State, or the public itself — and about the machinery of commissions and supplemental orders that the court uses in any suit to see what it cannot see from the bench.</w:t>
      </w:r>
    </w:p>
    <w:p>
      <w:pPr>
        <w:spacing w:before="240" w:after="120"/>
      </w:pPr>
      <w:r>
        <w:rPr>
          <w:b/>
          <w:bCs/>
          <w:color w:val="404040"/>
          <w:sz w:val="23"/>
          <w:szCs w:val="23"/>
          <w:rFonts w:ascii="Arial" w:cs="Arial" w:eastAsia="Arial" w:hAnsi="Arial"/>
        </w:rPr>
        <w:t xml:space="preserve">Suits by or against the Government — Sec 79-82, Order XXVII</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79:</w:t>
      </w:r>
      <w:r>
        <w:rPr>
          <w:sz w:val="22"/>
          <w:szCs w:val="22"/>
          <w:rFonts w:ascii="Arial" w:cs="Arial" w:eastAsia="Arial" w:hAnsi="Arial"/>
        </w:rPr>
        <w:t xml:space="preserve"> in a suit by or against the Government the authority named as plaintiff or defendant is the Union of India or the State (Art 300 of the Constitution). </w:t>
      </w:r>
      <w:r>
        <w:rPr>
          <w:b/>
          <w:bCs/>
          <w:sz w:val="22"/>
          <w:szCs w:val="22"/>
          <w:rFonts w:ascii="Arial" w:cs="Arial" w:eastAsia="Arial" w:hAnsi="Arial"/>
        </w:rPr>
        <w:t xml:space="preserve">Sec 80 — notice:</w:t>
      </w:r>
      <w:r>
        <w:rPr>
          <w:sz w:val="22"/>
          <w:szCs w:val="22"/>
          <w:rFonts w:ascii="Arial" w:cs="Arial" w:eastAsia="Arial" w:hAnsi="Arial"/>
        </w:rPr>
        <w:t xml:space="preserve"> no suit shall be instituted against the Government or against a public officer in respect of any act purporting to be done by him in his official capacity until the expiration of </w:t>
      </w:r>
      <w:r>
        <w:rPr>
          <w:b/>
          <w:bCs/>
          <w:sz w:val="22"/>
          <w:szCs w:val="22"/>
          <w:rFonts w:ascii="Arial" w:cs="Arial" w:eastAsia="Arial" w:hAnsi="Arial"/>
        </w:rPr>
        <w:t xml:space="preserve">two months</w:t>
      </w:r>
      <w:r>
        <w:rPr>
          <w:sz w:val="22"/>
          <w:szCs w:val="22"/>
          <w:rFonts w:ascii="Arial" w:cs="Arial" w:eastAsia="Arial" w:hAnsi="Arial"/>
        </w:rPr>
        <w:t xml:space="preserve"> after a notice in writing has been delivered to, or left at the office of, the Secretary to the Government (or the Collector of the district for a State, or the General Manager of a railway) and, in the case of a public officer, delivered to him or left at his office, </w:t>
      </w:r>
      <w:r>
        <w:rPr>
          <w:b/>
          <w:bCs/>
          <w:sz w:val="22"/>
          <w:szCs w:val="22"/>
          <w:rFonts w:ascii="Arial" w:cs="Arial" w:eastAsia="Arial" w:hAnsi="Arial"/>
        </w:rPr>
        <w:t xml:space="preserve">stating the cause of action, the name, description and place of residence of the plaintiff, and the relief he claims</w:t>
      </w:r>
      <w:r>
        <w:rPr>
          <w:sz w:val="22"/>
          <w:szCs w:val="22"/>
          <w:rFonts w:ascii="Arial" w:cs="Arial" w:eastAsia="Arial" w:hAnsi="Arial"/>
        </w:rPr>
        <w:t xml:space="preserve">; the plaint must contain a statement that the notice was so delivered. The 1976 amendment added </w:t>
      </w:r>
      <w:r>
        <w:rPr>
          <w:b/>
          <w:bCs/>
          <w:sz w:val="22"/>
          <w:szCs w:val="22"/>
          <w:rFonts w:ascii="Arial" w:cs="Arial" w:eastAsia="Arial" w:hAnsi="Arial"/>
        </w:rPr>
        <w:t xml:space="preserve">Sec 80(2):</w:t>
      </w:r>
      <w:r>
        <w:rPr>
          <w:sz w:val="22"/>
          <w:szCs w:val="22"/>
          <w:rFonts w:ascii="Arial" w:cs="Arial" w:eastAsia="Arial" w:hAnsi="Arial"/>
        </w:rPr>
        <w:t xml:space="preserve"> a suit to obtain an urgent or immediate relief may be instituted with the leave of the court without serving notice, but the court shall not grant relief, interim or otherwise, except after giving the Government a reasonable opportunity of showing cause, and shall return the plaint for presentation after the notice if it finds no urgent relief need be granted; and </w:t>
      </w:r>
      <w:r>
        <w:rPr>
          <w:b/>
          <w:bCs/>
          <w:sz w:val="22"/>
          <w:szCs w:val="22"/>
          <w:rFonts w:ascii="Arial" w:cs="Arial" w:eastAsia="Arial" w:hAnsi="Arial"/>
        </w:rPr>
        <w:t xml:space="preserve">Sec 80(3):</w:t>
      </w:r>
      <w:r>
        <w:rPr>
          <w:sz w:val="22"/>
          <w:szCs w:val="22"/>
          <w:rFonts w:ascii="Arial" w:cs="Arial" w:eastAsia="Arial" w:hAnsi="Arial"/>
        </w:rPr>
        <w:t xml:space="preserve"> no suit shall be dismissed merely by reason of any error or defect in the notice if the name, description and residence of the plaintiff, the cause of action and the relief are substantially identifiable. The purpose is to give the Government an opportunity to reconsider its position and settle (Bihari Chowdhary v. State of Bihar, 1984 — the notice is mandatory and a suit filed before the two months is liable to be dismissed; the Constitution Bench in State of Punjab v. Geeta Iron and Brass Works, 1978, and later Raghunath Das v. Union of India, 1969, held that the notice must be construed reasonably, not pedantically, and that substantial compliance is enough; State of A.P. v. Pioneer Builders, 2006 — the notice under Sec 80(1) and the leave under 80(2) are mandatory; a suit without either cannot proceed; Ghanshyam Dass v. Dominion of India, 1984 — the identity of the plaintiff and the cause of action are what matter; Amar Nath Dogra v. Union of India, 1963 — the Government may waive the notice). The Law Commission's 14th Report recommended abolition of Sec 80; Parliament kept it with the 1976 safeguards. Notice is not required for a suit against a public officer for an act not purporting to be done in official capacity, nor for a writ petition, nor for an application under the Arbitration Act. </w:t>
      </w:r>
      <w:r>
        <w:rPr>
          <w:b/>
          <w:bCs/>
          <w:sz w:val="22"/>
          <w:szCs w:val="22"/>
          <w:rFonts w:ascii="Arial" w:cs="Arial" w:eastAsia="Arial" w:hAnsi="Arial"/>
        </w:rPr>
        <w:t xml:space="preserve">Sec 81:</w:t>
      </w:r>
      <w:r>
        <w:rPr>
          <w:sz w:val="22"/>
          <w:szCs w:val="22"/>
          <w:rFonts w:ascii="Arial" w:cs="Arial" w:eastAsia="Arial" w:hAnsi="Arial"/>
        </w:rPr>
        <w:t xml:space="preserve"> exemption of a public officer from arrest and from personal appearance when it would interfere with public duty. </w:t>
      </w:r>
      <w:r>
        <w:rPr>
          <w:b/>
          <w:bCs/>
          <w:sz w:val="22"/>
          <w:szCs w:val="22"/>
          <w:rFonts w:ascii="Arial" w:cs="Arial" w:eastAsia="Arial" w:hAnsi="Arial"/>
        </w:rPr>
        <w:t xml:space="preserve">Sec 82:</w:t>
      </w:r>
      <w:r>
        <w:rPr>
          <w:sz w:val="22"/>
          <w:szCs w:val="22"/>
          <w:rFonts w:ascii="Arial" w:cs="Arial" w:eastAsia="Arial" w:hAnsi="Arial"/>
        </w:rPr>
        <w:t xml:space="preserve"> where a decree is passed against the Union of India, a State or a public officer in respect of an official act, execution shall not be issued unless the decree remains unsatisfied for three months from its date (1976 — the earlier requirement of a report to the Government was replaced). </w:t>
      </w:r>
      <w:r>
        <w:rPr>
          <w:b/>
          <w:bCs/>
          <w:sz w:val="22"/>
          <w:szCs w:val="22"/>
          <w:rFonts w:ascii="Arial" w:cs="Arial" w:eastAsia="Arial" w:hAnsi="Arial"/>
        </w:rPr>
        <w:t xml:space="preserve">Order XXVII:</w:t>
      </w:r>
      <w:r>
        <w:rPr>
          <w:sz w:val="22"/>
          <w:szCs w:val="22"/>
          <w:rFonts w:ascii="Arial" w:cs="Arial" w:eastAsia="Arial" w:hAnsi="Arial"/>
        </w:rPr>
        <w:t xml:space="preserve"> plaints and written statements are signed by a person authorised by the Government (Rule 1); recognised agents (Rule 2); the plaint states the name of the Government instead of a person (Rule 3); the Government pleader is the agent for service (Rule 4); the court fixes the day for appearance so as to allow the Government time to communicate with the officers (Rule 5 — a reasonable time); Rule 5A (1976): the Government is joined as a party in a suit against a public officer for an official act; Rule 5B (1976): the court's duty to assist in arriving at a settlement in every suit against the Government — the first place the Code mentions settlement; Rule 6: attendance of a person able to answer questions; Rule 7: extension of time to enable a public officer to make a reference to the Government; Rule 8: procedure in suits against public officers; Rule 8A: no security is required from the Government; Rule 8B: definitions. Order XXVII-A: suits involving a substantial question of law as to the interpretation of the Constitution — notice to the Attorney-General or Advocate-General.</w:t>
      </w:r>
    </w:p>
    <w:p>
      <w:pPr>
        <w:spacing w:before="240" w:after="120"/>
      </w:pPr>
      <w:r>
        <w:rPr>
          <w:b/>
          <w:bCs/>
          <w:color w:val="404040"/>
          <w:sz w:val="23"/>
          <w:szCs w:val="23"/>
          <w:rFonts w:ascii="Arial" w:cs="Arial" w:eastAsia="Arial" w:hAnsi="Arial"/>
        </w:rPr>
        <w:t xml:space="preserve">Aliens, foreign rulers, ambassadors and rulers of former Indian States — Sec 83-87B</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83:</w:t>
      </w:r>
      <w:r>
        <w:rPr>
          <w:sz w:val="22"/>
          <w:szCs w:val="22"/>
          <w:rFonts w:ascii="Arial" w:cs="Arial" w:eastAsia="Arial" w:hAnsi="Arial"/>
        </w:rPr>
        <w:t xml:space="preserve"> alien enemies residing in India with the permission of the Central Government, and alien friends, may sue in any court as if they were citizens; alien enemies residing without permission, or residing in a foreign country, shall not sue — an 'alien enemy' includes a person residing in a country at war with India or carrying on business there. </w:t>
      </w:r>
      <w:r>
        <w:rPr>
          <w:b/>
          <w:bCs/>
          <w:sz w:val="22"/>
          <w:szCs w:val="22"/>
          <w:rFonts w:ascii="Arial" w:cs="Arial" w:eastAsia="Arial" w:hAnsi="Arial"/>
        </w:rPr>
        <w:t xml:space="preserve">Sec 84:</w:t>
      </w:r>
      <w:r>
        <w:rPr>
          <w:sz w:val="22"/>
          <w:szCs w:val="22"/>
          <w:rFonts w:ascii="Arial" w:cs="Arial" w:eastAsia="Arial" w:hAnsi="Arial"/>
        </w:rPr>
        <w:t xml:space="preserve"> a foreign State may sue in any court of India, provided the object is to enforce a private right vested in the ruler or in an officer in his public capacity. </w:t>
      </w:r>
      <w:r>
        <w:rPr>
          <w:b/>
          <w:bCs/>
          <w:sz w:val="22"/>
          <w:szCs w:val="22"/>
          <w:rFonts w:ascii="Arial" w:cs="Arial" w:eastAsia="Arial" w:hAnsi="Arial"/>
        </w:rPr>
        <w:t xml:space="preserve">Sec 85:</w:t>
      </w:r>
      <w:r>
        <w:rPr>
          <w:sz w:val="22"/>
          <w:szCs w:val="22"/>
          <w:rFonts w:ascii="Arial" w:cs="Arial" w:eastAsia="Arial" w:hAnsi="Arial"/>
        </w:rPr>
        <w:t xml:space="preserve"> the Central Government may appoint persons to prosecute or defend suits on behalf of foreign rulers. </w:t>
      </w:r>
      <w:r>
        <w:rPr>
          <w:b/>
          <w:bCs/>
          <w:sz w:val="22"/>
          <w:szCs w:val="22"/>
          <w:rFonts w:ascii="Arial" w:cs="Arial" w:eastAsia="Arial" w:hAnsi="Arial"/>
        </w:rPr>
        <w:t xml:space="preserve">Sec 86 — suits against foreign rulers, ambassadors and envoys:</w:t>
      </w:r>
      <w:r>
        <w:rPr>
          <w:sz w:val="22"/>
          <w:szCs w:val="22"/>
          <w:rFonts w:ascii="Arial" w:cs="Arial" w:eastAsia="Arial" w:hAnsi="Arial"/>
        </w:rPr>
        <w:t xml:space="preserve"> no foreign State may be sued in any court except with the consent of the Central Government certified in writing by a Secretary to that Government; consent may be given with respect to a specified suit or class of suits and may specify the court; and no consent is given unless it appears that the foreign State has instituted a suit against the person desiring to sue, or by itself or another trades within the local limits, or is in possession of immovable property situate within those limits and is to be sued with reference to it or for money charged on it, or has waived the privilege; the same protection extends to ambassadors and envoys (Sec 86(4)); no decree against a foreign State is executed except with the consent of the Central Government (Sec 86(3)); and no arrest of a ruler, ambassador or envoy (Sec 86(2)). The consent requirement is a codification of sovereign immunity — but restrictive: Mirza Ali Akbar Kashani v. United Arab Republic (1966) held that Sec 86 is exhaustive, so a foreign State's commercial transactions can be the subject of a suit once consent is given, and the Central Government must apply its mind and cannot refuse consent arbitrarily (Harbhajan Singh Dhalla v. Union of India, 1987 — reasons must be given; Veb Deutfracht Seereederei Rostock v. New Central Jute Mills, 1994 — a State-owned shipping company of a foreign State is a foreign State for Sec 86, and consent is needed; Ethiopian Airlines v. Ganesh Narain Saboo, 2011 — a foreign State's commercial corporation is not entitled to immunity under Sec 86 in a consumer forum, and immunity is restrictive for commercial acts). </w:t>
      </w:r>
      <w:r>
        <w:rPr>
          <w:b/>
          <w:bCs/>
          <w:sz w:val="22"/>
          <w:szCs w:val="22"/>
          <w:rFonts w:ascii="Arial" w:cs="Arial" w:eastAsia="Arial" w:hAnsi="Arial"/>
        </w:rPr>
        <w:t xml:space="preserve">Sec 87:</w:t>
      </w:r>
      <w:r>
        <w:rPr>
          <w:sz w:val="22"/>
          <w:szCs w:val="22"/>
          <w:rFonts w:ascii="Arial" w:cs="Arial" w:eastAsia="Arial" w:hAnsi="Arial"/>
        </w:rPr>
        <w:t xml:space="preserve"> the style of foreign rulers as parties. </w:t>
      </w:r>
      <w:r>
        <w:rPr>
          <w:b/>
          <w:bCs/>
          <w:sz w:val="22"/>
          <w:szCs w:val="22"/>
          <w:rFonts w:ascii="Arial" w:cs="Arial" w:eastAsia="Arial" w:hAnsi="Arial"/>
        </w:rPr>
        <w:t xml:space="preserve">Sec 87A-87B:</w:t>
      </w:r>
      <w:r>
        <w:rPr>
          <w:sz w:val="22"/>
          <w:szCs w:val="22"/>
          <w:rFonts w:ascii="Arial" w:cs="Arial" w:eastAsia="Arial" w:hAnsi="Arial"/>
        </w:rPr>
        <w:t xml:space="preserve"> definitions, and the application of Sec 85 and 86 to rulers of former Indian States for acts done before the commencement of the Constitution — a provision of diminishing importance after the 26th Amendment abolished privy purses and recognition of rulers (Mohan Lal Jain v. Sawai Man Singhji, 1962 — the privilege attaches to the ruler, not to his private business, and continues for pre-Constitution acts only).</w:t>
      </w:r>
    </w:p>
    <w:p>
      <w:pPr>
        <w:spacing w:before="240" w:after="120"/>
      </w:pPr>
      <w:r>
        <w:rPr>
          <w:b/>
          <w:bCs/>
          <w:color w:val="404040"/>
          <w:sz w:val="23"/>
          <w:szCs w:val="23"/>
          <w:rFonts w:ascii="Arial" w:cs="Arial" w:eastAsia="Arial" w:hAnsi="Arial"/>
        </w:rPr>
        <w:t xml:space="preserve">Public nuisances and public charities — Sec 91-93</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91:</w:t>
      </w:r>
      <w:r>
        <w:rPr>
          <w:sz w:val="22"/>
          <w:szCs w:val="22"/>
          <w:rFonts w:ascii="Arial" w:cs="Arial" w:eastAsia="Arial" w:hAnsi="Arial"/>
        </w:rPr>
        <w:t xml:space="preserve"> in the case of a public nuisance or other wrongful act affecting or likely to affect the public, a suit for a declaration and injunction or for such other relief as may be appropriate may be instituted by the Advocate-General, or </w:t>
      </w:r>
      <w:r>
        <w:rPr>
          <w:b/>
          <w:bCs/>
          <w:sz w:val="22"/>
          <w:szCs w:val="22"/>
          <w:rFonts w:ascii="Arial" w:cs="Arial" w:eastAsia="Arial" w:hAnsi="Arial"/>
        </w:rPr>
        <w:t xml:space="preserve">with the leave of the court by two or more persons</w:t>
      </w:r>
      <w:r>
        <w:rPr>
          <w:sz w:val="22"/>
          <w:szCs w:val="22"/>
          <w:rFonts w:ascii="Arial" w:cs="Arial" w:eastAsia="Arial" w:hAnsi="Arial"/>
        </w:rPr>
        <w:t xml:space="preserve">, even though no special damage has been caused to such persons by reason of the nuisance (1976 — earlier the Advocate-General's consent was required; the amendment enabled public-spirited citizens to sue and is the civil-law cousin of public interest litigation); the section does not limit the right of suit that may exist independently (Sec 91(2)) — a person who has suffered special damage may sue in his own right. </w:t>
      </w:r>
      <w:r>
        <w:rPr>
          <w:b/>
          <w:bCs/>
          <w:sz w:val="22"/>
          <w:szCs w:val="22"/>
          <w:rFonts w:ascii="Arial" w:cs="Arial" w:eastAsia="Arial" w:hAnsi="Arial"/>
        </w:rPr>
        <w:t xml:space="preserve">Sec 92 — public charities:</w:t>
      </w:r>
      <w:r>
        <w:rPr>
          <w:sz w:val="22"/>
          <w:szCs w:val="22"/>
          <w:rFonts w:ascii="Arial" w:cs="Arial" w:eastAsia="Arial" w:hAnsi="Arial"/>
        </w:rPr>
        <w:t xml:space="preserve"> in the case of any alleged breach of an express or constructive trust created for public purposes of a charitable or religious nature, or where the direction of the court is necessary for the administration of such trust, the Advocate-General, or two or more persons having an interest in the trust with the leave of the court, may institute a suit in the principal civil court of original jurisdiction or a court empowered by the State Government to obtain a decree removing a trustee, appointing a new trustee, vesting property in a trustee, directing a removed trustee to deliver possession, directing accounts and inquiries, declaring what proportion of the trust property is to be allocated to any object, authorising the whole or part of the property to be let, sold, mortgaged or exchanged, settling a </w:t>
      </w:r>
      <w:r>
        <w:rPr>
          <w:b/>
          <w:bCs/>
          <w:sz w:val="22"/>
          <w:szCs w:val="22"/>
          <w:rFonts w:ascii="Arial" w:cs="Arial" w:eastAsia="Arial" w:hAnsi="Arial"/>
        </w:rPr>
        <w:t xml:space="preserve">scheme</w:t>
      </w:r>
      <w:r>
        <w:rPr>
          <w:sz w:val="22"/>
          <w:szCs w:val="22"/>
          <w:rFonts w:ascii="Arial" w:cs="Arial" w:eastAsia="Arial" w:hAnsi="Arial"/>
        </w:rPr>
        <w:t xml:space="preserve">, or granting such further relief as the nature of the case may require; no suit claiming these reliefs may be instituted except in conformity with Sec 92 (Sec 92(2)); the court may alter the original purposes and allow the property to be applied cy pres where they cannot be carried out or have been adequately provided for (Sec 92(3), 1976). Conditions: a trust for public purposes of a charitable or religious nature, an alleged breach or the need for directions, and the suit must be in a representative capacity — a suit by a person to enforce his private right in the trust property is not a Sec 92 suit (Swami Parmatmanand Saraswati v. Ramji Tripathi, 1974 — the plaintiff must sue on behalf of the public, not to vindicate his own right; Vidyodaya Trust v. Mohan Prasad, 2008; Bishwanath v. Shri Thakur Radhaballabhji, 1967 — a worshipper may sue as next friend of the idol without Sec 92 where the trustee is alienating the idol's property). </w:t>
      </w:r>
      <w:r>
        <w:rPr>
          <w:b/>
          <w:bCs/>
          <w:sz w:val="22"/>
          <w:szCs w:val="22"/>
          <w:rFonts w:ascii="Arial" w:cs="Arial" w:eastAsia="Arial" w:hAnsi="Arial"/>
        </w:rPr>
        <w:t xml:space="preserve">Sec 93:</w:t>
      </w:r>
      <w:r>
        <w:rPr>
          <w:sz w:val="22"/>
          <w:szCs w:val="22"/>
          <w:rFonts w:ascii="Arial" w:cs="Arial" w:eastAsia="Arial" w:hAnsi="Arial"/>
        </w:rPr>
        <w:t xml:space="preserve"> the exercise of powers of the Advocate-General outside the Presidency towns by the Collector or another officer appointed by the State Government.</w:t>
      </w:r>
    </w:p>
    <w:p>
      <w:pPr>
        <w:spacing w:before="240" w:after="120"/>
      </w:pPr>
      <w:r>
        <w:rPr>
          <w:b/>
          <w:bCs/>
          <w:color w:val="404040"/>
          <w:sz w:val="23"/>
          <w:szCs w:val="23"/>
          <w:rFonts w:ascii="Arial" w:cs="Arial" w:eastAsia="Arial" w:hAnsi="Arial"/>
        </w:rPr>
        <w:t xml:space="preserve">Interpleader — Sec 88 and Order XXXV</w:t>
      </w:r>
    </w:p>
    <w:p>
      <w:pPr>
        <w:spacing w:after="120" w:line="300"/>
        <w:jc w:val="both"/>
      </w:pPr>
      <w:r>
        <w:rPr>
          <w:sz w:val="22"/>
          <w:szCs w:val="22"/>
          <w:rFonts w:ascii="Arial" w:cs="Arial" w:eastAsia="Arial" w:hAnsi="Arial"/>
        </w:rPr>
        <w:t xml:space="preserve">Where two or more persons claim adversely to one another the same debt, sum of money or other property, movable or immovable, from another person who claims no interest in it other than for charges or costs and who is ready to pay or deliver it to the rightful claimant, that other person may institute a suit of interpleader against all the claimants for the purpose of obtaining a decision as to whom the payment or delivery shall be made and of obtaining indemnity for himself — provided that no such suit lies where a suit is pending in which the rights of all parties can properly be decided (Sec 88). </w:t>
      </w:r>
      <w:r>
        <w:rPr>
          <w:b/>
          <w:bCs/>
          <w:sz w:val="22"/>
          <w:szCs w:val="22"/>
          <w:rFonts w:ascii="Arial" w:cs="Arial" w:eastAsia="Arial" w:hAnsi="Arial"/>
        </w:rPr>
        <w:t xml:space="preserve">Order XXXV:</w:t>
      </w:r>
      <w:r>
        <w:rPr>
          <w:sz w:val="22"/>
          <w:szCs w:val="22"/>
          <w:rFonts w:ascii="Arial" w:cs="Arial" w:eastAsia="Arial" w:hAnsi="Arial"/>
        </w:rPr>
        <w:t xml:space="preserve"> Rule 1: the plaint states that the plaintiff claims no interest other than charges or costs, that the claims are made by the defendants severally, and that there is no collusion; Rule 2: where the thing is capable of being paid into court the plaintiff may be required to do so; Rule 3: the court may stay proceedings in another suit by one claimant against the plaintiff; Rule 4: at the first hearing the court may declare the plaintiff discharged from all liability, award him costs and dismiss him from the suit, or retain him till final disposal, and may adjudicate the title on the spot or frame issues and try them, and may direct one of the claimants to be made plaintiff in lieu of the original; Rule 5: an agent or tenant cannot institute an interpleader suit against his principal or landlord for the purpose of compelling them to interplead with persons other than those claiming through the principal or landlord — a tenant cannot dispute his landlord's title (Sec 116 Evidence Act); Rule 6: costs. Typical examples: a bank holding a deposit claimed by rival heirs; an insurer facing two nominees; a tenant faced with two persons each claiming to be the landlord (National Insurance Co. v. Dhirendra Nath Banerjee? — the classic Indian illustrations are in Mulla). The suit does not decide the plaintiff's own liability, which he admits; it decides between the claimants.</w:t>
      </w:r>
    </w:p>
    <w:p>
      <w:pPr>
        <w:spacing w:before="240" w:after="120"/>
      </w:pPr>
      <w:r>
        <w:rPr>
          <w:b/>
          <w:bCs/>
          <w:color w:val="404040"/>
          <w:sz w:val="23"/>
          <w:szCs w:val="23"/>
          <w:rFonts w:ascii="Arial" w:cs="Arial" w:eastAsia="Arial" w:hAnsi="Arial"/>
        </w:rPr>
        <w:t xml:space="preserve">Incidental and supplemental proceedings — Sec 75-78, 94-95</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75:</w:t>
      </w:r>
      <w:r>
        <w:rPr>
          <w:sz w:val="22"/>
          <w:szCs w:val="22"/>
          <w:rFonts w:ascii="Arial" w:cs="Arial" w:eastAsia="Arial" w:hAnsi="Arial"/>
        </w:rPr>
        <w:t xml:space="preserve"> the court may issue a </w:t>
      </w:r>
      <w:r>
        <w:rPr>
          <w:b/>
          <w:bCs/>
          <w:sz w:val="22"/>
          <w:szCs w:val="22"/>
          <w:rFonts w:ascii="Arial" w:cs="Arial" w:eastAsia="Arial" w:hAnsi="Arial"/>
        </w:rPr>
        <w:t xml:space="preserve">commission</w:t>
      </w:r>
      <w:r>
        <w:rPr>
          <w:sz w:val="22"/>
          <w:szCs w:val="22"/>
          <w:rFonts w:ascii="Arial" w:cs="Arial" w:eastAsia="Arial" w:hAnsi="Arial"/>
        </w:rPr>
        <w:t xml:space="preserve"> to examine any person, to make a local investigation, to examine or adjust accounts, to make a partition, to hold a scientific, technical or expert investigation (1976), to conduct the sale of property which is subject to speedy and natural decay (1976), and to perform any ministerial act (1976) — the detailed rules are in Order XXVI (Episode 09). </w:t>
      </w:r>
      <w:r>
        <w:rPr>
          <w:b/>
          <w:bCs/>
          <w:sz w:val="22"/>
          <w:szCs w:val="22"/>
          <w:rFonts w:ascii="Arial" w:cs="Arial" w:eastAsia="Arial" w:hAnsi="Arial"/>
        </w:rPr>
        <w:t xml:space="preserve">Sec 76:</w:t>
      </w:r>
      <w:r>
        <w:rPr>
          <w:sz w:val="22"/>
          <w:szCs w:val="22"/>
          <w:rFonts w:ascii="Arial" w:cs="Arial" w:eastAsia="Arial" w:hAnsi="Arial"/>
        </w:rPr>
        <w:t xml:space="preserve"> a commission for the examination of a witness may be issued to any court in another State. </w:t>
      </w:r>
      <w:r>
        <w:rPr>
          <w:b/>
          <w:bCs/>
          <w:sz w:val="22"/>
          <w:szCs w:val="22"/>
          <w:rFonts w:ascii="Arial" w:cs="Arial" w:eastAsia="Arial" w:hAnsi="Arial"/>
        </w:rPr>
        <w:t xml:space="preserve">Sec 77:</w:t>
      </w:r>
      <w:r>
        <w:rPr>
          <w:sz w:val="22"/>
          <w:szCs w:val="22"/>
          <w:rFonts w:ascii="Arial" w:cs="Arial" w:eastAsia="Arial" w:hAnsi="Arial"/>
        </w:rPr>
        <w:t xml:space="preserve"> a letter of request to examine a witness residing outside India. </w:t>
      </w:r>
      <w:r>
        <w:rPr>
          <w:b/>
          <w:bCs/>
          <w:sz w:val="22"/>
          <w:szCs w:val="22"/>
          <w:rFonts w:ascii="Arial" w:cs="Arial" w:eastAsia="Arial" w:hAnsi="Arial"/>
        </w:rPr>
        <w:t xml:space="preserve">Sec 78:</w:t>
      </w:r>
      <w:r>
        <w:rPr>
          <w:sz w:val="22"/>
          <w:szCs w:val="22"/>
          <w:rFonts w:ascii="Arial" w:cs="Arial" w:eastAsia="Arial" w:hAnsi="Arial"/>
        </w:rPr>
        <w:t xml:space="preserve"> commissions issued by foreign courts, courts outside India established by the Central Government, and courts of the Supreme Court may be executed by Indian courts. </w:t>
      </w:r>
      <w:r>
        <w:rPr>
          <w:b/>
          <w:bCs/>
          <w:sz w:val="22"/>
          <w:szCs w:val="22"/>
          <w:rFonts w:ascii="Arial" w:cs="Arial" w:eastAsia="Arial" w:hAnsi="Arial"/>
        </w:rPr>
        <w:t xml:space="preserve">Sec 94 — supplemental proceedings:</w:t>
      </w:r>
      <w:r>
        <w:rPr>
          <w:sz w:val="22"/>
          <w:szCs w:val="22"/>
          <w:rFonts w:ascii="Arial" w:cs="Arial" w:eastAsia="Arial" w:hAnsi="Arial"/>
        </w:rPr>
        <w:t xml:space="preserve"> in order to prevent the ends of justice from being defeated the court may, if so prescribed, (a) issue a warrant to arrest the defendant and bring him before the court to show cause why he should not give security for his appearance, and commit him to civil prison in default (Order XXXVIII Rules 1-4); (b) direct the defendant to furnish security to produce any property and, in default, order attachment (Order XXXVIII Rules 5-13); (c) grant a temporary injunction and, in case of disobedience, commit the person to civil prison and order attachment and sale of his property (Order XXXIX); (d) appoint a receiver of any property and enforce his duties by attaching and selling his property (Order XL); (e) make such other interlocutory orders as may appear to the court to be just and convenient. Sec 94 is the enabling section; the words 'if so prescribed' link it to the Orders, though the Supreme Court has held that Sec 94(e) and Sec 151 together allow interlocutory orders not specifically covered (Manohar Lal Chopra). </w:t>
      </w:r>
      <w:r>
        <w:rPr>
          <w:b/>
          <w:bCs/>
          <w:sz w:val="22"/>
          <w:szCs w:val="22"/>
          <w:rFonts w:ascii="Arial" w:cs="Arial" w:eastAsia="Arial" w:hAnsi="Arial"/>
        </w:rPr>
        <w:t xml:space="preserve">Sec 95 — compensation for obtaining arrest, attachment or injunction on insufficient grounds:</w:t>
      </w:r>
      <w:r>
        <w:rPr>
          <w:sz w:val="22"/>
          <w:szCs w:val="22"/>
          <w:rFonts w:ascii="Arial" w:cs="Arial" w:eastAsia="Arial" w:hAnsi="Arial"/>
        </w:rPr>
        <w:t xml:space="preserve"> where an arrest, attachment before judgment or temporary injunction was applied for on insufficient grounds, or the suit fails and there was no reasonable or probable ground for instituting it, the defendant may apply and the court may award compensation up to fifty thousand rupees (1999), not exceeding the court's pecuniary limits; an order under Sec 95 bars a suit for compensation in respect of the same arrest, attachment or injunction (Sec 95(2)); the application must be made in the same suit — the remedy is summary and the defendant may instead sue for malicious prosecution. Bank of India v. Lekhimoni Das (2000): a claim for damages for wrongful attachment before judgment lies under Sec 95 in the suit itself, and a separate suit is barred to the extent of the Sec 95 limits.</w:t>
      </w:r>
    </w:p>
    <w:p>
      <w:pPr>
        <w:pBdr>
          <w:left w:val="single" w:color="CC0000" w:sz="6" w:space="8"/>
        </w:pBdr>
        <w:spacing w:before="80" w:after="80"/>
        <w:ind w:left="300"/>
      </w:pPr>
      <w:r>
        <w:rPr>
          <w:b/>
          <w:bCs/>
          <w:color w:val="CC0000"/>
          <w:sz w:val="21"/>
          <w:szCs w:val="21"/>
          <w:rFonts w:ascii="Arial" w:cs="Arial" w:eastAsia="Arial" w:hAnsi="Arial"/>
        </w:rPr>
        <w:t xml:space="preserve">State of Punjab v. Geeta Iron and Brass Works Ltd. (1978) 1 SCC 68 — </w:t>
      </w:r>
      <w:r>
        <w:rPr>
          <w:sz w:val="21"/>
          <w:szCs w:val="21"/>
          <w:rFonts w:ascii="Arial" w:cs="Arial" w:eastAsia="Arial" w:hAnsi="Arial"/>
        </w:rPr>
        <w:t xml:space="preserve">The Government should be a model litigant and not defeat just claims on technical objections; Sec 80 is meant to promote settlement; the notice is to be read liberally.</w:t>
      </w:r>
    </w:p>
    <w:p>
      <w:pPr>
        <w:pBdr>
          <w:left w:val="single" w:color="CC0000" w:sz="6" w:space="8"/>
        </w:pBdr>
        <w:spacing w:before="80" w:after="80"/>
        <w:ind w:left="300"/>
      </w:pPr>
      <w:r>
        <w:rPr>
          <w:b/>
          <w:bCs/>
          <w:color w:val="CC0000"/>
          <w:sz w:val="21"/>
          <w:szCs w:val="21"/>
          <w:rFonts w:ascii="Arial" w:cs="Arial" w:eastAsia="Arial" w:hAnsi="Arial"/>
        </w:rPr>
        <w:t xml:space="preserve">Bihari Chowdhary v. State of Bihar (1984) 2 SCC 627 — </w:t>
      </w:r>
      <w:r>
        <w:rPr>
          <w:sz w:val="21"/>
          <w:szCs w:val="21"/>
          <w:rFonts w:ascii="Arial" w:cs="Arial" w:eastAsia="Arial" w:hAnsi="Arial"/>
        </w:rPr>
        <w:t xml:space="preserve">Sec 80 notice is mandatory and imperative; a suit instituted before the expiry of two months is not maintainable, and the defect cannot be cured by the passage of time during the pendency of the suit.</w:t>
      </w:r>
    </w:p>
    <w:p>
      <w:pPr>
        <w:pBdr>
          <w:left w:val="single" w:color="CC0000" w:sz="6" w:space="8"/>
        </w:pBdr>
        <w:spacing w:before="80" w:after="80"/>
        <w:ind w:left="300"/>
      </w:pPr>
      <w:r>
        <w:rPr>
          <w:b/>
          <w:bCs/>
          <w:color w:val="CC0000"/>
          <w:sz w:val="21"/>
          <w:szCs w:val="21"/>
          <w:rFonts w:ascii="Arial" w:cs="Arial" w:eastAsia="Arial" w:hAnsi="Arial"/>
        </w:rPr>
        <w:t xml:space="preserve">State of A.P. v. Pioneer Builders (2006) 12 SCC 119 — </w:t>
      </w:r>
      <w:r>
        <w:rPr>
          <w:sz w:val="21"/>
          <w:szCs w:val="21"/>
          <w:rFonts w:ascii="Arial" w:cs="Arial" w:eastAsia="Arial" w:hAnsi="Arial"/>
        </w:rPr>
        <w:t xml:space="preserve">A suit against the Government without notice under Sec 80(1) and without leave under Sec 80(2) is bad; leave to dispense with notice must be expressly sought and granted before the suit proceeds; the court must return the plaint if no urgent relief is warranted.</w:t>
      </w:r>
    </w:p>
    <w:p>
      <w:pPr>
        <w:pBdr>
          <w:left w:val="single" w:color="CC0000" w:sz="6" w:space="8"/>
        </w:pBdr>
        <w:spacing w:before="80" w:after="80"/>
        <w:ind w:left="300"/>
      </w:pPr>
      <w:r>
        <w:rPr>
          <w:b/>
          <w:bCs/>
          <w:color w:val="CC0000"/>
          <w:sz w:val="21"/>
          <w:szCs w:val="21"/>
          <w:rFonts w:ascii="Arial" w:cs="Arial" w:eastAsia="Arial" w:hAnsi="Arial"/>
        </w:rPr>
        <w:t xml:space="preserve">Ethiopian Airlines v. Ganesh Narain Saboo (2011) 8 SCC 539 — </w:t>
      </w:r>
      <w:r>
        <w:rPr>
          <w:sz w:val="21"/>
          <w:szCs w:val="21"/>
          <w:rFonts w:ascii="Arial" w:cs="Arial" w:eastAsia="Arial" w:hAnsi="Arial"/>
        </w:rPr>
        <w:t xml:space="preserve">A State-owned foreign corporation engaged in commercial activity is not entitled to sovereign immunity; Sec 86 consent is not required for proceedings under the Consumer Protection Act; the restrictive theory of immunity applies.</w:t>
      </w:r>
    </w:p>
    <w:p>
      <w:pPr>
        <w:pBdr>
          <w:left w:val="single" w:color="CC0000" w:sz="6" w:space="8"/>
        </w:pBdr>
        <w:spacing w:before="80" w:after="80"/>
        <w:ind w:left="300"/>
      </w:pPr>
      <w:r>
        <w:rPr>
          <w:b/>
          <w:bCs/>
          <w:color w:val="CC0000"/>
          <w:sz w:val="21"/>
          <w:szCs w:val="21"/>
          <w:rFonts w:ascii="Arial" w:cs="Arial" w:eastAsia="Arial" w:hAnsi="Arial"/>
        </w:rPr>
        <w:t xml:space="preserve">Swami Parmatmanand Saraswati v. Ramji Tripathi (1974) 2 SCC 695 — </w:t>
      </w:r>
      <w:r>
        <w:rPr>
          <w:sz w:val="21"/>
          <w:szCs w:val="21"/>
          <w:rFonts w:ascii="Arial" w:cs="Arial" w:eastAsia="Arial" w:hAnsi="Arial"/>
        </w:rPr>
        <w:t xml:space="preserve">A suit is under Sec 92 only if it is brought in a representative capacity for the benefit of the public in respect of a public charitable or religious trust; a suit to vindicate the plaintiff's individual right, even if it concerns a trust, is not.</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Sec 80 notices are now served on Government e-mail addresses notified under the e-Office rules, and several States accept the notice through their litigation-management portals (LIMBS for the Union — the Legal Information Management and Briefing System — which tracks every notice and suit against the Government); the two-month period runs from delivery, so proof of e-mail delivery matters. Public-nuisance suits under Sec 91 are the civil counterpart of environmental PIL, and courts admit satellite imagery and pollution-control-board data under Order XXVI commissions. Suits against foreign States over online contracts — an airline's website, a foreign university's admission portal — raise Sec 86 questions that Ethiopian Airlines answers: commercial activity is not immune.</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'Sec 80 notice', 'Alien enemy', 'Interpleader suit', 'Sec 92 suit', 'Suits under Sec 91', 'Sec 95 compensation'. Part B: 'Discuss the object, contents and consequences of a notice under Sec 80 with reference to the 1976 amendments and case law' — text, Bihari Chowdhary, Geeta Iron, Sec 80(2)-(3), Pioneer Builders, Order XXVII Rule 5B; or 'When can a foreign State be sued in India? Discuss Sec 86 and the doctrine of sovereign immunity'. Part C: a contractor sues the State for urgent injunction against blacklisting without notice — Sec 80(2) leave required; a tenant files an interpleader suit against his landlord and a stranger — barred by Order XXXV Rule 5; three residents sue to remove a factory's smoke — Sec 91 with leave, or in their own right if special damage.</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09 — The Court's Eyes and Ears: Bandhua Mukti Morcha and the Commission</w:t>
      </w:r>
    </w:p>
    <w:p>
      <w:pPr>
        <w:pStyle w:val="Heading2"/>
        <w:spacing w:before="360" w:after="160"/>
      </w:pPr>
      <w:r>
        <w:rPr>
          <w:b/>
          <w:bCs/>
          <w:color w:val="2E75B6"/>
          <w:sz w:val="26"/>
          <w:szCs w:val="26"/>
          <w:rFonts w:ascii="Arial" w:cs="Arial" w:eastAsia="Arial" w:hAnsi="Arial"/>
        </w:rPr>
        <w:t xml:space="preserve">Covers: Commissions (Sec 75-78, Order XXVI) · Socio-legal commissions of inquiry in social-action and public interest litigation · Suits by or against minors and persons of unsound mind (Order XXXII) · Suits by indigent persons (Order XXXIII) · Death, marriage and insolvency of parties (Order XXII) · Withdrawal and compromise (Order XXIII)</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Faridabad, Haryana, 1982. Bandhua Mukti Morcha, an organisation working against bonded labour, writes a letter to the Supreme Court about stone-quarry workers held in debt bondage near Delhi — men, women and children working in dust, living in hovels, paid nothing after 'advances' are deducted. The Court treats the letter as a writ petition and, because it cannot go to the quarries itself, does what the Code of Civil Procedure has always allowed a civil court to do: it appoints commissioners — two advocates and a social scientist — to visit the quarries, interview the workers and report. The State of Haryana objects that the commissioners' reports are not evidence, that the workers were not cross-examined, and that a court cannot decide a case on what an outsider says he saw. Justice Bhagwati's answer in 1984 created the socio-legal commission: in public interest litigation the court may appoint a commission to gather facts and the report is prima facie evidence, the parties may file affidavits in reply, and the ordinary adversarial rules of proof bend to the reality that the poor cannot themselves produce evidence against the powerful. The Court found bonded labour, ordered the workers released and rehabilitated, and directed the State to enforce the Bonded Labour System (Abolition) Act. Order XXVI is the Code's machinery for the court to see through other eyes, and this episode pairs it with the other rules for litigants who cannot act for themselves — minors, persons of unsound mind, the indigent — and with what happens when a party dies, withdraws or settles.</w:t>
      </w:r>
    </w:p>
    <w:p>
      <w:pPr>
        <w:spacing w:before="240" w:after="120"/>
      </w:pPr>
      <w:r>
        <w:rPr>
          <w:b/>
          <w:bCs/>
          <w:color w:val="404040"/>
          <w:sz w:val="23"/>
          <w:szCs w:val="23"/>
          <w:rFonts w:ascii="Arial" w:cs="Arial" w:eastAsia="Arial" w:hAnsi="Arial"/>
        </w:rPr>
        <w:t xml:space="preserve">Commissions — Order XXVI</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To examine witnesses (Rules 1-8):</w:t>
      </w:r>
      <w:r>
        <w:rPr>
          <w:sz w:val="22"/>
          <w:szCs w:val="22"/>
          <w:rFonts w:ascii="Arial" w:cs="Arial" w:eastAsia="Arial" w:hAnsi="Arial"/>
        </w:rPr>
        <w:t xml:space="preserve"> the court may issue a commission for the examination on interrogatories or otherwise of any person resident within its jurisdiction who is exempted from attending court, or who is unable to attend from sickness or infirmity, or (1976) who is a Government servant unable to attend without detriment to the public service (Rule 1); the court may issue a commission for the examination of a person residing outside its jurisdiction (Rule 4), or of a person about to leave the jurisdiction, or a person in the service of the Government who cannot attend; a commission to examine a witness abroad is issued as a letter of request (Rule 5); Rule 4A (1999): the court may issue a commission for the examination of any person resident within the local limits of its jurisdiction, in the interest of justice or for the expeditious disposal of the case — the rule that, with Order XVIII Rule 4(2), allows cross-examination before a commissioner; the commissioner examines the witness, records the deposition, and returns it with the commission (Rule 7); the evidence taken under a commission is not read as evidence in the suit without the consent of the party against whom it is offered unless the person who gave it is beyond the jurisdiction, dead, or unable to attend, or the court dispenses with proof (Rule 8). </w:t>
      </w:r>
      <w:r>
        <w:rPr>
          <w:b/>
          <w:bCs/>
          <w:sz w:val="22"/>
          <w:szCs w:val="22"/>
          <w:rFonts w:ascii="Arial" w:cs="Arial" w:eastAsia="Arial" w:hAnsi="Arial"/>
        </w:rPr>
        <w:t xml:space="preserve">Local investigation (Rules 9-10):</w:t>
      </w:r>
      <w:r>
        <w:rPr>
          <w:sz w:val="22"/>
          <w:szCs w:val="22"/>
          <w:rFonts w:ascii="Arial" w:cs="Arial" w:eastAsia="Arial" w:hAnsi="Arial"/>
        </w:rPr>
        <w:t xml:space="preserve"> the court may issue a commission to a person to make a local investigation and report on any matter in dispute, for the purpose of elucidating any matter in dispute or ascertaining the market value of property, or the amount of mesne profits, damages or annual net profits — the commissioner reduces to writing the evidence taken and returns it with his report; the report and evidence form part of the record, but the court or any party may examine the commissioner personally in open court (Rule 10(2)); where the court is dissatisfied it may order further inquiry (Rule 10(3)). The report is evidence, but the commissioner cannot be appointed to collect evidence for a party — the court appoints him to elucidate what is on record, e.g. to find out the boundaries, the state of a building, the existence of a wall; he cannot decide the case (Padam Sen v. State of U.P.; Haryana Waqf Board v. Shanti Sarup, 2008 — a commissioner's report on the physical features of the property is admissible but not on a question of title). </w:t>
      </w:r>
      <w:r>
        <w:rPr>
          <w:b/>
          <w:bCs/>
          <w:sz w:val="22"/>
          <w:szCs w:val="22"/>
          <w:rFonts w:ascii="Arial" w:cs="Arial" w:eastAsia="Arial" w:hAnsi="Arial"/>
        </w:rPr>
        <w:t xml:space="preserve">Scientific investigation, performance of ministerial acts, and sale of perishable property (Rules 10A-10C, 1976):</w:t>
      </w:r>
      <w:r>
        <w:rPr>
          <w:sz w:val="22"/>
          <w:szCs w:val="22"/>
          <w:rFonts w:ascii="Arial" w:cs="Arial" w:eastAsia="Arial" w:hAnsi="Arial"/>
        </w:rPr>
        <w:t xml:space="preserve"> the court may issue a commission for a scientific, technical or expert investigation which cannot conveniently be conducted before the court (e.g. a chemical analysis, a survey, a DNA test), for the performance of a ministerial act (e.g. preparation of accounts, measurement), and for the sale of movable property in the custody of the court that is subject to speedy and natural decay. </w:t>
      </w:r>
      <w:r>
        <w:rPr>
          <w:b/>
          <w:bCs/>
          <w:sz w:val="22"/>
          <w:szCs w:val="22"/>
          <w:rFonts w:ascii="Arial" w:cs="Arial" w:eastAsia="Arial" w:hAnsi="Arial"/>
        </w:rPr>
        <w:t xml:space="preserve">Accounts (Rules 11-12):</w:t>
      </w:r>
      <w:r>
        <w:rPr>
          <w:sz w:val="22"/>
          <w:szCs w:val="22"/>
          <w:rFonts w:ascii="Arial" w:cs="Arial" w:eastAsia="Arial" w:hAnsi="Arial"/>
        </w:rPr>
        <w:t xml:space="preserve"> the commissioner examines or adjusts accounts and reports; the court gives him instructions and the report is evidence, subject to the court's own examination. </w:t>
      </w:r>
      <w:r>
        <w:rPr>
          <w:b/>
          <w:bCs/>
          <w:sz w:val="22"/>
          <w:szCs w:val="22"/>
          <w:rFonts w:ascii="Arial" w:cs="Arial" w:eastAsia="Arial" w:hAnsi="Arial"/>
        </w:rPr>
        <w:t xml:space="preserve">Partition (Rules 13-14):</w:t>
      </w:r>
      <w:r>
        <w:rPr>
          <w:sz w:val="22"/>
          <w:szCs w:val="22"/>
          <w:rFonts w:ascii="Arial" w:cs="Arial" w:eastAsia="Arial" w:hAnsi="Arial"/>
        </w:rPr>
        <w:t xml:space="preserve"> where a preliminary decree for partition has been passed, the court may issue a commission to make the partition according to the rights declared; the commissioner divides the property, allots shares, awards sums for equality of partition, and reports; the court confirms, varies or sets aside the report and passes the final decree. </w:t>
      </w:r>
      <w:r>
        <w:rPr>
          <w:b/>
          <w:bCs/>
          <w:sz w:val="22"/>
          <w:szCs w:val="22"/>
          <w:rFonts w:ascii="Arial" w:cs="Arial" w:eastAsia="Arial" w:hAnsi="Arial"/>
        </w:rPr>
        <w:t xml:space="preserve">General provisions (Rules 15-22):</w:t>
      </w:r>
      <w:r>
        <w:rPr>
          <w:sz w:val="22"/>
          <w:szCs w:val="22"/>
          <w:rFonts w:ascii="Arial" w:cs="Arial" w:eastAsia="Arial" w:hAnsi="Arial"/>
        </w:rPr>
        <w:t xml:space="preserve"> the commissioner's expenses are deposited by the party; the commissioner may examine parties and witnesses, call for documents, and enter upon land (Rule 16-16A); the parties appear before him (Rule 17-18); a commission issued to a court in another State (Rule 19-22) — the court to which it is sent executes it and returns it. </w:t>
      </w:r>
      <w:r>
        <w:rPr>
          <w:b/>
          <w:bCs/>
          <w:sz w:val="22"/>
          <w:szCs w:val="22"/>
          <w:rFonts w:ascii="Arial" w:cs="Arial" w:eastAsia="Arial" w:hAnsi="Arial"/>
        </w:rPr>
        <w:t xml:space="preserve">Socio-legal commissions:</w:t>
      </w:r>
      <w:r>
        <w:rPr>
          <w:sz w:val="22"/>
          <w:szCs w:val="22"/>
          <w:rFonts w:ascii="Arial" w:cs="Arial" w:eastAsia="Arial" w:hAnsi="Arial"/>
        </w:rPr>
        <w:t xml:space="preserve"> Bandhua Mukti Morcha v. Union of India (1984) held that in a proceeding under Art 32 the Supreme Court may appoint a commission to inquire and report, that the report is prima facie evidence which the parties may controvert by affidavit, and that Order XXVI's requirement of cross-examination need not be followed; the same practice applies in High Courts under Art 226 and, by Sec 151 and Order XXVI, in civil suits with a public element. Examples: Sheela Barse v. State of Maharashtra (1983 — a law professor's report on women in police lock-ups), Upendra Baxi v. State of U.P. (1983 — Agra Protective Home), People's Union for Democratic Rights v. Union of India (1982 — Asiad workers), M.C. Mehta v. Union of India (expert committees on Ganga pollution and Delhi air), and the Supreme Court's use of amicus curiae and court commissioners in the Salwa Judum, the Gujarat riots relief camps, and the pandemic migrant-worker matters. The Law Commission's 14th Report and the 1976 amendment adding Rules 10A-10C are the statutory recognition of this expansion. The rationale: the adversarial system assumes equal parties; where one party is the State or a corporation and the other is a disorganised mass of poor people, the court needs its own eyes and ears.</w:t>
      </w:r>
    </w:p>
    <w:p>
      <w:pPr>
        <w:spacing w:before="240" w:after="120"/>
      </w:pPr>
      <w:r>
        <w:rPr>
          <w:b/>
          <w:bCs/>
          <w:color w:val="404040"/>
          <w:sz w:val="23"/>
          <w:szCs w:val="23"/>
          <w:rFonts w:ascii="Arial" w:cs="Arial" w:eastAsia="Arial" w:hAnsi="Arial"/>
        </w:rPr>
        <w:t xml:space="preserve">Minors and persons of unsound mind — Order XXXII</w:t>
      </w:r>
    </w:p>
    <w:p>
      <w:pPr>
        <w:spacing w:after="120" w:line="300"/>
        <w:jc w:val="both"/>
      </w:pPr>
      <w:r>
        <w:rPr>
          <w:sz w:val="22"/>
          <w:szCs w:val="22"/>
          <w:rFonts w:ascii="Arial" w:cs="Arial" w:eastAsia="Arial" w:hAnsi="Arial"/>
        </w:rPr>
        <w:t xml:space="preserve">Rule 1: every suit by a minor is instituted in his name by a person who in the suit is called the </w:t>
      </w:r>
      <w:r>
        <w:rPr>
          <w:b/>
          <w:bCs/>
          <w:sz w:val="22"/>
          <w:szCs w:val="22"/>
          <w:rFonts w:ascii="Arial" w:cs="Arial" w:eastAsia="Arial" w:hAnsi="Arial"/>
        </w:rPr>
        <w:t xml:space="preserve">next friend</w:t>
      </w:r>
      <w:r>
        <w:rPr>
          <w:sz w:val="22"/>
          <w:szCs w:val="22"/>
          <w:rFonts w:ascii="Arial" w:cs="Arial" w:eastAsia="Arial" w:hAnsi="Arial"/>
        </w:rPr>
        <w:t xml:space="preserve">; a suit instituted by a minor without a next friend is taken off the file (Rule 2); Rule 2A (1976): the court may order the next friend to furnish security for costs where he is not a guardian appointed by a competent authority; </w:t>
      </w:r>
      <w:r>
        <w:rPr>
          <w:b/>
          <w:bCs/>
          <w:sz w:val="22"/>
          <w:szCs w:val="22"/>
          <w:rFonts w:ascii="Arial" w:cs="Arial" w:eastAsia="Arial" w:hAnsi="Arial"/>
        </w:rPr>
        <w:t xml:space="preserve">Rule 3:</w:t>
      </w:r>
      <w:r>
        <w:rPr>
          <w:sz w:val="22"/>
          <w:szCs w:val="22"/>
          <w:rFonts w:ascii="Arial" w:cs="Arial" w:eastAsia="Arial" w:hAnsi="Arial"/>
        </w:rPr>
        <w:t xml:space="preserve"> where the defendant is a minor the court, on being satisfied of the minority, appoints a proper person to be </w:t>
      </w:r>
      <w:r>
        <w:rPr>
          <w:b/>
          <w:bCs/>
          <w:sz w:val="22"/>
          <w:szCs w:val="22"/>
          <w:rFonts w:ascii="Arial" w:cs="Arial" w:eastAsia="Arial" w:hAnsi="Arial"/>
        </w:rPr>
        <w:t xml:space="preserve">guardian for the suit (guardian ad litem)</w:t>
      </w:r>
      <w:r>
        <w:rPr>
          <w:sz w:val="22"/>
          <w:szCs w:val="22"/>
          <w:rFonts w:ascii="Arial" w:cs="Arial" w:eastAsia="Arial" w:hAnsi="Arial"/>
        </w:rPr>
        <w:t xml:space="preserve"> — a person of sound mind and of full age who has no interest adverse to the minor, with his consent in writing; the order is not made without notice to the minor (if above a certain age) and to the natural guardian or the person in whose care he is; the guardian continues throughout the proceedings including appeals and execution unless removed; Rule 3A (1976): a decree against a minor is not set aside merely because the next friend or guardian had an interest adverse to the minor unless it has prejudiced the minor; Rule 4: who may act as next friend or guardian — any person of sound mind and full age whose interest is not adverse; a person appointed by a court as guardian has priority; Rule 5: a next friend or guardian cannot receive money or movable property on the minor's behalf without the court's leave, and any application is made by him (Rule 5-6); </w:t>
      </w:r>
      <w:r>
        <w:rPr>
          <w:b/>
          <w:bCs/>
          <w:sz w:val="22"/>
          <w:szCs w:val="22"/>
          <w:rFonts w:ascii="Arial" w:cs="Arial" w:eastAsia="Arial" w:hAnsi="Arial"/>
        </w:rPr>
        <w:t xml:space="preserve">Rule 7:</w:t>
      </w:r>
      <w:r>
        <w:rPr>
          <w:sz w:val="22"/>
          <w:szCs w:val="22"/>
          <w:rFonts w:ascii="Arial" w:cs="Arial" w:eastAsia="Arial" w:hAnsi="Arial"/>
        </w:rPr>
        <w:t xml:space="preserve"> a next friend or guardian shall not, without the leave of the court expressly recorded, enter into any agreement or compromise on behalf of the minor with reference to the suit; an agreement without leave is voidable against all parties other than the minor (Rule 7(2)); leave requires an affidavit of the next friend and a certificate of the pleader that the compromise is for the minor's benefit (Rule 7(1A), 1976) — Ram Chandra Arya v. Man Singh (1968): a compromise decree without leave is void as against the minor, and the minor can avoid it in the same suit or in a separate suit; Kaushalya Devi v. Baijnath Sayal (1961). Rules 8-11: retirement, removal and death of the next friend; the suit is stayed until a new one is appointed; Rule 12: a minor plaintiff on attaining majority may elect to proceed with the suit, or to abandon it, or to apply for dismissal on the ground that it was unreasonable or improper (Rule 14); Rule 13: where a minor co-plaintiff attaining majority desires to repudiate the suit he may apply to have his name struck out; Rule 15: Rules 1-14 apply, so far as may be, to persons of unsound mind and to persons who, though not so adjudged, are found by the court on inquiry to be incapable, by reason of mental infirmity, of protecting their interest when suing or being sued (1976); Rule 16: the Order does not apply to a ruler of a former Indian State. Order XXXII-A (1976): suits relating to matters concerning the family — the court's duty to make efforts for settlement, assistance of welfare experts, and in-camera proceedings — the seed of the Family Courts Act 1984.</w:t>
      </w:r>
    </w:p>
    <w:p>
      <w:pPr>
        <w:spacing w:before="240" w:after="120"/>
      </w:pPr>
      <w:r>
        <w:rPr>
          <w:b/>
          <w:bCs/>
          <w:color w:val="404040"/>
          <w:sz w:val="23"/>
          <w:szCs w:val="23"/>
          <w:rFonts w:ascii="Arial" w:cs="Arial" w:eastAsia="Arial" w:hAnsi="Arial"/>
        </w:rPr>
        <w:t xml:space="preserve">Indigent persons — Order XXXIII</w:t>
      </w:r>
    </w:p>
    <w:p>
      <w:pPr>
        <w:spacing w:after="120" w:line="300"/>
        <w:jc w:val="both"/>
      </w:pPr>
      <w:r>
        <w:rPr>
          <w:sz w:val="22"/>
          <w:szCs w:val="22"/>
          <w:rFonts w:ascii="Arial" w:cs="Arial" w:eastAsia="Arial" w:hAnsi="Arial"/>
        </w:rPr>
        <w:t xml:space="preserve">Rule 1: any suit may be instituted by an </w:t>
      </w:r>
      <w:r>
        <w:rPr>
          <w:b/>
          <w:bCs/>
          <w:sz w:val="22"/>
          <w:szCs w:val="22"/>
          <w:rFonts w:ascii="Arial" w:cs="Arial" w:eastAsia="Arial" w:hAnsi="Arial"/>
        </w:rPr>
        <w:t xml:space="preserve">indigent person</w:t>
      </w:r>
      <w:r>
        <w:rPr>
          <w:sz w:val="22"/>
          <w:szCs w:val="22"/>
          <w:rFonts w:ascii="Arial" w:cs="Arial" w:eastAsia="Arial" w:hAnsi="Arial"/>
        </w:rPr>
        <w:t xml:space="preserve"> — a person who is not possessed of sufficient means (other than property exempt from attachment in execution and the subject-matter of the suit) to enable him to pay the fee prescribed for the plaint, or, where no fee is prescribed, who is not entitled to property worth one thousand rupees other than the exempt property and the subject-matter (Explanation I, 1976); any property acquired after the application and before decision is taken into account (Explanation II); a person suing in a representative capacity is judged by his own means (Explanation III). The Supreme Court in Union Bank of India v. Khader International Construction (2001) held that 'person' includes a juristic person — a company may sue as an indigent person. Rule 1A (1976): inquiry into the means is first made by the chief ministerial officer of the court, whose report the court may adopt or inquire itself. Rule 2-3: the application contains the particulars of a plaint and a schedule of the applicant's property, is signed and verified, and presented by the applicant in person unless exempted. </w:t>
      </w:r>
      <w:r>
        <w:rPr>
          <w:b/>
          <w:bCs/>
          <w:sz w:val="22"/>
          <w:szCs w:val="22"/>
          <w:rFonts w:ascii="Arial" w:cs="Arial" w:eastAsia="Arial" w:hAnsi="Arial"/>
        </w:rPr>
        <w:t xml:space="preserve">Rule 5:</w:t>
      </w:r>
      <w:r>
        <w:rPr>
          <w:sz w:val="22"/>
          <w:szCs w:val="22"/>
          <w:rFonts w:ascii="Arial" w:cs="Arial" w:eastAsia="Arial" w:hAnsi="Arial"/>
        </w:rPr>
        <w:t xml:space="preserve"> the application shall be rejected where it is not framed and presented as required, where the applicant is not an indigent person, where he has within two months before the application disposed of any property fraudulently or to be able to apply, where his allegations do not show a cause of action, where he has entered into an agreement with reference to the subject-matter under which another person has obtained an interest, where the allegations show the suit is barred by law, or where another person has entered into an agreement with him to finance the litigation (1976). Rules 6-7: notice to the opposite party and the Government pleader, examination of witnesses, and the decision — the court decides whether to allow or refuse the application after hearing evidence on the question of indigence only; Rule 8: where the application is granted it is numbered and registered as the plaint, and the suit proceeds in the ordinary manner except that the plaintiff pays no court fee (nor process fees, Rule 8); Rule 9: the court may, on the application of the defendant or the Government pleader, dispauper the plaintiff if he is guilty of vexatious or improper conduct, if his means have increased, or if he has entered into an agreement with reference to the subject-matter giving another an interest; Rule 9A (1976): the court may assign a pleader to an unrepresented indigent person; Rule 10-11: where the indigent plaintiff succeeds, the court fee is recovered from the party ordered to pay costs, and where he fails, or the suit is withdrawn or dismissed for non-appearance, the court orders him to pay the court fees; Rule 11A: the Government's first charge on the subject-matter for the court fee; Rule 15: an order refusing to allow the applicant to sue as an indigent person is a bar to a subsequent application of the like nature in respect of the same right, but the applicant may institute an ordinary suit on payment of the court fee, and the limitation is computed from the date of the original application (Rule 15A, 1976); Rule 16: costs of the application; Rule 17 (1976): a defendant who wishes to plead a set-off or counter-claim may apply to do so as an indigent person; Rule 18: the Government may make provision for free legal services to indigent persons. Order XLIV: appeals by indigent persons. The purpose is access to justice under Art 39A — 'the poor should not be turned away for want of court fees' (A.A. Haja Muniuddin v. Indian Railways, 1992 — a person who cannot pay the whole fee at once may be permitted to pay in instalments under Sec 149; the inquiry is into means, not the merits).</w:t>
      </w:r>
    </w:p>
    <w:p>
      <w:pPr>
        <w:spacing w:before="240" w:after="120"/>
      </w:pPr>
      <w:r>
        <w:rPr>
          <w:b/>
          <w:bCs/>
          <w:color w:val="404040"/>
          <w:sz w:val="23"/>
          <w:szCs w:val="23"/>
          <w:rFonts w:ascii="Arial" w:cs="Arial" w:eastAsia="Arial" w:hAnsi="Arial"/>
        </w:rPr>
        <w:t xml:space="preserve">Death, marriage, insolvency, withdrawal and compromise — Orders XXII and XXIII</w:t>
      </w:r>
    </w:p>
    <w:p>
      <w:pPr>
        <w:spacing w:after="120" w:line="300"/>
        <w:jc w:val="both"/>
      </w:pPr>
      <w:r>
        <w:rPr>
          <w:sz w:val="22"/>
          <w:szCs w:val="22"/>
          <w:rFonts w:ascii="Arial" w:cs="Arial" w:eastAsia="Arial" w:hAnsi="Arial"/>
        </w:rPr>
      </w:r>
      <w:r>
        <w:rPr>
          <w:b/>
          <w:bCs/>
          <w:sz w:val="22"/>
          <w:szCs w:val="22"/>
          <w:rFonts w:ascii="Arial" w:cs="Arial" w:eastAsia="Arial" w:hAnsi="Arial"/>
        </w:rPr>
        <w:t xml:space="preserve">Order XXII:</w:t>
      </w:r>
      <w:r>
        <w:rPr>
          <w:sz w:val="22"/>
          <w:szCs w:val="22"/>
          <w:rFonts w:ascii="Arial" w:cs="Arial" w:eastAsia="Arial" w:hAnsi="Arial"/>
        </w:rPr>
        <w:t xml:space="preserve"> the death of a plaintiff or defendant does not cause the suit to abate if the right to sue survives (Rule 1); where one of several plaintiffs or defendants dies and the right survives to the others, the court records this and the suit proceeds (Rule 2); where a sole plaintiff, or one of several without survivorship, dies, the legal representatives are brought on record on application within the time limited by law — ninety days under Art 120 of the Limitation Act — failing which the suit </w:t>
      </w:r>
      <w:r>
        <w:rPr>
          <w:b/>
          <w:bCs/>
          <w:sz w:val="22"/>
          <w:szCs w:val="22"/>
          <w:rFonts w:ascii="Arial" w:cs="Arial" w:eastAsia="Arial" w:hAnsi="Arial"/>
        </w:rPr>
        <w:t xml:space="preserve">abates</w:t>
      </w:r>
      <w:r>
        <w:rPr>
          <w:sz w:val="22"/>
          <w:szCs w:val="22"/>
          <w:rFonts w:ascii="Arial" w:cs="Arial" w:eastAsia="Arial" w:hAnsi="Arial"/>
        </w:rPr>
        <w:t xml:space="preserve"> as regards the deceased (Rule 3); the same for a defendant (Rule 4); Rule 4(4) (1976): the court may exempt the plaintiff from substituting the legal representatives of a non-contesting defendant; Rule 4(5) (1976): where the plaintiff was ignorant of the death and could not make the application within time, he may apply for setting aside the abatement within a further sixty days with a condonation application, and the court shall consider the ignorance as a ground; Rule 4A (1976): where a party dies without a legal representative the court may appoint the Administrator-General or an officer to represent the estate; Rule 5: determination of the question as to who is the legal representative; Rule 6: no abatement by death after the hearing and before the judgment; Rule 7-8: marriage of a female party does not cause abatement; insolvency of a plaintiff — the assignee may continue the suit; Rule 9: where a suit abates no fresh suit lies on the same cause of action, but the legal representative may apply to set aside the abatement on proving sufficient cause for not continuing the suit within time (Art 121 — sixty days; a liberal approach is taken, Sardar Amarjit Singh Kalra v. Pramod Gupta, 2003; Perumon Bhagvathy Devaswom v. Bhargavi Amma, 2008 — 'sufficient cause' judged from the diligence of the party, the nature of the case, and the absence of mala fides); Rule 10: assignment, creation or devolution of interest during the pendency of a suit — the person on whom it devolves may, by leave, continue; Rule 10A (1976): the pleader of a deceased party must inform the court of the death; Rule 11: the Order applies to appeals; Rule 12: not to proceedings in execution. </w:t>
      </w:r>
      <w:r>
        <w:rPr>
          <w:b/>
          <w:bCs/>
          <w:sz w:val="22"/>
          <w:szCs w:val="22"/>
          <w:rFonts w:ascii="Arial" w:cs="Arial" w:eastAsia="Arial" w:hAnsi="Arial"/>
        </w:rPr>
        <w:t xml:space="preserve">Order XXIII:</w:t>
      </w:r>
      <w:r>
        <w:rPr>
          <w:sz w:val="22"/>
          <w:szCs w:val="22"/>
          <w:rFonts w:ascii="Arial" w:cs="Arial" w:eastAsia="Arial" w:hAnsi="Arial"/>
        </w:rPr>
        <w:t xml:space="preserve"> Rule 1 (1976): at any time after the institution of a suit the plaintiff may abandon the suit or a part of the claim as against all or any of the defendants; where a suit is by a minor, leave of the court is required; the court may grant the plaintiff </w:t>
      </w:r>
      <w:r>
        <w:rPr>
          <w:b/>
          <w:bCs/>
          <w:sz w:val="22"/>
          <w:szCs w:val="22"/>
          <w:rFonts w:ascii="Arial" w:cs="Arial" w:eastAsia="Arial" w:hAnsi="Arial"/>
        </w:rPr>
        <w:t xml:space="preserve">permission to withdraw with liberty to institute a fresh suit</w:t>
      </w:r>
      <w:r>
        <w:rPr>
          <w:sz w:val="22"/>
          <w:szCs w:val="22"/>
          <w:rFonts w:ascii="Arial" w:cs="Arial" w:eastAsia="Arial" w:hAnsi="Arial"/>
        </w:rPr>
        <w:t xml:space="preserve"> if it is satisfied that the suit must fail by reason of some formal defect, or that there are sufficient grounds for allowing him to sue afresh (Rule 1(3)); where the plaintiff abandons or withdraws without such permission he is liable for costs and is precluded from instituting any fresh suit in respect of the same subject-matter (Rule 1(4)); nothing in the rule allows one of several plaintiffs to withdraw without the consent of the others (Rule 1(5)); Rule 1A (1976): a defendant may be transposed as plaintiff where a plaintiff withdraws; Rule 2: limitation for a fresh suit is not affected by the withdrawal; </w:t>
      </w:r>
      <w:r>
        <w:rPr>
          <w:b/>
          <w:bCs/>
          <w:sz w:val="22"/>
          <w:szCs w:val="22"/>
          <w:rFonts w:ascii="Arial" w:cs="Arial" w:eastAsia="Arial" w:hAnsi="Arial"/>
        </w:rPr>
        <w:t xml:space="preserve">Rule 3 — compromise:</w:t>
      </w:r>
      <w:r>
        <w:rPr>
          <w:sz w:val="22"/>
          <w:szCs w:val="22"/>
          <w:rFonts w:ascii="Arial" w:cs="Arial" w:eastAsia="Arial" w:hAnsi="Arial"/>
        </w:rPr>
        <w:t xml:space="preserve"> where it is proved to the satisfaction of the court that a suit has been adjusted wholly or in part by any </w:t>
      </w:r>
      <w:r>
        <w:rPr>
          <w:b/>
          <w:bCs/>
          <w:sz w:val="22"/>
          <w:szCs w:val="22"/>
          <w:rFonts w:ascii="Arial" w:cs="Arial" w:eastAsia="Arial" w:hAnsi="Arial"/>
        </w:rPr>
        <w:t xml:space="preserve">lawful agreement or compromise in writing and signed by the parties</w:t>
      </w:r>
      <w:r>
        <w:rPr>
          <w:sz w:val="22"/>
          <w:szCs w:val="22"/>
          <w:rFonts w:ascii="Arial" w:cs="Arial" w:eastAsia="Arial" w:hAnsi="Arial"/>
        </w:rPr>
        <w:t xml:space="preserve">, or where the defendant satisfies the plaintiff in respect of the whole or part of the subject-matter, the court shall order the agreement to be recorded and pass a decree in accordance therewith so far as it relates to the parties to the suit, whether or not the subject-matter of the agreement is the same as the subject-matter of the suit (1976); the proviso: where one party alleges that an adjustment has been arrived at and the other denies it, the court shall decide the question, and no adjournment is granted for deciding it unless the court thinks fit for reasons recorded; Explanation: an agreement that is void or voidable under the Contract Act is not 'lawful'; Rule 3A (1976): </w:t>
      </w:r>
      <w:r>
        <w:rPr>
          <w:b/>
          <w:bCs/>
          <w:sz w:val="22"/>
          <w:szCs w:val="22"/>
          <w:rFonts w:ascii="Arial" w:cs="Arial" w:eastAsia="Arial" w:hAnsi="Arial"/>
        </w:rPr>
        <w:t xml:space="preserve">no suit shall lie to set aside a decree on the ground that the compromise was not lawful</w:t>
      </w:r>
      <w:r>
        <w:rPr>
          <w:sz w:val="22"/>
          <w:szCs w:val="22"/>
          <w:rFonts w:ascii="Arial" w:cs="Arial" w:eastAsia="Arial" w:hAnsi="Arial"/>
        </w:rPr>
        <w:t xml:space="preserve"> — the remedy is an application in the same suit (Banwari Lal v. Chando Devi, 1993; Pushpa Devi Bhagat v. Rajinder Singh, 2006 — a consent decree can be challenged only by the court that recorded it, on the ground of no valid compromise, and no appeal lies against it under Sec 96(3)); Rule 3B: no agreement or compromise in a representative suit without the leave of the court after notice to the persons interested; Rule 4: the Order does not apply to execution. A compromise decree operates as an estoppel but not as res judicata since there is no adjudication (Byram Pestonji Gariwala v. Union Bank of India, 1992 — the compromise must be in writing and signed by the parties, though a pleader with authority may sign).</w:t>
      </w:r>
    </w:p>
    <w:p>
      <w:pPr>
        <w:pBdr>
          <w:left w:val="single" w:color="CC0000" w:sz="6" w:space="8"/>
        </w:pBdr>
        <w:spacing w:before="80" w:after="80"/>
        <w:ind w:left="300"/>
      </w:pPr>
      <w:r>
        <w:rPr>
          <w:b/>
          <w:bCs/>
          <w:color w:val="CC0000"/>
          <w:sz w:val="21"/>
          <w:szCs w:val="21"/>
          <w:rFonts w:ascii="Arial" w:cs="Arial" w:eastAsia="Arial" w:hAnsi="Arial"/>
        </w:rPr>
        <w:t xml:space="preserve">Bandhua Mukti Morcha v. Union of India (1984) 3 SCC 161 — </w:t>
      </w:r>
      <w:r>
        <w:rPr>
          <w:sz w:val="21"/>
          <w:szCs w:val="21"/>
          <w:rFonts w:ascii="Arial" w:cs="Arial" w:eastAsia="Arial" w:hAnsi="Arial"/>
        </w:rPr>
        <w:t xml:space="preserve">In public interest litigation the court may appoint socio-legal commissions to gather facts; their reports are prima facie evidence which the parties may controvert by affidavit; the adversarial rules of evidence are adapted to the needs of the poor.</w:t>
      </w:r>
    </w:p>
    <w:p>
      <w:pPr>
        <w:pBdr>
          <w:left w:val="single" w:color="CC0000" w:sz="6" w:space="8"/>
        </w:pBdr>
        <w:spacing w:before="80" w:after="80"/>
        <w:ind w:left="300"/>
      </w:pPr>
      <w:r>
        <w:rPr>
          <w:b/>
          <w:bCs/>
          <w:color w:val="CC0000"/>
          <w:sz w:val="21"/>
          <w:szCs w:val="21"/>
          <w:rFonts w:ascii="Arial" w:cs="Arial" w:eastAsia="Arial" w:hAnsi="Arial"/>
        </w:rPr>
        <w:t xml:space="preserve">Union Bank of India v. Khader International Construction (2001) 5 SCC 22 — </w:t>
      </w:r>
      <w:r>
        <w:rPr>
          <w:sz w:val="21"/>
          <w:szCs w:val="21"/>
          <w:rFonts w:ascii="Arial" w:cs="Arial" w:eastAsia="Arial" w:hAnsi="Arial"/>
        </w:rPr>
        <w:t xml:space="preserve">'Person' in Order XXXIII Rule 1 includes a juristic person; a company may sue as an indigent person if it lacks the means to pay the court fee.</w:t>
      </w:r>
    </w:p>
    <w:p>
      <w:pPr>
        <w:pBdr>
          <w:left w:val="single" w:color="CC0000" w:sz="6" w:space="8"/>
        </w:pBdr>
        <w:spacing w:before="80" w:after="80"/>
        <w:ind w:left="300"/>
      </w:pPr>
      <w:r>
        <w:rPr>
          <w:b/>
          <w:bCs/>
          <w:color w:val="CC0000"/>
          <w:sz w:val="21"/>
          <w:szCs w:val="21"/>
          <w:rFonts w:ascii="Arial" w:cs="Arial" w:eastAsia="Arial" w:hAnsi="Arial"/>
        </w:rPr>
        <w:t xml:space="preserve">Ram Chandra Arya v. Man Singh AIR 1968 SC 954 — </w:t>
      </w:r>
      <w:r>
        <w:rPr>
          <w:sz w:val="21"/>
          <w:szCs w:val="21"/>
          <w:rFonts w:ascii="Arial" w:cs="Arial" w:eastAsia="Arial" w:hAnsi="Arial"/>
        </w:rPr>
        <w:t xml:space="preserve">A compromise on behalf of a minor without the leave of the court under Order XXXII Rule 7 is void as against the minor and may be avoided in the same suit.</w:t>
      </w:r>
    </w:p>
    <w:p>
      <w:pPr>
        <w:pBdr>
          <w:left w:val="single" w:color="CC0000" w:sz="6" w:space="8"/>
        </w:pBdr>
        <w:spacing w:before="80" w:after="80"/>
        <w:ind w:left="300"/>
      </w:pPr>
      <w:r>
        <w:rPr>
          <w:b/>
          <w:bCs/>
          <w:color w:val="CC0000"/>
          <w:sz w:val="21"/>
          <w:szCs w:val="21"/>
          <w:rFonts w:ascii="Arial" w:cs="Arial" w:eastAsia="Arial" w:hAnsi="Arial"/>
        </w:rPr>
        <w:t xml:space="preserve">Pushpa Devi Bhagat v. Rajinder Singh (2006) 5 SCC 566 — </w:t>
      </w:r>
      <w:r>
        <w:rPr>
          <w:sz w:val="21"/>
          <w:szCs w:val="21"/>
          <w:rFonts w:ascii="Arial" w:cs="Arial" w:eastAsia="Arial" w:hAnsi="Arial"/>
        </w:rPr>
        <w:t xml:space="preserve">A consent decree cannot be appealed under Sec 96(3) nor set aside by a separate suit (Order XXIII Rule 3A); the only remedy is an application to the court which recorded the compromise, to be decided under the proviso to Rule 3.</w:t>
      </w:r>
    </w:p>
    <w:p>
      <w:pPr>
        <w:pBdr>
          <w:left w:val="single" w:color="CC0000" w:sz="6" w:space="8"/>
        </w:pBdr>
        <w:spacing w:before="80" w:after="80"/>
        <w:ind w:left="300"/>
      </w:pPr>
      <w:r>
        <w:rPr>
          <w:b/>
          <w:bCs/>
          <w:color w:val="CC0000"/>
          <w:sz w:val="21"/>
          <w:szCs w:val="21"/>
          <w:rFonts w:ascii="Arial" w:cs="Arial" w:eastAsia="Arial" w:hAnsi="Arial"/>
        </w:rPr>
        <w:t xml:space="preserve">Perumon Bhagvathy Devaswom v. Bhargavi Amma (2008) 8 SCC 321 — </w:t>
      </w:r>
      <w:r>
        <w:rPr>
          <w:sz w:val="21"/>
          <w:szCs w:val="21"/>
          <w:rFonts w:ascii="Arial" w:cs="Arial" w:eastAsia="Arial" w:hAnsi="Arial"/>
        </w:rPr>
        <w:t xml:space="preserve">The expression 'sufficient cause' in Order XXII Rule 9 must be construed liberally; the decisive question is the diligence and bona fides of the party seeking to set aside the abatement, and the merits of the case are not examined.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Commissioners under Order XXVI now record witnesses on video, use drone surveys and GPS coordinates for local investigations, and file scientific reports (DNA, handwriting, digital forensics) that are electronic records; the commissioner's video is part of the record under Rule 10. Socio-legal commissions in PIL rely on satellite images and government databases, which the Supreme Court has accepted (the Aravalli mining and Sterlite matters). Order XXXIII inquiries into means use the Income-tax portal, bank statements and land records; several High Courts allow indigent applications to be e-filed with an affidavit of assets. Order XXII substitution applications are flagged by the e-Courts system when a death is reported, and Order XXIII Rule 3 compromises reached in online mediation (the Mediation Act 2023 permits online mediation) are recorded by the court on the signed electronic settlement.</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'Commission for local investigation', 'Socio-legal commission', 'Next friend and guardian ad litem', 'Indigent person', 'Abatement', 'Withdrawal with liberty', 'Compromise decree'. Part B: 'Explain the purposes for which a court may issue a commission and the evidentiary value of a commissioner's report; discuss the role of commissions in public interest litigation' — Sec 75, Order XXVI Rules 1, 4A, 9, 10A-10C, 13, Bandhua Mukti Morcha; or 'Discuss the provisions relating to suits by or against minors'. Part C: a compromise decree passed for a minor without leave — void against the minor (Ram Chandra Arya); a plaintiff dies and his son applies for substitution after five months — abatement, Rule 9 with Art 121 and liberal construction (Perumon); a company pleads inability to pay court fee — Khader International.</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10 — The Second Look: Santosh Hazari and the Ladder of Appeals</w:t>
      </w:r>
    </w:p>
    <w:p>
      <w:pPr>
        <w:pStyle w:val="Heading2"/>
        <w:spacing w:before="360" w:after="160"/>
      </w:pPr>
      <w:r>
        <w:rPr>
          <w:b/>
          <w:bCs/>
          <w:color w:val="2E75B6"/>
          <w:sz w:val="26"/>
          <w:szCs w:val="26"/>
          <w:rFonts w:ascii="Arial" w:cs="Arial" w:eastAsia="Arial" w:hAnsi="Arial"/>
        </w:rPr>
        <w:t xml:space="preserve">Covers: The right of appeal · Appeals from original decrees (Sec 96-99A, Order XLI) · Appeals from appellate decrees — the substantial question of law (Sec 100-103) · Appeals from orders (Sec 104-106, Order XLIII) · General provisions and powers of the appellate court (Sec 107-108) · Appeals to the Supreme Court (Sec 109, Order XLV) · Reference, review and revision (Sec 113-115, Order XLVI-XLVII) and Article 227</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Madhya Pradesh, 1990s. Santosh Hazari sues Purushottam Tiwari for possession of land. The trial court dismisses the suit; the first appellate court, on the same evidence, reverses the finding and decrees the suit. Tiwari files a second appeal to the High Court, which admits it without framing any substantial question of law, hears it as if it were a first appeal, reappreciates the evidence, and restores the trial court's decree. Santosh Hazari goes to the Supreme Court, which in 2001 laid down the rules that have governed second appeals since the 1976 amendment: a second appeal lies only on a **substantial question of law**, the High Court must formulate that question at the time of admission and confine the hearing to it, the respondent may argue that the question does not arise, and a question is 'substantial' if it is of general public importance or directly and substantially affects the rights of the parties and is an open question not settled by the highest court, or calls for an alternative view. The Court also explained the duty of the first appellate court: as the final court of fact it must deal with every finding of the trial court and give its own reasons, especially when it reverses. The judgment is a map of the ladder of appeals — from the trial court's decree, up to the first appeal on facts and law, to the second appeal on law alone, and to the Supreme Court — and of the side-roads of reference, review and revision that run alongside it.</w:t>
      </w:r>
    </w:p>
    <w:p>
      <w:pPr>
        <w:spacing w:before="240" w:after="120"/>
      </w:pPr>
      <w:r>
        <w:rPr>
          <w:b/>
          <w:bCs/>
          <w:color w:val="404040"/>
          <w:sz w:val="23"/>
          <w:szCs w:val="23"/>
          <w:rFonts w:ascii="Arial" w:cs="Arial" w:eastAsia="Arial" w:hAnsi="Arial"/>
        </w:rPr>
        <w:t xml:space="preserve">The right of appeal and appeals from original decrees — Sec 96-99A and Order XLI</w:t>
      </w:r>
    </w:p>
    <w:p>
      <w:pPr>
        <w:spacing w:after="120" w:line="300"/>
        <w:jc w:val="both"/>
      </w:pPr>
      <w:r>
        <w:rPr>
          <w:sz w:val="22"/>
          <w:szCs w:val="22"/>
          <w:rFonts w:ascii="Arial" w:cs="Arial" w:eastAsia="Arial" w:hAnsi="Arial"/>
        </w:rPr>
        <w:t xml:space="preserve">An appeal is a creature of statute, a vested substantive right which accrues on the date of the institution of the suit and can be taken away only by express provision (Garikapati Veeraya v. N. Subbiah Choudhry, 1957; Colonial Sugar Refining Co. v. Irving, 1905). </w:t>
      </w:r>
      <w:r>
        <w:rPr>
          <w:b/>
          <w:bCs/>
          <w:sz w:val="22"/>
          <w:szCs w:val="22"/>
          <w:rFonts w:ascii="Arial" w:cs="Arial" w:eastAsia="Arial" w:hAnsi="Arial"/>
        </w:rPr>
        <w:t xml:space="preserve">Sec 96:</w:t>
      </w:r>
      <w:r>
        <w:rPr>
          <w:sz w:val="22"/>
          <w:szCs w:val="22"/>
          <w:rFonts w:ascii="Arial" w:cs="Arial" w:eastAsia="Arial" w:hAnsi="Arial"/>
        </w:rPr>
        <w:t xml:space="preserve"> an appeal lies from every decree passed by a court exercising original jurisdiction to the court authorised to hear appeals from its decisions; an appeal may lie from an original decree passed ex parte (96(2)); </w:t>
      </w:r>
      <w:r>
        <w:rPr>
          <w:b/>
          <w:bCs/>
          <w:sz w:val="22"/>
          <w:szCs w:val="22"/>
          <w:rFonts w:ascii="Arial" w:cs="Arial" w:eastAsia="Arial" w:hAnsi="Arial"/>
        </w:rPr>
        <w:t xml:space="preserve">no appeal lies from a decree passed by the court with the consent of the parties (96(3))</w:t>
      </w:r>
      <w:r>
        <w:rPr>
          <w:sz w:val="22"/>
          <w:szCs w:val="22"/>
          <w:rFonts w:ascii="Arial" w:cs="Arial" w:eastAsia="Arial" w:hAnsi="Arial"/>
        </w:rPr>
        <w:t xml:space="preserve">; and no appeal lies, except on a question of law, from a decree in a suit of the nature cognizable by a Small Cause Court when the value does not exceed ten thousand rupees (96(4), 1999). The forum: Sec 21-22 of the Andhra Pradesh Civil Courts Act and Sec 13 of the Bengal, Agra and Assam Civil Courts Act — appeals from a decree of a Subordinate Judge or Munsif lie to the District Court where the value is below a fixed figure and to the High Court above it. Who may appeal: any party aggrieved, a legal representative, a transferee of the interest, and a person not a party who is bound or prejudiced by the decree with the leave of the appellate court (State of Punjab v. Amar Singh, 1974). </w:t>
      </w:r>
      <w:r>
        <w:rPr>
          <w:b/>
          <w:bCs/>
          <w:sz w:val="22"/>
          <w:szCs w:val="22"/>
          <w:rFonts w:ascii="Arial" w:cs="Arial" w:eastAsia="Arial" w:hAnsi="Arial"/>
        </w:rPr>
        <w:t xml:space="preserve">Sec 97:</w:t>
      </w:r>
      <w:r>
        <w:rPr>
          <w:sz w:val="22"/>
          <w:szCs w:val="22"/>
          <w:rFonts w:ascii="Arial" w:cs="Arial" w:eastAsia="Arial" w:hAnsi="Arial"/>
        </w:rPr>
        <w:t xml:space="preserve"> where a party aggrieved by a preliminary decree does not appeal from it, he is precluded from disputing its correctness in any appeal from the final decree. </w:t>
      </w:r>
      <w:r>
        <w:rPr>
          <w:b/>
          <w:bCs/>
          <w:sz w:val="22"/>
          <w:szCs w:val="22"/>
          <w:rFonts w:ascii="Arial" w:cs="Arial" w:eastAsia="Arial" w:hAnsi="Arial"/>
        </w:rPr>
        <w:t xml:space="preserve">Sec 98:</w:t>
      </w:r>
      <w:r>
        <w:rPr>
          <w:sz w:val="22"/>
          <w:szCs w:val="22"/>
          <w:rFonts w:ascii="Arial" w:cs="Arial" w:eastAsia="Arial" w:hAnsi="Arial"/>
        </w:rPr>
        <w:t xml:space="preserve"> decision where the appeal is heard by two or more judges — the majority prevails; where there is no majority on a point of law the appeal is referred to a third judge (Art 224 and the Letters Patent). </w:t>
      </w:r>
      <w:r>
        <w:rPr>
          <w:b/>
          <w:bCs/>
          <w:sz w:val="22"/>
          <w:szCs w:val="22"/>
          <w:rFonts w:ascii="Arial" w:cs="Arial" w:eastAsia="Arial" w:hAnsi="Arial"/>
        </w:rPr>
        <w:t xml:space="preserve">Sec 99:</w:t>
      </w:r>
      <w:r>
        <w:rPr>
          <w:sz w:val="22"/>
          <w:szCs w:val="22"/>
          <w:rFonts w:ascii="Arial" w:cs="Arial" w:eastAsia="Arial" w:hAnsi="Arial"/>
        </w:rPr>
        <w:t xml:space="preserve"> no decree shall be reversed or substantially varied, nor any case remanded, in appeal on account of any misjoinder or non-joinder of parties or causes of action or any error, defect or irregularity in any proceedings not affecting the merits of the case or the jurisdiction of the court — but non-joinder of a necessary party is excluded from the protection (1976). </w:t>
      </w:r>
      <w:r>
        <w:rPr>
          <w:b/>
          <w:bCs/>
          <w:sz w:val="22"/>
          <w:szCs w:val="22"/>
          <w:rFonts w:ascii="Arial" w:cs="Arial" w:eastAsia="Arial" w:hAnsi="Arial"/>
        </w:rPr>
        <w:t xml:space="preserve">Sec 99A:</w:t>
      </w:r>
      <w:r>
        <w:rPr>
          <w:sz w:val="22"/>
          <w:szCs w:val="22"/>
          <w:rFonts w:ascii="Arial" w:cs="Arial" w:eastAsia="Arial" w:hAnsi="Arial"/>
        </w:rPr>
        <w:t xml:space="preserve"> no order under Sec 47 is reversed in appeal on account of an error or irregularity unless it has prejudicially affected the decision. </w:t>
      </w:r>
      <w:r>
        <w:rPr>
          <w:b/>
          <w:bCs/>
          <w:sz w:val="22"/>
          <w:szCs w:val="22"/>
          <w:rFonts w:ascii="Arial" w:cs="Arial" w:eastAsia="Arial" w:hAnsi="Arial"/>
        </w:rPr>
        <w:t xml:space="preserve">Order XLI:</w:t>
      </w:r>
      <w:r>
        <w:rPr>
          <w:sz w:val="22"/>
          <w:szCs w:val="22"/>
          <w:rFonts w:ascii="Arial" w:cs="Arial" w:eastAsia="Arial" w:hAnsi="Arial"/>
        </w:rPr>
        <w:t xml:space="preserve"> Rule 1: the memorandum of appeal states the grounds of objection concisely, without argument, and is accompanied by a certified copy of the decree (the judgment need not be filed in some High Courts by rule); in a money decree the appellant deposits the amount or furnishes security as the court directs (Rule 1(3), 1976); Rule 2: no ground not set forth in the memorandum is urged without leave, but the court is not confined to the grounds; Rule 3: rejection or amendment of the memorandum; Rule 3A (1976): an appeal filed after limitation is accompanied by an application for condonation, and the court shall not make an order of stay until it has decided the condonation application; </w:t>
      </w:r>
      <w:r>
        <w:rPr>
          <w:b/>
          <w:bCs/>
          <w:sz w:val="22"/>
          <w:szCs w:val="22"/>
          <w:rFonts w:ascii="Arial" w:cs="Arial" w:eastAsia="Arial" w:hAnsi="Arial"/>
        </w:rPr>
        <w:t xml:space="preserve">Rule 5 — stay:</w:t>
      </w:r>
      <w:r>
        <w:rPr>
          <w:sz w:val="22"/>
          <w:szCs w:val="22"/>
          <w:rFonts w:ascii="Arial" w:cs="Arial" w:eastAsia="Arial" w:hAnsi="Arial"/>
        </w:rPr>
        <w:t xml:space="preserve"> an appeal does not operate as a stay of proceedings under the decree except so far as the appellate court orders, and execution is not stayed merely because an appeal has been preferred; the appellate court may order stay on sufficient cause, and so may the court which passed the decree before the expiry of the period for appeal (Rule 5(2)); no stay is granted unless the court is satisfied that substantial loss may result, that the application was made without unreasonable delay, and that security has been given for the due performance of the decree (Rule 5(3)); Rule 6-8: security in the case of an order for execution, and for the restitution of property; </w:t>
      </w:r>
      <w:r>
        <w:rPr>
          <w:b/>
          <w:bCs/>
          <w:sz w:val="22"/>
          <w:szCs w:val="22"/>
          <w:rFonts w:ascii="Arial" w:cs="Arial" w:eastAsia="Arial" w:hAnsi="Arial"/>
        </w:rPr>
        <w:t xml:space="preserve">Rule 9 (1999):</w:t>
      </w:r>
      <w:r>
        <w:rPr>
          <w:sz w:val="22"/>
          <w:szCs w:val="22"/>
          <w:rFonts w:ascii="Arial" w:cs="Arial" w:eastAsia="Arial" w:hAnsi="Arial"/>
        </w:rPr>
        <w:t xml:space="preserve"> the memorandum of appeal is registered; Rule 11: the appellate court may dismiss the appeal without sending notice to the court below and without serving notice on the respondent, after hearing the appellant — the summary dismissal at the admission stage — and where the appellant is not present the court may dismiss; Rule 11A (1976): every appeal is to be heard under Rule 11 as expeditiously as possible and endeavour made to conclude the hearing within sixty days; Rule 12-14: day for hearing, notice to the respondent, service; Rule 16-17: right to begin, dismissal for the appellant's default (Rule 17 — the Explanation added in 1976 provides that the court shall not dismiss the appeal on merits where the appellant does not appear, only for default, so that Rule 19 remains available); Rule 18-21: dismissal for the appellant's failure to deposit costs of notice, readmission of an appeal dismissed for default, and rehearing on the respondent's application where an appeal was heard ex parte against him; </w:t>
      </w:r>
      <w:r>
        <w:rPr>
          <w:b/>
          <w:bCs/>
          <w:sz w:val="22"/>
          <w:szCs w:val="22"/>
          <w:rFonts w:ascii="Arial" w:cs="Arial" w:eastAsia="Arial" w:hAnsi="Arial"/>
        </w:rPr>
        <w:t xml:space="preserve">Rule 22 — cross-objection:</w:t>
      </w:r>
      <w:r>
        <w:rPr>
          <w:sz w:val="22"/>
          <w:szCs w:val="22"/>
          <w:rFonts w:ascii="Arial" w:cs="Arial" w:eastAsia="Arial" w:hAnsi="Arial"/>
        </w:rPr>
        <w:t xml:space="preserve"> any respondent, though he may not have appealed, may support the decree on any ground decided against him in the court below, and may take cross-objection to the decree which he could have taken by way of appeal, within one month from the service on him of notice of the day fixed for hearing; the cross-objection is in the form of a memorandum, and, if the original appeal is withdrawn or dismissed for default, may nevertheless be heard (Rule 22(4)); Rule 23: </w:t>
      </w:r>
      <w:r>
        <w:rPr>
          <w:b/>
          <w:bCs/>
          <w:sz w:val="22"/>
          <w:szCs w:val="22"/>
          <w:rFonts w:ascii="Arial" w:cs="Arial" w:eastAsia="Arial" w:hAnsi="Arial"/>
        </w:rPr>
        <w:t xml:space="preserve">remand</w:t>
      </w:r>
      <w:r>
        <w:rPr>
          <w:sz w:val="22"/>
          <w:szCs w:val="22"/>
          <w:rFonts w:ascii="Arial" w:cs="Arial" w:eastAsia="Arial" w:hAnsi="Arial"/>
        </w:rPr>
        <w:t xml:space="preserve"> — where the court from whose decree the appeal is preferred has disposed of the suit on a preliminary point and the decree is reversed, the appellate court may remand the case with directions on what issues to try; Rule 23A (1976): remand in other cases where a retrial is considered necessary; Rule 24: where the evidence on record is sufficient the appellate court may finally determine the suit itself; Rule 25: where the lower court has omitted to frame or try an issue essential to the decision, the appellate court may frame the issue and refer it for trial, with its findings to be returned; Rule 26: objections to the findings; Rule 26A (1976): the appellate court records the reasons for remand; </w:t>
      </w:r>
      <w:r>
        <w:rPr>
          <w:b/>
          <w:bCs/>
          <w:sz w:val="22"/>
          <w:szCs w:val="22"/>
          <w:rFonts w:ascii="Arial" w:cs="Arial" w:eastAsia="Arial" w:hAnsi="Arial"/>
        </w:rPr>
        <w:t xml:space="preserve">Rule 27 — additional evidence:</w:t>
      </w:r>
      <w:r>
        <w:rPr>
          <w:sz w:val="22"/>
          <w:szCs w:val="22"/>
          <w:rFonts w:ascii="Arial" w:cs="Arial" w:eastAsia="Arial" w:hAnsi="Arial"/>
        </w:rPr>
        <w:t xml:space="preserve"> the parties are not entitled to produce additional evidence in the appellate court, but the court may allow it where the lower court refused to admit evidence which ought to have been admitted, or where the party establishes that notwithstanding due diligence the evidence was not within his knowledge or could not be produced at the trial (1976), or where the appellate court itself requires the document or witness to enable it to pronounce judgment or for any other substantial cause — and the court records the reason (K. Venkataramiah v. A. Seetharama Reddy, 1963 — the requirement is that of the court, not of the party; Union of India v. Ibrahim Uddin, 2012 — the application is decided at the time of hearing the appeal, and additional evidence cannot be admitted merely to fill a lacuna); Rules 28-29: the mode of taking additional evidence; </w:t>
      </w:r>
      <w:r>
        <w:rPr>
          <w:b/>
          <w:bCs/>
          <w:sz w:val="22"/>
          <w:szCs w:val="22"/>
          <w:rFonts w:ascii="Arial" w:cs="Arial" w:eastAsia="Arial" w:hAnsi="Arial"/>
        </w:rPr>
        <w:t xml:space="preserve">Rule 30 (1976):</w:t>
      </w:r>
      <w:r>
        <w:rPr>
          <w:sz w:val="22"/>
          <w:szCs w:val="22"/>
          <w:rFonts w:ascii="Arial" w:cs="Arial" w:eastAsia="Arial" w:hAnsi="Arial"/>
        </w:rPr>
        <w:t xml:space="preserve"> the appellate court, after hearing the parties and referring to any part of the proceedings, pronounces judgment in open court, at once or on a future day with notice; </w:t>
      </w:r>
      <w:r>
        <w:rPr>
          <w:b/>
          <w:bCs/>
          <w:sz w:val="22"/>
          <w:szCs w:val="22"/>
          <w:rFonts w:ascii="Arial" w:cs="Arial" w:eastAsia="Arial" w:hAnsi="Arial"/>
        </w:rPr>
        <w:t xml:space="preserve">Rule 31:</w:t>
      </w:r>
      <w:r>
        <w:rPr>
          <w:sz w:val="22"/>
          <w:szCs w:val="22"/>
          <w:rFonts w:ascii="Arial" w:cs="Arial" w:eastAsia="Arial" w:hAnsi="Arial"/>
        </w:rPr>
        <w:t xml:space="preserve"> the judgment of the appellate court shall be in writing and shall state the points for determination, the decision thereon, the reasons for the decision, and, where the decree appealed from is reversed or varied, the relief to which the appellant is entitled; Rule 32: what the judgment may direct; </w:t>
      </w:r>
      <w:r>
        <w:rPr>
          <w:b/>
          <w:bCs/>
          <w:sz w:val="22"/>
          <w:szCs w:val="22"/>
          <w:rFonts w:ascii="Arial" w:cs="Arial" w:eastAsia="Arial" w:hAnsi="Arial"/>
        </w:rPr>
        <w:t xml:space="preserve">Rule 33 — the wide power of the appellate court:</w:t>
      </w:r>
      <w:r>
        <w:rPr>
          <w:sz w:val="22"/>
          <w:szCs w:val="22"/>
          <w:rFonts w:ascii="Arial" w:cs="Arial" w:eastAsia="Arial" w:hAnsi="Arial"/>
        </w:rPr>
        <w:t xml:space="preserve"> it may pass any decree and make any order which ought to have been passed or made, and may pass such further or other decree or order as the case may require, and this power may be exercised in favour of all or any of the respondents or parties, although they may not have filed any appeal or objection — a power to do complete justice, exercised sparingly, and not to reopen a matter that has become final for want of appeal against a co-defendant who did not appeal (Banarsi v. Ram Phal, 2003 — Rule 33 cannot be used to grant relief to a non-appealing party against whom the decree has become final where the cross-objection route was available, unless the decree is interdependent; Mahant Dhangir v. Madan Mohan, 1987); Rule 34: dissent recorded; Rule 35-37: the decree of the appellate court, its contents and date, and certified copies. The first appellate court is the last court of facts; it must consider all the evidence and record its own reasons on every point (Santosh Hazari; Madhukar v. Sangram, 2001; H.K.N. Swami v. Irshad Basith, 2005 — a first appeal cannot be disposed of by a cryptic judgment; B.V. Nagesh v. H.V. Sreenivasa Murthy, 2010).</w:t>
      </w:r>
    </w:p>
    <w:p>
      <w:pPr>
        <w:spacing w:before="240" w:after="120"/>
      </w:pPr>
      <w:r>
        <w:rPr>
          <w:b/>
          <w:bCs/>
          <w:color w:val="404040"/>
          <w:sz w:val="23"/>
          <w:szCs w:val="23"/>
          <w:rFonts w:ascii="Arial" w:cs="Arial" w:eastAsia="Arial" w:hAnsi="Arial"/>
        </w:rPr>
        <w:t xml:space="preserve">Second appeals — Sec 100-103</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100 (1976):</w:t>
      </w:r>
      <w:r>
        <w:rPr>
          <w:sz w:val="22"/>
          <w:szCs w:val="22"/>
          <w:rFonts w:ascii="Arial" w:cs="Arial" w:eastAsia="Arial" w:hAnsi="Arial"/>
        </w:rPr>
        <w:t xml:space="preserve"> an appeal lies to the High Court from every decree passed in appeal by any court subordinate to the High Court, </w:t>
      </w:r>
      <w:r>
        <w:rPr>
          <w:b/>
          <w:bCs/>
          <w:sz w:val="22"/>
          <w:szCs w:val="22"/>
          <w:rFonts w:ascii="Arial" w:cs="Arial" w:eastAsia="Arial" w:hAnsi="Arial"/>
        </w:rPr>
        <w:t xml:space="preserve">if the High Court is satisfied that the case involves a substantial question of law</w:t>
      </w:r>
      <w:r>
        <w:rPr>
          <w:sz w:val="22"/>
          <w:szCs w:val="22"/>
          <w:rFonts w:ascii="Arial" w:cs="Arial" w:eastAsia="Arial" w:hAnsi="Arial"/>
        </w:rPr>
        <w:t xml:space="preserve"> (100(1)); an appeal may lie from an appellate decree passed ex parte (100(2)); the memorandum of appeal shall precisely state the substantial question of law involved (100(3)); where the High Court is satisfied that a substantial question of law is involved, </w:t>
      </w:r>
      <w:r>
        <w:rPr>
          <w:b/>
          <w:bCs/>
          <w:sz w:val="22"/>
          <w:szCs w:val="22"/>
          <w:rFonts w:ascii="Arial" w:cs="Arial" w:eastAsia="Arial" w:hAnsi="Arial"/>
        </w:rPr>
        <w:t xml:space="preserve">it shall formulate that question</w:t>
      </w:r>
      <w:r>
        <w:rPr>
          <w:sz w:val="22"/>
          <w:szCs w:val="22"/>
          <w:rFonts w:ascii="Arial" w:cs="Arial" w:eastAsia="Arial" w:hAnsi="Arial"/>
        </w:rPr>
        <w:t xml:space="preserve"> (100(4)); and the appeal is heard on the question so formulated, the respondent being allowed at the hearing to argue that the case does not involve such question — provided that nothing takes away the power of the court to hear the appeal on any other substantial question of law not formulated by it, if it is satisfied that the case involves such question, for reasons to be recorded (100(5)). </w:t>
      </w:r>
      <w:r>
        <w:rPr>
          <w:b/>
          <w:bCs/>
          <w:sz w:val="22"/>
          <w:szCs w:val="22"/>
          <w:rFonts w:ascii="Arial" w:cs="Arial" w:eastAsia="Arial" w:hAnsi="Arial"/>
        </w:rPr>
        <w:t xml:space="preserve">Sec 100A (2002):</w:t>
      </w:r>
      <w:r>
        <w:rPr>
          <w:sz w:val="22"/>
          <w:szCs w:val="22"/>
          <w:rFonts w:ascii="Arial" w:cs="Arial" w:eastAsia="Arial" w:hAnsi="Arial"/>
        </w:rPr>
        <w:t xml:space="preserve"> notwithstanding anything in any Letters Patent or other law, where an appeal from an original or appellate decree or order is heard and decided by a single judge of a High Court, no further appeal lies from the judgment and decree of the single judge — the abolition of the intra-court letters patent appeal in such cases (Kamal Kumar Dutta v. Ruby General Hospital, 2006 — Sec 100A bars a letters patent appeal even from an order in a Sec 115 revision or a first appeal decided by a single judge; Subal Paul v. Malina Paul, 2003 — the letters patent appeal survives against a single judge's order in an original proceeding under a special Act where Sec 100A does not apply). </w:t>
      </w:r>
      <w:r>
        <w:rPr>
          <w:b/>
          <w:bCs/>
          <w:sz w:val="22"/>
          <w:szCs w:val="22"/>
          <w:rFonts w:ascii="Arial" w:cs="Arial" w:eastAsia="Arial" w:hAnsi="Arial"/>
        </w:rPr>
        <w:t xml:space="preserve">Sec 101:</w:t>
      </w:r>
      <w:r>
        <w:rPr>
          <w:sz w:val="22"/>
          <w:szCs w:val="22"/>
          <w:rFonts w:ascii="Arial" w:cs="Arial" w:eastAsia="Arial" w:hAnsi="Arial"/>
        </w:rPr>
        <w:t xml:space="preserve"> no second appeal lies except on the ground mentioned in Sec 100. </w:t>
      </w:r>
      <w:r>
        <w:rPr>
          <w:b/>
          <w:bCs/>
          <w:sz w:val="22"/>
          <w:szCs w:val="22"/>
          <w:rFonts w:ascii="Arial" w:cs="Arial" w:eastAsia="Arial" w:hAnsi="Arial"/>
        </w:rPr>
        <w:t xml:space="preserve">Sec 102 (2002):</w:t>
      </w:r>
      <w:r>
        <w:rPr>
          <w:sz w:val="22"/>
          <w:szCs w:val="22"/>
          <w:rFonts w:ascii="Arial" w:cs="Arial" w:eastAsia="Arial" w:hAnsi="Arial"/>
        </w:rPr>
        <w:t xml:space="preserve"> no second appeal lies in any suit for the recovery of money not exceeding twenty-five thousand rupees. </w:t>
      </w:r>
      <w:r>
        <w:rPr>
          <w:b/>
          <w:bCs/>
          <w:sz w:val="22"/>
          <w:szCs w:val="22"/>
          <w:rFonts w:ascii="Arial" w:cs="Arial" w:eastAsia="Arial" w:hAnsi="Arial"/>
        </w:rPr>
        <w:t xml:space="preserve">Sec 103 (1976):</w:t>
      </w:r>
      <w:r>
        <w:rPr>
          <w:sz w:val="22"/>
          <w:szCs w:val="22"/>
          <w:rFonts w:ascii="Arial" w:cs="Arial" w:eastAsia="Arial" w:hAnsi="Arial"/>
        </w:rPr>
        <w:t xml:space="preserve"> in any second appeal the High Court may, if the evidence on the record is sufficient, determine any issue necessary for the disposal of the appeal which has not been determined by the lower appellate court or by both courts, or which has been wrongly determined by reason of a decision on a substantial question of law. What is a </w:t>
      </w:r>
      <w:r>
        <w:rPr>
          <w:b/>
          <w:bCs/>
          <w:sz w:val="22"/>
          <w:szCs w:val="22"/>
          <w:rFonts w:ascii="Arial" w:cs="Arial" w:eastAsia="Arial" w:hAnsi="Arial"/>
        </w:rPr>
        <w:t xml:space="preserve">substantial question of law</w:t>
      </w:r>
      <w:r>
        <w:rPr>
          <w:sz w:val="22"/>
          <w:szCs w:val="22"/>
          <w:rFonts w:ascii="Arial" w:cs="Arial" w:eastAsia="Arial" w:hAnsi="Arial"/>
        </w:rPr>
        <w:t xml:space="preserve">: a question that is of general public importance or directly and substantially affects the rights of the parties, and is either an open question not finally settled by the Supreme Court, the Privy Council or the Federal Court, or is not free from difficulty, or calls for discussion of alternative views (Sir Chunilal V. Mehta and Sons v. Century Spinning and Manufacturing Co., 1962, the leading test; Santosh Hazari v. Purushottam Tiwari, 2001; Kondiba Dagadu Kadam v. Savitribai Sopan Gujar, 1999 — a finding of fact, even if erroneous, does not become a question of law; a second appeal cannot be admitted on the ground that another view is possible; Hero Vinoth v. Seshammal, 2006 — a finding of fact is open in second appeal only if it is perverse, based on no evidence, or reached by ignoring material evidence or misreading it, or by applying a wrong legal test; Gurdev Kaur v. Kaki, 2007 — the High Court cannot re-appreciate evidence under the guise of a substantial question of law; Ishwar Dass Jain v. Sohan Lal, 2000 — the question must be framed at admission and the respondent given the opportunity to contest it; Vijay Kumar Talwar v. Commissioner of Income Tax, 2011). The Law Commission's 54th Report recommended the 1976 restriction to reduce the flood of second appeals in which High Courts had been reappreciating facts under the pre-1976 wording ('the decision being contrary to law or to some usage having the force of law'). A second appeal is not entertained on a pure question of fact even if the finding is erroneous; but where the lower appellate court has drawn a wrong inference from proved facts by applying the wrong principle of law, a question of law arises (Deity Pattabhiramaswamy v. S. Hanymayya, 1959).</w:t>
      </w:r>
    </w:p>
    <w:p>
      <w:pPr>
        <w:spacing w:before="240" w:after="120"/>
      </w:pPr>
      <w:r>
        <w:rPr>
          <w:b/>
          <w:bCs/>
          <w:color w:val="404040"/>
          <w:sz w:val="23"/>
          <w:szCs w:val="23"/>
          <w:rFonts w:ascii="Arial" w:cs="Arial" w:eastAsia="Arial" w:hAnsi="Arial"/>
        </w:rPr>
        <w:t xml:space="preserve">Appeals from orders — Sec 104-106 and Order XLIII</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104:</w:t>
      </w:r>
      <w:r>
        <w:rPr>
          <w:sz w:val="22"/>
          <w:szCs w:val="22"/>
          <w:rFonts w:ascii="Arial" w:cs="Arial" w:eastAsia="Arial" w:hAnsi="Arial"/>
        </w:rPr>
        <w:t xml:space="preserve"> an appeal lies from the orders listed — an order under Sec 35A (compensatory costs), an order under Sec 91 or 92 refusing leave, an order under Sec 95 (compensation for arrest, attachment or injunction), an order imposing a fine or directing arrest or detention except in execution of a decree, and </w:t>
      </w:r>
      <w:r>
        <w:rPr>
          <w:b/>
          <w:bCs/>
          <w:sz w:val="22"/>
          <w:szCs w:val="22"/>
          <w:rFonts w:ascii="Arial" w:cs="Arial" w:eastAsia="Arial" w:hAnsi="Arial"/>
        </w:rPr>
        <w:t xml:space="preserve">any order made under rules from which an appeal is expressly allowed by rules</w:t>
      </w:r>
      <w:r>
        <w:rPr>
          <w:sz w:val="22"/>
          <w:szCs w:val="22"/>
          <w:rFonts w:ascii="Arial" w:cs="Arial" w:eastAsia="Arial" w:hAnsi="Arial"/>
        </w:rPr>
        <w:t xml:space="preserve"> — and from no other orders (104(1)); no appeal lies from any order passed in appeal under this section (104(2)). </w:t>
      </w:r>
      <w:r>
        <w:rPr>
          <w:b/>
          <w:bCs/>
          <w:sz w:val="22"/>
          <w:szCs w:val="22"/>
          <w:rFonts w:ascii="Arial" w:cs="Arial" w:eastAsia="Arial" w:hAnsi="Arial"/>
        </w:rPr>
        <w:t xml:space="preserve">Order XLIII Rule 1</w:t>
      </w:r>
      <w:r>
        <w:rPr>
          <w:sz w:val="22"/>
          <w:szCs w:val="22"/>
          <w:rFonts w:ascii="Arial" w:cs="Arial" w:eastAsia="Arial" w:hAnsi="Arial"/>
        </w:rPr>
        <w:t xml:space="preserve"> lists the appealable orders: (a) an order under Order VII Rule 10 returning a plaint (unless the procedure under Rule 10A was followed); (c) an order under Order IX Rule 9 rejecting an application to set aside the dismissal of a suit; (d) an order under Order IX Rule 13 rejecting an application to set aside an ex parte decree; (f) an order under Order XI Rule 21 (dismissal for non-compliance with discovery); (i) an order under Order XXI Rule 34 on objection to a draft document; (j) an order under Order XXI Rule 72 or 92 setting aside or refusing to set aside a sale; (ja) an order rejecting an application under Order XXI Rule 106(1) (1976); (k) an order under Order XXII Rule 9 refusing to set aside abatement; (l) an order under Order XXII Rule 10 giving or refusing leave; (n) an order under Order XXV Rule 2 rejecting an application to set aside dismissal for non-furnishing of security; (na) an order under Order XXIII Rule 3 recording or refusing to record an agreement, compromise or satisfaction — inserted by the 1976 amendment but </w:t>
      </w:r>
      <w:r>
        <w:rPr>
          <w:b/>
          <w:bCs/>
          <w:sz w:val="22"/>
          <w:szCs w:val="22"/>
          <w:rFonts w:ascii="Arial" w:cs="Arial" w:eastAsia="Arial" w:hAnsi="Arial"/>
        </w:rPr>
        <w:t xml:space="preserve">omitted</w:t>
      </w:r>
      <w:r>
        <w:rPr>
          <w:sz w:val="22"/>
          <w:szCs w:val="22"/>
          <w:rFonts w:ascii="Arial" w:cs="Arial" w:eastAsia="Arial" w:hAnsi="Arial"/>
        </w:rPr>
        <w:t xml:space="preserve"> again by the same amendment's proviso? — the accepted position after 1976: Rule 1(m) (an order under Rule 3 of Order XXIII recording or refusing to record an agreement) was deleted, and Rule 1A (1976) provides that in an appeal against a decree passed in a suit after recording a compromise, or refusing to record one, it is open to the appellant to contest the decree on the ground that the compromise should, or should not, have been recorded; (p) an order under Order XXXIII Rule 5 or 7 rejecting an application to sue as an indigent person; (q) orders in interpleader suits under Order XXXV Rule 3, 4 or 6; </w:t>
      </w:r>
      <w:r>
        <w:rPr>
          <w:b/>
          <w:bCs/>
          <w:sz w:val="22"/>
          <w:szCs w:val="22"/>
          <w:rFonts w:ascii="Arial" w:cs="Arial" w:eastAsia="Arial" w:hAnsi="Arial"/>
        </w:rPr>
        <w:t xml:space="preserve">(r) an order under Order XXXVIII Rule 2, 3 or 6, or under Order XXXIX Rule 1, 2, 2A, 4 or 10</w:t>
      </w:r>
      <w:r>
        <w:rPr>
          <w:sz w:val="22"/>
          <w:szCs w:val="22"/>
          <w:rFonts w:ascii="Arial" w:cs="Arial" w:eastAsia="Arial" w:hAnsi="Arial"/>
        </w:rPr>
        <w:t xml:space="preserve"> — the most used clause: appeals against the grant or refusal of temporary injunctions, attachment before judgment and receivers; (s) an order under Order XL Rule 1 or 4 (appointment or enforcement against a receiver); (t) an order of refusal under Order XLI Rule 19 to readmit an appeal or under Rule 21 to rehear; (u) </w:t>
      </w:r>
      <w:r>
        <w:rPr>
          <w:b/>
          <w:bCs/>
          <w:sz w:val="22"/>
          <w:szCs w:val="22"/>
          <w:rFonts w:ascii="Arial" w:cs="Arial" w:eastAsia="Arial" w:hAnsi="Arial"/>
        </w:rPr>
        <w:t xml:space="preserve">an order under Order XLI Rule 23 or 23A remanding a case</w:t>
      </w:r>
      <w:r>
        <w:rPr>
          <w:sz w:val="22"/>
          <w:szCs w:val="22"/>
          <w:rFonts w:ascii="Arial" w:cs="Arial" w:eastAsia="Arial" w:hAnsi="Arial"/>
        </w:rPr>
        <w:t xml:space="preserve"> where an appeal would lie from the decree of the appellate court; (w) an order under Order XLVII Rule 4 granting an application for review. Rule 2: the procedure of Order XLI applies to appeals from orders. Non-appealable orders may be attacked in the appeal against the decree under </w:t>
      </w:r>
      <w:r>
        <w:rPr>
          <w:b/>
          <w:bCs/>
          <w:sz w:val="22"/>
          <w:szCs w:val="22"/>
          <w:rFonts w:ascii="Arial" w:cs="Arial" w:eastAsia="Arial" w:hAnsi="Arial"/>
        </w:rPr>
        <w:t xml:space="preserve">Sec 105:</w:t>
      </w:r>
      <w:r>
        <w:rPr>
          <w:sz w:val="22"/>
          <w:szCs w:val="22"/>
          <w:rFonts w:ascii="Arial" w:cs="Arial" w:eastAsia="Arial" w:hAnsi="Arial"/>
        </w:rPr>
        <w:t xml:space="preserve"> no appeal lies from any order made by a court in the exercise of its original or appellate jurisdiction except as provided, but where a decree is appealed from, any error, defect or irregularity in any order affecting the decision of the case may be set forth as a ground of objection in the memorandum of appeal (105(1)); a party aggrieved by an order of remand from which an appeal lies who does not appeal is precluded from disputing its correctness later (105(2)). </w:t>
      </w:r>
      <w:r>
        <w:rPr>
          <w:b/>
          <w:bCs/>
          <w:sz w:val="22"/>
          <w:szCs w:val="22"/>
          <w:rFonts w:ascii="Arial" w:cs="Arial" w:eastAsia="Arial" w:hAnsi="Arial"/>
        </w:rPr>
        <w:t xml:space="preserve">Sec 106:</w:t>
      </w:r>
      <w:r>
        <w:rPr>
          <w:sz w:val="22"/>
          <w:szCs w:val="22"/>
          <w:rFonts w:ascii="Arial" w:cs="Arial" w:eastAsia="Arial" w:hAnsi="Arial"/>
        </w:rPr>
        <w:t xml:space="preserve"> appeals from orders lie to the court to which an appeal would lie from the decree in the suit, or, where the order is made by a court in appeal, to the High Court. The 'appealable order' and 'decree' distinction is why Sec 2(2) excludes appealable orders: an order deciding a matter under Order XXI Rule 58, 98 or 100 has the force of a decree and is appealed as a decree, while an order under Order XXXIX is appealed as an order.</w:t>
      </w:r>
    </w:p>
    <w:p>
      <w:pPr>
        <w:spacing w:before="240" w:after="120"/>
      </w:pPr>
      <w:r>
        <w:rPr>
          <w:b/>
          <w:bCs/>
          <w:color w:val="404040"/>
          <w:sz w:val="23"/>
          <w:szCs w:val="23"/>
          <w:rFonts w:ascii="Arial" w:cs="Arial" w:eastAsia="Arial" w:hAnsi="Arial"/>
        </w:rPr>
        <w:t xml:space="preserve">General provisions and appeals to the Supreme Court — Sec 107-112, Order XLV</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107:</w:t>
      </w:r>
      <w:r>
        <w:rPr>
          <w:sz w:val="22"/>
          <w:szCs w:val="22"/>
          <w:rFonts w:ascii="Arial" w:cs="Arial" w:eastAsia="Arial" w:hAnsi="Arial"/>
        </w:rPr>
        <w:t xml:space="preserve"> the appellate court has power to determine a case finally, to remand a case, to frame issues and refer them for trial, and to take additional evidence or require such evidence to be taken; subject to the Code, it has the same powers and performs as nearly as may be the same duties as are conferred and imposed on courts of original jurisdiction. </w:t>
      </w:r>
      <w:r>
        <w:rPr>
          <w:b/>
          <w:bCs/>
          <w:sz w:val="22"/>
          <w:szCs w:val="22"/>
          <w:rFonts w:ascii="Arial" w:cs="Arial" w:eastAsia="Arial" w:hAnsi="Arial"/>
        </w:rPr>
        <w:t xml:space="preserve">Sec 108:</w:t>
      </w:r>
      <w:r>
        <w:rPr>
          <w:sz w:val="22"/>
          <w:szCs w:val="22"/>
          <w:rFonts w:ascii="Arial" w:cs="Arial" w:eastAsia="Arial" w:hAnsi="Arial"/>
        </w:rPr>
        <w:t xml:space="preserve"> the provisions relating to appeals from original decrees apply, so far as may be, to appeals from appellate decrees and from orders. </w:t>
      </w:r>
      <w:r>
        <w:rPr>
          <w:b/>
          <w:bCs/>
          <w:sz w:val="22"/>
          <w:szCs w:val="22"/>
          <w:rFonts w:ascii="Arial" w:cs="Arial" w:eastAsia="Arial" w:hAnsi="Arial"/>
        </w:rPr>
        <w:t xml:space="preserve">Sec 109 (as substituted in 1973):</w:t>
      </w:r>
      <w:r>
        <w:rPr>
          <w:sz w:val="22"/>
          <w:szCs w:val="22"/>
          <w:rFonts w:ascii="Arial" w:cs="Arial" w:eastAsia="Arial" w:hAnsi="Arial"/>
        </w:rPr>
        <w:t xml:space="preserve"> subject to the Constitution and to the rules of the Supreme Court, an appeal lies to the Supreme Court from any judgment, decree or final order in a civil proceeding of a High Court if the High Court </w:t>
      </w:r>
      <w:r>
        <w:rPr>
          <w:b/>
          <w:bCs/>
          <w:sz w:val="22"/>
          <w:szCs w:val="22"/>
          <w:rFonts w:ascii="Arial" w:cs="Arial" w:eastAsia="Arial" w:hAnsi="Arial"/>
        </w:rPr>
        <w:t xml:space="preserve">certifies</w:t>
      </w:r>
      <w:r>
        <w:rPr>
          <w:sz w:val="22"/>
          <w:szCs w:val="22"/>
          <w:rFonts w:ascii="Arial" w:cs="Arial" w:eastAsia="Arial" w:hAnsi="Arial"/>
        </w:rPr>
        <w:t xml:space="preserve"> (i) that the case involves a substantial question of law of general importance, and (ii) that in the opinion of the High Court the said question needs to be decided by the Supreme Court — the certificate under </w:t>
      </w:r>
      <w:r>
        <w:rPr>
          <w:b/>
          <w:bCs/>
          <w:sz w:val="22"/>
          <w:szCs w:val="22"/>
          <w:rFonts w:ascii="Arial" w:cs="Arial" w:eastAsia="Arial" w:hAnsi="Arial"/>
        </w:rPr>
        <w:t xml:space="preserve">Art 133(1)</w:t>
      </w:r>
      <w:r>
        <w:rPr>
          <w:sz w:val="22"/>
          <w:szCs w:val="22"/>
          <w:rFonts w:ascii="Arial" w:cs="Arial" w:eastAsia="Arial" w:hAnsi="Arial"/>
        </w:rPr>
        <w:t xml:space="preserve"> of the Constitution, read with Art 134A (the High Court may certify on its own motion or on an oral application immediately after the judgment); no appeal lies to the Supreme Court from the judgment of a single judge unless Parliament provides (Art 133(3)); the alternative route is special leave under Art 136. </w:t>
      </w:r>
      <w:r>
        <w:rPr>
          <w:b/>
          <w:bCs/>
          <w:sz w:val="22"/>
          <w:szCs w:val="22"/>
          <w:rFonts w:ascii="Arial" w:cs="Arial" w:eastAsia="Arial" w:hAnsi="Arial"/>
        </w:rPr>
        <w:t xml:space="preserve">Sec 110-111</w:t>
      </w:r>
      <w:r>
        <w:rPr>
          <w:sz w:val="22"/>
          <w:szCs w:val="22"/>
          <w:rFonts w:ascii="Arial" w:cs="Arial" w:eastAsia="Arial" w:hAnsi="Arial"/>
        </w:rPr>
        <w:t xml:space="preserve"> were repealed; </w:t>
      </w:r>
      <w:r>
        <w:rPr>
          <w:b/>
          <w:bCs/>
          <w:sz w:val="22"/>
          <w:szCs w:val="22"/>
          <w:rFonts w:ascii="Arial" w:cs="Arial" w:eastAsia="Arial" w:hAnsi="Arial"/>
        </w:rPr>
        <w:t xml:space="preserve">Sec 112:</w:t>
      </w:r>
      <w:r>
        <w:rPr>
          <w:sz w:val="22"/>
          <w:szCs w:val="22"/>
          <w:rFonts w:ascii="Arial" w:cs="Arial" w:eastAsia="Arial" w:hAnsi="Arial"/>
        </w:rPr>
        <w:t xml:space="preserve"> saving of the Supreme Court's powers under Art 136 and of the Supreme Court Rules. </w:t>
      </w:r>
      <w:r>
        <w:rPr>
          <w:b/>
          <w:bCs/>
          <w:sz w:val="22"/>
          <w:szCs w:val="22"/>
          <w:rFonts w:ascii="Arial" w:cs="Arial" w:eastAsia="Arial" w:hAnsi="Arial"/>
        </w:rPr>
        <w:t xml:space="preserve">Order XLV:</w:t>
      </w:r>
      <w:r>
        <w:rPr>
          <w:sz w:val="22"/>
          <w:szCs w:val="22"/>
          <w:rFonts w:ascii="Arial" w:cs="Arial" w:eastAsia="Arial" w:hAnsi="Arial"/>
        </w:rPr>
        <w:t xml:space="preserve"> the application for a certificate is made to the High Court within the period of limitation (Art 132 Limitation — ninety days? — sixty days under Art 133 of the Limitation Act), the High Court hears the opposite party and, if it grants the certificate, requires security for costs and the deposit of the expenses of translating and transmitting the record (Rule 7), admits the appeal and transmits the record (Rule 8); the High Court may stay execution pending the appeal on security (Rule 13); the Supreme Court's decree is transmitted to the High Court, which sends it to the court of first instance for execution (Rule 15). The Supreme Court under Art 136 does not ordinarily interfere with concurrent findings of fact or entertain questions not raised below, but its power is plenary.</w:t>
      </w:r>
    </w:p>
    <w:p>
      <w:pPr>
        <w:spacing w:before="240" w:after="120"/>
      </w:pPr>
      <w:r>
        <w:rPr>
          <w:b/>
          <w:bCs/>
          <w:color w:val="404040"/>
          <w:sz w:val="23"/>
          <w:szCs w:val="23"/>
          <w:rFonts w:ascii="Arial" w:cs="Arial" w:eastAsia="Arial" w:hAnsi="Arial"/>
        </w:rPr>
        <w:t xml:space="preserve">Reference, review and revision — Sec 113-115, Orders XLVI-XLVII, and Art 227</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113 — reference:</w:t>
      </w:r>
      <w:r>
        <w:rPr>
          <w:sz w:val="22"/>
          <w:szCs w:val="22"/>
          <w:rFonts w:ascii="Arial" w:cs="Arial" w:eastAsia="Arial" w:hAnsi="Arial"/>
        </w:rPr>
        <w:t xml:space="preserve"> subject to the conditions prescribed, any court may state a case and refer it for the opinion of the High Court, and the High Court may make such order thereon as it thinks fit; the proviso (1976) requires reference where a court is satisfied that a case pending before it involves a question as to the validity of any Act, Ordinance or Regulation, or a provision of one, the determination of which is necessary for the disposal of the case, and the court is of opinion that it is invalid or inoperative but has not been so declared by the High Court or the Supreme Court — the court states the case with its opinion and refers. </w:t>
      </w:r>
      <w:r>
        <w:rPr>
          <w:b/>
          <w:bCs/>
          <w:sz w:val="22"/>
          <w:szCs w:val="22"/>
          <w:rFonts w:ascii="Arial" w:cs="Arial" w:eastAsia="Arial" w:hAnsi="Arial"/>
        </w:rPr>
        <w:t xml:space="preserve">Order XLVI:</w:t>
      </w:r>
      <w:r>
        <w:rPr>
          <w:sz w:val="22"/>
          <w:szCs w:val="22"/>
          <w:rFonts w:ascii="Arial" w:cs="Arial" w:eastAsia="Arial" w:hAnsi="Arial"/>
        </w:rPr>
        <w:t xml:space="preserve"> the reference may be made in a suit or appeal in which the decree is not subject to appeal, or in execution of such a decree, where the court entertains reasonable doubt on a question of law or usage having the force of law (Rule 1); the court may pass a decree contingent on the High Court's decision (Rule 2); the High Court decides the point and the lower court disposes of the case accordingly (Rule 3); Rule 4A (1976): the reference under the proviso to Sec 113; Rule 6-7: where a court considers it has no jurisdiction it may refer, and the District Court may refer a case in which a subordinate court has acted without jurisdiction. </w:t>
      </w:r>
      <w:r>
        <w:rPr>
          <w:b/>
          <w:bCs/>
          <w:sz w:val="22"/>
          <w:szCs w:val="22"/>
          <w:rFonts w:ascii="Arial" w:cs="Arial" w:eastAsia="Arial" w:hAnsi="Arial"/>
        </w:rPr>
        <w:t xml:space="preserve">Sec 114 and Order XLVII — review:</w:t>
      </w:r>
      <w:r>
        <w:rPr>
          <w:sz w:val="22"/>
          <w:szCs w:val="22"/>
          <w:rFonts w:ascii="Arial" w:cs="Arial" w:eastAsia="Arial" w:hAnsi="Arial"/>
        </w:rPr>
        <w:t xml:space="preserve"> any person considering himself aggrieved by a decree or order from which an appeal is allowed but from which no appeal has been preferred, or by a decree or order from which no appeal is allowed, or by a decision on a reference from a Court of Small Causes, may apply for a review of judgment to the court which passed the decree or made the order, and the court may make such order as it thinks fit; Order XLVII Rule 1 lists the grounds: </w:t>
      </w:r>
      <w:r>
        <w:rPr>
          <w:b/>
          <w:bCs/>
          <w:sz w:val="22"/>
          <w:szCs w:val="22"/>
          <w:rFonts w:ascii="Arial" w:cs="Arial" w:eastAsia="Arial" w:hAnsi="Arial"/>
        </w:rPr>
        <w:t xml:space="preserve">the discovery of new and important matter or evidence which, after the exercise of due diligence, was not within his knowledge or could not be produced by him at the time when the decree was passed; or some mistake or error apparent on the face of the record; or any other sufficient reason</w:t>
      </w:r>
      <w:r>
        <w:rPr>
          <w:sz w:val="22"/>
          <w:szCs w:val="22"/>
          <w:rFonts w:ascii="Arial" w:cs="Arial" w:eastAsia="Arial" w:hAnsi="Arial"/>
        </w:rPr>
        <w:t xml:space="preserve"> — 'any other sufficient reason' means a reason at least analogous to the first two (Chhajju Ram v. Neki, 1922; Moran Mar Basselios Catholicos v. Most Rev. Mar Poulose Athanasius, 1954); an error apparent is one that is self-evident and does not require a long-drawn process of reasoning (Satyanarayan Laxminarayan Hegde v. Mallikarjun Bhavanappa Tirumale, 1960; Parsion Devi v. Sumitri Devi, 1997 — review is not an appeal in disguise; a rehearing on merits is not permitted; Kamlesh Verma v. Mayawati, 2013 — a summary of the grounds); the Explanation (1976): the fact that the decision on a question of law on which the judgment is based has been reversed or modified by a subsequent decision of a superior court in another case is not a ground for review; the application is made within thirty days (Art 124 Limitation); Rule 2-3: to whom the application is made and its form; Rule 4: rejection where there is no sufficient ground, or where the application is for the discovery of new matter and the applicant does not prove strict proof of due diligence; Rule 5: where the judge who passed the decree is available, he alone hears the review; Rule 7: an order rejecting a review is not appealable, but an order granting it may be objected to on limited grounds (Order XLIII Rule 1(w)); Rule 8: on the grant of review the case is reheard; Rule 9: no application to review an order made on review. </w:t>
      </w:r>
      <w:r>
        <w:rPr>
          <w:b/>
          <w:bCs/>
          <w:sz w:val="22"/>
          <w:szCs w:val="22"/>
          <w:rFonts w:ascii="Arial" w:cs="Arial" w:eastAsia="Arial" w:hAnsi="Arial"/>
        </w:rPr>
        <w:t xml:space="preserve">Sec 115 — revision:</w:t>
      </w:r>
      <w:r>
        <w:rPr>
          <w:sz w:val="22"/>
          <w:szCs w:val="22"/>
          <w:rFonts w:ascii="Arial" w:cs="Arial" w:eastAsia="Arial" w:hAnsi="Arial"/>
        </w:rPr>
        <w:t xml:space="preserve"> the High Court may call for the record of any case which has been decided by any court subordinate to it and in which no appeal lies to the High Court, and if the subordinate court appears (a) to have exercised a jurisdiction not vested in it by law, or (b) to have failed to exercise a jurisdiction so vested, or (c) to have acted in the exercise of its jurisdiction illegally or with material irregularity, the High Court may make such order in the case as it thinks fit — </w:t>
      </w:r>
      <w:r>
        <w:rPr>
          <w:b/>
          <w:bCs/>
          <w:sz w:val="22"/>
          <w:szCs w:val="22"/>
          <w:rFonts w:ascii="Arial" w:cs="Arial" w:eastAsia="Arial" w:hAnsi="Arial"/>
        </w:rPr>
        <w:t xml:space="preserve">provided that (1999) the High Court shall not vary or reverse any order made, or any order deciding an issue, in the course of a suit or other proceeding, except where the order, if it had been made in favour of the party applying for revision, would have finally disposed of the suit or other proceeding</w:t>
      </w:r>
      <w:r>
        <w:rPr>
          <w:sz w:val="22"/>
          <w:szCs w:val="22"/>
          <w:rFonts w:ascii="Arial" w:cs="Arial" w:eastAsia="Arial" w:hAnsi="Arial"/>
        </w:rPr>
        <w:t xml:space="preserve">; the High Court shall not vary or reverse any decree or order against which an appeal lies either to the High Court or to any subordinate court (115(2)); and a revision does not operate as a stay of the suit except where the High Court stays it (115(3), 1999). The 1999 proviso drastically narrowed revision: interlocutory orders on amendment, injunction, evidence and the like are no longer revisable (Shiv Shakti Co-operative Housing Society v. Swaraj Developers, 2003 — the test is whether the order, if reversed, would finally dispose of the suit; an order rejecting an application for rejection of the plaint is not revisable); Sec 115 is confined to jurisdictional errors — 'acted illegally or with material irregularity' refers to the manner of exercising jurisdiction, not to the correctness of the decision (Baldevdas Shivlal v. Filmistan Distributors, 1970; D.L.F. Housing and Construction Co. v. Sarup Singh, 1971; Major S.S. Khanna v. Brig. F.J. Dillon, 1964 — a decision on an issue that finally decides part of the case may be revised). The gap left by the 1999 amendment is filled by </w:t>
      </w:r>
      <w:r>
        <w:rPr>
          <w:b/>
          <w:bCs/>
          <w:sz w:val="22"/>
          <w:szCs w:val="22"/>
          <w:rFonts w:ascii="Arial" w:cs="Arial" w:eastAsia="Arial" w:hAnsi="Arial"/>
        </w:rPr>
        <w:t xml:space="preserve">Art 227</w:t>
      </w:r>
      <w:r>
        <w:rPr>
          <w:sz w:val="22"/>
          <w:szCs w:val="22"/>
          <w:rFonts w:ascii="Arial" w:cs="Arial" w:eastAsia="Arial" w:hAnsi="Arial"/>
        </w:rPr>
        <w:t xml:space="preserve"> of the Constitution, the High Court's power of superintendence over all courts and tribunals, which the Supreme Court in Surya Dev Rai v. Ram Chander Rai (2003) held is available against interlocutory orders of civil courts, though only for jurisdictional errors, grave injustice or perversity (Radhey Shyam v. Chhabi Nath, 2015 — a Constitution Bench held that Art 226 writ of certiorari does not lie against the orders of civil courts, but Art 227 does); the Andhra Pradesh and Telangana High Courts entertain 'civil revision petitions' under Art 227 for the orders that Sec 115 no longer reaches. The State amendments (Uttar Pradesh, Madhya Pradesh) have their own Sec 115 giving revisional power to District Judges as well.</w:t>
      </w:r>
    </w:p>
    <w:p>
      <w:pPr>
        <w:pBdr>
          <w:left w:val="single" w:color="CC0000" w:sz="6" w:space="8"/>
        </w:pBdr>
        <w:spacing w:before="80" w:after="80"/>
        <w:ind w:left="300"/>
      </w:pPr>
      <w:r>
        <w:rPr>
          <w:b/>
          <w:bCs/>
          <w:color w:val="CC0000"/>
          <w:sz w:val="21"/>
          <w:szCs w:val="21"/>
          <w:rFonts w:ascii="Arial" w:cs="Arial" w:eastAsia="Arial" w:hAnsi="Arial"/>
        </w:rPr>
        <w:t xml:space="preserve">Santosh Hazari v. Purushottam Tiwari (2001) 3 SCC 179 — </w:t>
      </w:r>
      <w:r>
        <w:rPr>
          <w:sz w:val="21"/>
          <w:szCs w:val="21"/>
          <w:rFonts w:ascii="Arial" w:cs="Arial" w:eastAsia="Arial" w:hAnsi="Arial"/>
        </w:rPr>
        <w:t xml:space="preserve">A second appeal lies only on a substantial question of law which the High Court must formulate at admission and confine the hearing to; a first appellate court, as the final court of fact, must record its own reasons on every point, especially when reversing the trial court.</w:t>
      </w:r>
    </w:p>
    <w:p>
      <w:pPr>
        <w:pBdr>
          <w:left w:val="single" w:color="CC0000" w:sz="6" w:space="8"/>
        </w:pBdr>
        <w:spacing w:before="80" w:after="80"/>
        <w:ind w:left="300"/>
      </w:pPr>
      <w:r>
        <w:rPr>
          <w:b/>
          <w:bCs/>
          <w:color w:val="CC0000"/>
          <w:sz w:val="21"/>
          <w:szCs w:val="21"/>
          <w:rFonts w:ascii="Arial" w:cs="Arial" w:eastAsia="Arial" w:hAnsi="Arial"/>
        </w:rPr>
        <w:t xml:space="preserve">Sir Chunilal V. Mehta and Sons v. Century Spinning and Manufacturing Co. AIR 1962 SC 1314 — </w:t>
      </w:r>
      <w:r>
        <w:rPr>
          <w:sz w:val="21"/>
          <w:szCs w:val="21"/>
          <w:rFonts w:ascii="Arial" w:cs="Arial" w:eastAsia="Arial" w:hAnsi="Arial"/>
        </w:rPr>
        <w:t xml:space="preserve">The test of a substantial question of law: general public importance or direct and substantial effect on the rights of the parties, and an open question not settled by the highest court or not free from difficulty.</w:t>
      </w:r>
    </w:p>
    <w:p>
      <w:pPr>
        <w:pBdr>
          <w:left w:val="single" w:color="CC0000" w:sz="6" w:space="8"/>
        </w:pBdr>
        <w:spacing w:before="80" w:after="80"/>
        <w:ind w:left="300"/>
      </w:pPr>
      <w:r>
        <w:rPr>
          <w:b/>
          <w:bCs/>
          <w:color w:val="CC0000"/>
          <w:sz w:val="21"/>
          <w:szCs w:val="21"/>
          <w:rFonts w:ascii="Arial" w:cs="Arial" w:eastAsia="Arial" w:hAnsi="Arial"/>
        </w:rPr>
        <w:t xml:space="preserve">Garikapati Veeraya v. N. Subbiah Choudhry AIR 1957 SC 540 — </w:t>
      </w:r>
      <w:r>
        <w:rPr>
          <w:sz w:val="21"/>
          <w:szCs w:val="21"/>
          <w:rFonts w:ascii="Arial" w:cs="Arial" w:eastAsia="Arial" w:hAnsi="Arial"/>
        </w:rPr>
        <w:t xml:space="preserve">The right of appeal is a vested substantive right that accrues on the date of institution of the suit and is governed by the law then in force; it can be taken away only by express words or necessary intendment.</w:t>
      </w:r>
    </w:p>
    <w:p>
      <w:pPr>
        <w:pBdr>
          <w:left w:val="single" w:color="CC0000" w:sz="6" w:space="8"/>
        </w:pBdr>
        <w:spacing w:before="80" w:after="80"/>
        <w:ind w:left="300"/>
      </w:pPr>
      <w:r>
        <w:rPr>
          <w:b/>
          <w:bCs/>
          <w:color w:val="CC0000"/>
          <w:sz w:val="21"/>
          <w:szCs w:val="21"/>
          <w:rFonts w:ascii="Arial" w:cs="Arial" w:eastAsia="Arial" w:hAnsi="Arial"/>
        </w:rPr>
        <w:t xml:space="preserve">Shiv Shakti Co-operative Housing Society v. Swaraj Developers (2003) 6 SCC 659 — </w:t>
      </w:r>
      <w:r>
        <w:rPr>
          <w:sz w:val="21"/>
          <w:szCs w:val="21"/>
          <w:rFonts w:ascii="Arial" w:cs="Arial" w:eastAsia="Arial" w:hAnsi="Arial"/>
        </w:rPr>
        <w:t xml:space="preserve">After the 1999 proviso to Sec 115, an interlocutory order is revisable only if, had it been made in favour of the applicant, it would have finally disposed of the suit; other interlocutory orders are outside revision.</w:t>
      </w:r>
    </w:p>
    <w:p>
      <w:pPr>
        <w:pBdr>
          <w:left w:val="single" w:color="CC0000" w:sz="6" w:space="8"/>
        </w:pBdr>
        <w:spacing w:before="80" w:after="80"/>
        <w:ind w:left="300"/>
      </w:pPr>
      <w:r>
        <w:rPr>
          <w:b/>
          <w:bCs/>
          <w:color w:val="CC0000"/>
          <w:sz w:val="21"/>
          <w:szCs w:val="21"/>
          <w:rFonts w:ascii="Arial" w:cs="Arial" w:eastAsia="Arial" w:hAnsi="Arial"/>
        </w:rPr>
        <w:t xml:space="preserve">Surya Dev Rai v. Ram Chander Rai (2003) 6 SCC 675 and Radhey Shyam v. Chhabi Nath (2015) 5 SCC 423 — </w:t>
      </w:r>
      <w:r>
        <w:rPr>
          <w:sz w:val="21"/>
          <w:szCs w:val="21"/>
          <w:rFonts w:ascii="Arial" w:cs="Arial" w:eastAsia="Arial" w:hAnsi="Arial"/>
        </w:rPr>
        <w:t xml:space="preserve">The High Court's supervisory jurisdiction under Art 227 is available against interlocutory orders of civil courts for jurisdictional errors and grave injustice; certiorari under Art 226 does not lie against civil court orders (Radhey Shyam overruling Surya Dev Rai on that point).</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Appeals are e-filed with the digitally certified copy of the decree, and the 'substantial question of law' must be stated in a separate paragraph of the e-form in most High Courts; the Supreme Court's e-filing requires the Art 133 certificate or the SLP paper-book in digital form. Review petitions are decided in chambers by circulation, and the Supreme Court has held that the 'error apparent' test applies to judgments uploaded with clerical mistakes corrected under Sec 152. Under the Commercial Courts Act appeals from Commercial Courts lie to a Commercial Appellate Division within sixty days, and no revision lies at all against interlocutory orders in commercial suits (Sec 8), pushing parties to Art 227.</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'Substantial question of law', 'Cross-objection', 'Remand', 'Additional evidence in appeal', 'Review', 'Revision', 'Reference', 'Sec 100A', 'Consent decree not appealable'. Part B: 'Discuss the scope of a second appeal under Sec 100 after the 1976 amendment' — text, the Chunilal Mehta test, Santosh Hazari, Kondiba, Hero Vinoth, Sec 101-103; or 'Explain the grounds of review and distinguish review from appeal and revision'; or 'What are the powers of a first appellate court? (Sec 107, Order XLI Rules 23-33)'. Part C: a High Court admits a second appeal to reappreciate evidence — not permissible (Gurdev Kaur); an order refusing amendment challenged in revision after 1999 — not revisable (Shiv Shakti), go under Art 227 or wait for the appeal against the decree (Sec 105); a respondent who did not appeal seeks a larger relief — Rule 33 versus the cross-objection route (Banarsi).</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11 — Time Bars the Door: Katiji and the Limitation Act</w:t>
      </w:r>
    </w:p>
    <w:p>
      <w:pPr>
        <w:pStyle w:val="Heading2"/>
        <w:spacing w:before="360" w:after="160"/>
      </w:pPr>
      <w:r>
        <w:rPr>
          <w:b/>
          <w:bCs/>
          <w:color w:val="2E75B6"/>
          <w:sz w:val="26"/>
          <w:szCs w:val="26"/>
          <w:rFonts w:ascii="Arial" w:cs="Arial" w:eastAsia="Arial" w:hAnsi="Arial"/>
        </w:rPr>
        <w:t xml:space="preserve">Covers: The concept and rationale of limitation · The scheme of the Limitation Act 1963 (Sec 2-32, excluding the Schedule) · The bar (Sec 3) · Extension for sufficient cause (Sec 5) · Legal disability (Sec 6-9) · Computation and exclusion of time (Sec 12-17) · Acknowledgment and part payment (Sec 18-21) · Continuing wrongs (Sec 22-23) · Acquisition of easements and extinguishment of rights (Sec 25-27)</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Jammu, 1987. The Collector of Land Acquisition, Anantnag, has acquired land belonging to Mst Katiji and others, and the reference court has enhanced the compensation. The State files its appeal to the High Court four days late. The High Court dismisses the appeal as time-barred and refuses to condone the delay. The Supreme Court, through Justice Thakkar, reversed in a short judgment that has been cited in tens of thousands of cases since: the expression 'sufficient cause' in Section 5 of the Limitation Act is 'adequately elastic to enable the courts to apply the law in a meaningful manner which subserves the ends of justice'. The Court set out six principles: ordinarily a litigant does not stand to benefit by lodging an appeal late; refusing to condone delay can result in a meritorious matter being thrown out at the threshold and the cause of justice defeated, while condoning it means only that the case will be decided on merits; 'every day's delay must be explained' does not mean a pedantic approach; when substantial justice and technical considerations are pitted against each other, substantial justice deserves to be preferred; there is no presumption that delay is deliberate or on account of culpable negligence; and the judiciary is respected not for legalising injustice on technical grounds but for removing injustice. The Court added that the State, as an impersonal machinery working through officers, deserves a certain latitude. Four days' delay was condoned. But the same Court has also reminded litigants that limitation is a rule of substance, not a technicality: the law of limitation may be harsh, but it must be applied (Basawaraj v. Land Acquisition Officer, 2013), because 'interest reipublicae ut sit finis litium' — it is in the public interest that litigation should come to an end — and because a person who sleeps over his rights cannot expect the court to wake them.</w:t>
      </w:r>
    </w:p>
    <w:p>
      <w:pPr>
        <w:spacing w:before="240" w:after="120"/>
      </w:pPr>
      <w:r>
        <w:rPr>
          <w:b/>
          <w:bCs/>
          <w:color w:val="404040"/>
          <w:sz w:val="23"/>
          <w:szCs w:val="23"/>
          <w:rFonts w:ascii="Arial" w:cs="Arial" w:eastAsia="Arial" w:hAnsi="Arial"/>
        </w:rPr>
        <w:t xml:space="preserve">Concept and rationale</w:t>
      </w:r>
    </w:p>
    <w:p>
      <w:pPr>
        <w:spacing w:after="120" w:line="300"/>
        <w:jc w:val="both"/>
      </w:pPr>
      <w:r>
        <w:rPr>
          <w:sz w:val="22"/>
          <w:szCs w:val="22"/>
          <w:rFonts w:ascii="Arial" w:cs="Arial" w:eastAsia="Arial" w:hAnsi="Arial"/>
        </w:rPr>
        <w:t xml:space="preserve">Limitation prescribes the time within which a person may enforce a right in a court; after that time the remedy is barred though the right (generally) survives. The rationale — Halsbury's three reasons: long dormant claims have more of cruelty than justice in them; a defendant might have lost the evidence to disprove a stale claim; and persons with good causes of action should pursue them with reasonable diligence. Maxims: interest reipublicae ut sit finis litium; vigilantibus non dormientibus jura subveniunt — the law assists the vigilant, not those who sleep. Limitation is a law of procedure (lex fori — the law of the forum), not of substance, so it applies to all proceedings in Indian courts whatever the law governing the right, and it is retrospective in the sense that it applies to causes of action that arose before it came into force, subject to Sec 30-31; it bars the remedy, not the right — except Sec 27, which extinguishes the right to property after the limitation for a suit for possession expires (Rajender Singh v. Santa Singh, 1973 — the object is to prevent disturbance of what has been acquired by long enjoyment and to quiet titles; Punjab National Bank v. Surendra Prasad Sinha, 1992 — a time-barred debt is not extinguished, so a creditor may adjust a deposit against it). History: the Regulations of 1793, the Act XIV of 1859, the Acts of 1871, 1877 and 1908, and the </w:t>
      </w:r>
      <w:r>
        <w:rPr>
          <w:b/>
          <w:bCs/>
          <w:sz w:val="22"/>
          <w:szCs w:val="22"/>
          <w:rFonts w:ascii="Arial" w:cs="Arial" w:eastAsia="Arial" w:hAnsi="Arial"/>
        </w:rPr>
        <w:t xml:space="preserve">Limitation Act, 1963</w:t>
      </w:r>
      <w:r>
        <w:rPr>
          <w:sz w:val="22"/>
          <w:szCs w:val="22"/>
          <w:rFonts w:ascii="Arial" w:cs="Arial" w:eastAsia="Arial" w:hAnsi="Arial"/>
        </w:rPr>
        <w:t xml:space="preserve"> (Act 36 of 1963, in force 1 January 1964), enacted on the Law Commission's 3rd Report, which reduced the number of Articles from 183 to 137, made the Act applicable to the whole of India, and introduced Sec 5 for all appeals and applications. Structure: Part I preliminary (Sec 1-2); Part II limitation of suits, appeals and applications (Sec 3-11); Part III computation of the period (Sec 12-24); Part IV acquisition of ownership by possession (Sec 25-27); Part V miscellaneous (Sec 28-32); the Schedule with three Divisions — suits (Art 1-113), appeals (Art 114-117), applications (Art 118-137).</w:t>
      </w:r>
    </w:p>
    <w:p>
      <w:pPr>
        <w:spacing w:before="240" w:after="120"/>
      </w:pPr>
      <w:r>
        <w:rPr>
          <w:b/>
          <w:bCs/>
          <w:color w:val="404040"/>
          <w:sz w:val="23"/>
          <w:szCs w:val="23"/>
          <w:rFonts w:ascii="Arial" w:cs="Arial" w:eastAsia="Arial" w:hAnsi="Arial"/>
        </w:rPr>
        <w:t xml:space="preserve">The bar — Sec 3 and 4</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3(1):</w:t>
      </w:r>
      <w:r>
        <w:rPr>
          <w:sz w:val="22"/>
          <w:szCs w:val="22"/>
          <w:rFonts w:ascii="Arial" w:cs="Arial" w:eastAsia="Arial" w:hAnsi="Arial"/>
        </w:rPr>
        <w:t xml:space="preserve"> subject to Sec 4-24, every suit instituted, appeal preferred and application made after the prescribed period shall be dismissed, </w:t>
      </w:r>
      <w:r>
        <w:rPr>
          <w:b/>
          <w:bCs/>
          <w:sz w:val="22"/>
          <w:szCs w:val="22"/>
          <w:rFonts w:ascii="Arial" w:cs="Arial" w:eastAsia="Arial" w:hAnsi="Arial"/>
        </w:rPr>
        <w:t xml:space="preserve">although limitation has not been set up as a defence</w:t>
      </w:r>
      <w:r>
        <w:rPr>
          <w:sz w:val="22"/>
          <w:szCs w:val="22"/>
          <w:rFonts w:ascii="Arial" w:cs="Arial" w:eastAsia="Arial" w:hAnsi="Arial"/>
        </w:rPr>
        <w:t xml:space="preserve"> — the court must take the point suo motu; the parties cannot waive it by agreement or consent. Sec 3(2): when a suit is deemed instituted — on presentation of the plaint, on the application to sue as an indigent person, or, for a set-off or counter-claim, on the date it is pleaded; an application by notice of motion is made when presented. The plaintiff must show that his suit is within time (Order VII Rule 6 — the plaint states the ground of exemption). </w:t>
      </w:r>
      <w:r>
        <w:rPr>
          <w:b/>
          <w:bCs/>
          <w:sz w:val="22"/>
          <w:szCs w:val="22"/>
          <w:rFonts w:ascii="Arial" w:cs="Arial" w:eastAsia="Arial" w:hAnsi="Arial"/>
        </w:rPr>
        <w:t xml:space="preserve">Sec 4:</w:t>
      </w:r>
      <w:r>
        <w:rPr>
          <w:sz w:val="22"/>
          <w:szCs w:val="22"/>
          <w:rFonts w:ascii="Arial" w:cs="Arial" w:eastAsia="Arial" w:hAnsi="Arial"/>
        </w:rPr>
        <w:t xml:space="preserve"> where the prescribed period expires on a day when the court is closed, the suit, appeal or application may be instituted on the day the court reopens (the Explanation: a court is deemed closed on any day it is closed during any part of its normal working hours) — Sec 4 applies to the 'prescribed period', not to a period extended under Sec 5, and not to the period of limitation prescribed by a special Act unless Sec 29(2) applies. </w:t>
      </w:r>
      <w:r>
        <w:rPr>
          <w:b/>
          <w:bCs/>
          <w:sz w:val="22"/>
          <w:szCs w:val="22"/>
          <w:rFonts w:ascii="Arial" w:cs="Arial" w:eastAsia="Arial" w:hAnsi="Arial"/>
        </w:rPr>
        <w:t xml:space="preserve">Sec 29:</w:t>
      </w:r>
      <w:r>
        <w:rPr>
          <w:sz w:val="22"/>
          <w:szCs w:val="22"/>
          <w:rFonts w:ascii="Arial" w:cs="Arial" w:eastAsia="Arial" w:hAnsi="Arial"/>
        </w:rPr>
        <w:t xml:space="preserve"> the savings — Sec 29(2): where a special or local law prescribes a period different from the Schedule, Sec 3 applies as if the period were prescribed by the Schedule, and Sec 4-24 apply only in so far as they are not expressly excluded by the special law (Hukumdev Narain Yadav v. Lalit Narain Mishra, 1974 — the Representation of the People Act excludes Sec 5 by necessary implication; Union of India v. Popular Construction Co., 2001 — Sec 34(3) of the Arbitration Act excludes Sec 5; Consolidated Engineering Enterprises v. Principal Secretary, Irrigation Department, 2008 — Sec 14 applies to arbitration applications because it is not expressly excluded); Sec 29(3): the Act does not apply to suits under the marriage laws except as expressly provided.</w:t>
      </w:r>
    </w:p>
    <w:p>
      <w:pPr>
        <w:spacing w:before="240" w:after="120"/>
      </w:pPr>
      <w:r>
        <w:rPr>
          <w:b/>
          <w:bCs/>
          <w:color w:val="404040"/>
          <w:sz w:val="23"/>
          <w:szCs w:val="23"/>
          <w:rFonts w:ascii="Arial" w:cs="Arial" w:eastAsia="Arial" w:hAnsi="Arial"/>
        </w:rPr>
        <w:t xml:space="preserve">Extension — Sec 5</w:t>
      </w:r>
    </w:p>
    <w:p>
      <w:pPr>
        <w:spacing w:after="120" w:line="300"/>
        <w:jc w:val="both"/>
      </w:pPr>
      <w:r>
        <w:rPr>
          <w:sz w:val="22"/>
          <w:szCs w:val="22"/>
          <w:rFonts w:ascii="Arial" w:cs="Arial" w:eastAsia="Arial" w:hAnsi="Arial"/>
        </w:rPr>
        <w:t xml:space="preserve">Any </w:t>
      </w:r>
      <w:r>
        <w:rPr>
          <w:b/>
          <w:bCs/>
          <w:sz w:val="22"/>
          <w:szCs w:val="22"/>
          <w:rFonts w:ascii="Arial" w:cs="Arial" w:eastAsia="Arial" w:hAnsi="Arial"/>
        </w:rPr>
        <w:t xml:space="preserve">appeal or any application, other than an application under any of the provisions of Order XXI of the Code</w:t>
      </w:r>
      <w:r>
        <w:rPr>
          <w:sz w:val="22"/>
          <w:szCs w:val="22"/>
          <w:rFonts w:ascii="Arial" w:cs="Arial" w:eastAsia="Arial" w:hAnsi="Arial"/>
        </w:rPr>
        <w:t xml:space="preserve">, may be admitted after the prescribed period if the appellant or the applicant satisfies the court that he had </w:t>
      </w:r>
      <w:r>
        <w:rPr>
          <w:b/>
          <w:bCs/>
          <w:sz w:val="22"/>
          <w:szCs w:val="22"/>
          <w:rFonts w:ascii="Arial" w:cs="Arial" w:eastAsia="Arial" w:hAnsi="Arial"/>
        </w:rPr>
        <w:t xml:space="preserve">sufficient cause</w:t>
      </w:r>
      <w:r>
        <w:rPr>
          <w:sz w:val="22"/>
          <w:szCs w:val="22"/>
          <w:rFonts w:ascii="Arial" w:cs="Arial" w:eastAsia="Arial" w:hAnsi="Arial"/>
        </w:rPr>
        <w:t xml:space="preserve"> for not preferring the appeal or making the application within such period; the Explanation: the fact that the appellant or applicant was misled by any order, practice or judgment of the High Court in ascertaining or computing the period may be sufficient cause. Sec 5 does </w:t>
      </w:r>
      <w:r>
        <w:rPr>
          <w:b/>
          <w:bCs/>
          <w:sz w:val="22"/>
          <w:szCs w:val="22"/>
          <w:rFonts w:ascii="Arial" w:cs="Arial" w:eastAsia="Arial" w:hAnsi="Arial"/>
        </w:rPr>
        <w:t xml:space="preserve">not</w:t>
      </w:r>
      <w:r>
        <w:rPr>
          <w:sz w:val="22"/>
          <w:szCs w:val="22"/>
          <w:rFonts w:ascii="Arial" w:cs="Arial" w:eastAsia="Arial" w:hAnsi="Arial"/>
        </w:rPr>
        <w:t xml:space="preserve"> apply to suits (the plaintiff's remedy is the Schedule's own extensions and Sec 6-23) nor to execution applications under Order XXI, and it applies to special-law proceedings only through Sec 29(2). 'Sufficient cause' is a fact-based, liberal but not indulgent test: Collector, Land Acquisition v. Mst Katiji (1987) (the six principles); N. Balakrishnan v. M. Krishnamurthy (1998) — the length of delay is no matter; acceptability of the explanation is the only criterion; but the discretion must be exercised judiciously, and once the explanation is found not to be bona fide, delay cannot be condoned; Ramlal v. Rewa Coalfields (1962) — the applicant must explain the delay up to the date of filing, and after sufficient cause is shown the court still has a discretion, which considers the diligence and bona fides; State of West Bengal v. Administrator, Howrah Municipality (1972) — the words should receive a liberal construction to advance substantial justice where no negligence or inaction or want of bona fides is imputable; Basawaraj v. Special Land Acquisition Officer (2013) — 'sufficient cause' means a cause beyond the control of the party, and the court cannot condone delay where the party has been negligent; Esha Bhattacharjee v. Managing Committee of Raghunathpur Nafar Academy (2013) — a summary of the principles: liberal, pragmatic, justice-oriented, but not a licence for negligence; the conduct of the party is relevant; the concept of 'sufficient cause' is not to be stretched to the point of subverting the statute; Postmaster General v. Living Media India (2012) — the Government cannot claim latitude for its own red tape; Lanka Venkateswarlu v. State of A.P. (2011) — the Supreme Court's condonation of 3703 days was set aside as 'perverse'; Ketan V. Parekh (2011) — no condonation where the delay is deliberate; Mst Katiji latitude for the State was qualified in Living Media. The 2020-2022 orders of the Supreme Court in In re: Cognizance for Extension of Limitation excluded the period from 15 March 2020 to 28 February 2022 from limitation for all proceedings in view of the pandemic — an exercise of Art 142, not of Sec 5. Mistake of counsel may be sufficient cause if bona fide (Rafiq v. Munshilal, 1981; but not where the litigant himself was negligent — Salil Dutta v. T.M. and M.C. Pvt. Ltd., 1993).</w:t>
      </w:r>
    </w:p>
    <w:p>
      <w:pPr>
        <w:spacing w:before="240" w:after="120"/>
      </w:pPr>
      <w:r>
        <w:rPr>
          <w:b/>
          <w:bCs/>
          <w:color w:val="404040"/>
          <w:sz w:val="23"/>
          <w:szCs w:val="23"/>
          <w:rFonts w:ascii="Arial" w:cs="Arial" w:eastAsia="Arial" w:hAnsi="Arial"/>
        </w:rPr>
        <w:t xml:space="preserve">Legal disability — Sec 6-9</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6:</w:t>
      </w:r>
      <w:r>
        <w:rPr>
          <w:sz w:val="22"/>
          <w:szCs w:val="22"/>
          <w:rFonts w:ascii="Arial" w:cs="Arial" w:eastAsia="Arial" w:hAnsi="Arial"/>
        </w:rPr>
        <w:t xml:space="preserve"> where a person entitled to institute a suit or make an application for the execution of a decree is, at the time from which the prescribed period is to be reckoned, a minor, insane or an idiot, he may institute the suit or make the application within the same period after the disability has ceased as would otherwise have been allowed from the time specified in the Schedule; where the person is affected by two disabilities, or one disability is followed by another before the first ceases, the period runs from the cessation of both; where the disability continues till death, his legal representative may sue within the same period after the death; and where the representative is himself under disability, the same rules apply to him; Sec 6(5): where a person under disability dies after the disability ceases but within the period allowed, his legal representative may sue within the same period after the death as would otherwise have been available to that person. Sec 6 applies only to </w:t>
      </w:r>
      <w:r>
        <w:rPr>
          <w:b/>
          <w:bCs/>
          <w:sz w:val="22"/>
          <w:szCs w:val="22"/>
          <w:rFonts w:ascii="Arial" w:cs="Arial" w:eastAsia="Arial" w:hAnsi="Arial"/>
        </w:rPr>
        <w:t xml:space="preserve">suits and applications for execution</w:t>
      </w:r>
      <w:r>
        <w:rPr>
          <w:sz w:val="22"/>
          <w:szCs w:val="22"/>
          <w:rFonts w:ascii="Arial" w:cs="Arial" w:eastAsia="Arial" w:hAnsi="Arial"/>
        </w:rPr>
        <w:t xml:space="preserve">, not to appeals or other applications, and only to the person entitled to sue at the start of the period — a disability arising later does not stop time (Sec 9). </w:t>
      </w:r>
      <w:r>
        <w:rPr>
          <w:b/>
          <w:bCs/>
          <w:sz w:val="22"/>
          <w:szCs w:val="22"/>
          <w:rFonts w:ascii="Arial" w:cs="Arial" w:eastAsia="Arial" w:hAnsi="Arial"/>
        </w:rPr>
        <w:t xml:space="preserve">Sec 7:</w:t>
      </w:r>
      <w:r>
        <w:rPr>
          <w:sz w:val="22"/>
          <w:szCs w:val="22"/>
          <w:rFonts w:ascii="Arial" w:cs="Arial" w:eastAsia="Arial" w:hAnsi="Arial"/>
        </w:rPr>
        <w:t xml:space="preserve"> where one of several persons jointly entitled to institute a suit or make an application is under disability, and a discharge can be given without the concurrence of such person, time runs against them all; but where no such discharge can be given, time does not run against any of them until one of them becomes capable of giving the discharge without the concurrence of the others or until the disability has ceased (Explanation I — the manager of a Hindu undivided family governed by Mitakshara law is deemed capable of giving a discharge without the concurrence of the other members only if he is in management of the joint family property; Explanation II — a discharge by a Muslim guardian). </w:t>
      </w:r>
      <w:r>
        <w:rPr>
          <w:b/>
          <w:bCs/>
          <w:sz w:val="22"/>
          <w:szCs w:val="22"/>
          <w:rFonts w:ascii="Arial" w:cs="Arial" w:eastAsia="Arial" w:hAnsi="Arial"/>
        </w:rPr>
        <w:t xml:space="preserve">Sec 8:</w:t>
      </w:r>
      <w:r>
        <w:rPr>
          <w:sz w:val="22"/>
          <w:szCs w:val="22"/>
          <w:rFonts w:ascii="Arial" w:cs="Arial" w:eastAsia="Arial" w:hAnsi="Arial"/>
        </w:rPr>
        <w:t xml:space="preserve"> nothing in Sec 6 or 7 applies to suits to enforce rights of pre-emption, or shall be deemed to extend, for more than </w:t>
      </w:r>
      <w:r>
        <w:rPr>
          <w:b/>
          <w:bCs/>
          <w:sz w:val="22"/>
          <w:szCs w:val="22"/>
          <w:rFonts w:ascii="Arial" w:cs="Arial" w:eastAsia="Arial" w:hAnsi="Arial"/>
        </w:rPr>
        <w:t xml:space="preserve">three years from the cessation of the disability or the death</w:t>
      </w:r>
      <w:r>
        <w:rPr>
          <w:sz w:val="22"/>
          <w:szCs w:val="22"/>
          <w:rFonts w:ascii="Arial" w:cs="Arial" w:eastAsia="Arial" w:hAnsi="Arial"/>
        </w:rPr>
        <w:t xml:space="preserve"> of the person affected, the period of limitation for any suit or application — the ceiling. </w:t>
      </w:r>
      <w:r>
        <w:rPr>
          <w:b/>
          <w:bCs/>
          <w:sz w:val="22"/>
          <w:szCs w:val="22"/>
          <w:rFonts w:ascii="Arial" w:cs="Arial" w:eastAsia="Arial" w:hAnsi="Arial"/>
        </w:rPr>
        <w:t xml:space="preserve">Sec 9:</w:t>
      </w:r>
      <w:r>
        <w:rPr>
          <w:sz w:val="22"/>
          <w:szCs w:val="22"/>
          <w:rFonts w:ascii="Arial" w:cs="Arial" w:eastAsia="Arial" w:hAnsi="Arial"/>
        </w:rPr>
        <w:t xml:space="preserve"> where once time has begun to run, no subsequent disability or inability to institute a suit or make an application stops it — the rule of continuous running; the proviso: where letters of administration to the estate of a creditor have been granted to his debtor, the running of the period for a suit to recover the debt is suspended while the administration continues. Illustration: a minor's right accrues at twelve; the period is three years; he attains majority at eighteen; he may sue till twenty-one (Sec 6) — and Sec 8 caps the extension at three years after cessation, so where the ordinary period is twelve years (a suit for possession) and the disability ceases after it has run out, the suit must be brought within three years of majority.</w:t>
      </w:r>
    </w:p>
    <w:p>
      <w:pPr>
        <w:spacing w:before="240" w:after="120"/>
      </w:pPr>
      <w:r>
        <w:rPr>
          <w:b/>
          <w:bCs/>
          <w:color w:val="404040"/>
          <w:sz w:val="23"/>
          <w:szCs w:val="23"/>
          <w:rFonts w:ascii="Arial" w:cs="Arial" w:eastAsia="Arial" w:hAnsi="Arial"/>
        </w:rPr>
        <w:t xml:space="preserve">Computation — Sec 12-17</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12:</w:t>
      </w:r>
      <w:r>
        <w:rPr>
          <w:sz w:val="22"/>
          <w:szCs w:val="22"/>
          <w:rFonts w:ascii="Arial" w:cs="Arial" w:eastAsia="Arial" w:hAnsi="Arial"/>
        </w:rPr>
        <w:t xml:space="preserve"> in computing the period for any suit, appeal or application, the day from which the period is to be reckoned is excluded (12(1)); in computing the period for an appeal or an application for leave to appeal, or for revision or review of a judgment, the day on which the judgment complained of was pronounced and </w:t>
      </w:r>
      <w:r>
        <w:rPr>
          <w:b/>
          <w:bCs/>
          <w:sz w:val="22"/>
          <w:szCs w:val="22"/>
          <w:rFonts w:ascii="Arial" w:cs="Arial" w:eastAsia="Arial" w:hAnsi="Arial"/>
        </w:rPr>
        <w:t xml:space="preserve">the time requisite for obtaining a copy of the decree, sentence or order appealed from or sought to be revised or reviewed</w:t>
      </w:r>
      <w:r>
        <w:rPr>
          <w:sz w:val="22"/>
          <w:szCs w:val="22"/>
          <w:rFonts w:ascii="Arial" w:cs="Arial" w:eastAsia="Arial" w:hAnsi="Arial"/>
        </w:rPr>
        <w:t xml:space="preserve"> are excluded (12(2)); where a decree or order is appealed from, the time requisite for obtaining a copy of the judgment is also excluded (12(3)); the time requisite for obtaining a copy of the award is excluded in an application to set aside an award (12(4)); the Explanation (1963): in computing the time requisite for obtaining a copy, any time taken by the court to prepare the decree or order before an application for a copy is made is not excluded — Udayan Chinubhai v. R.C. Bali (1977) and State of U.P. v. Maharaja Narain (1968): 'time requisite' is the time properly required, not the time actually taken by a dilatory applicant; the period between the application for a copy and its readiness is excluded. </w:t>
      </w:r>
      <w:r>
        <w:rPr>
          <w:b/>
          <w:bCs/>
          <w:sz w:val="22"/>
          <w:szCs w:val="22"/>
          <w:rFonts w:ascii="Arial" w:cs="Arial" w:eastAsia="Arial" w:hAnsi="Arial"/>
        </w:rPr>
        <w:t xml:space="preserve">Sec 13:</w:t>
      </w:r>
      <w:r>
        <w:rPr>
          <w:sz w:val="22"/>
          <w:szCs w:val="22"/>
          <w:rFonts w:ascii="Arial" w:cs="Arial" w:eastAsia="Arial" w:hAnsi="Arial"/>
        </w:rPr>
        <w:t xml:space="preserve"> where a person applies to sue or appeal as an indigent person, the time during which the application is pending is excluded if it is rejected and the fee is paid within the time allowed. </w:t>
      </w:r>
      <w:r>
        <w:rPr>
          <w:b/>
          <w:bCs/>
          <w:sz w:val="22"/>
          <w:szCs w:val="22"/>
          <w:rFonts w:ascii="Arial" w:cs="Arial" w:eastAsia="Arial" w:hAnsi="Arial"/>
        </w:rPr>
        <w:t xml:space="preserve">Sec 14 — exclusion of time of proceeding bona fide in a court without jurisdiction:</w:t>
      </w:r>
      <w:r>
        <w:rPr>
          <w:sz w:val="22"/>
          <w:szCs w:val="22"/>
          <w:rFonts w:ascii="Arial" w:cs="Arial" w:eastAsia="Arial" w:hAnsi="Arial"/>
        </w:rPr>
        <w:t xml:space="preserve"> in computing the period for any suit, the time during which the plaintiff has been prosecuting with due diligence another civil proceeding, whether in a court of first instance or of appeal or revision, against the defendant is excluded, where the proceeding relates to the same matter in issue and is prosecuted in good faith in a court which, from defect of jurisdiction or other cause of a like nature, is unable to entertain it (14(1)); the same for applications (14(2)); and (14(3)) for a fresh suit instituted on permission granted under Order XXIII Rule 1 on the ground that the first suit must fail by reason of a defect in the jurisdiction of the court or other cause of a like nature; the Explanations: the day of institution and the day of the ending of the proceeding are both counted; a plaintiff or applicant resisting an appeal is deemed to be prosecuting a proceeding; misjoinder of parties or causes of action is deemed a cause of a like nature with defect of jurisdiction. Conditions (Consolidated Engineering Enterprises, 2008): both proceedings are civil proceedings prosecuted by the same party; the earlier proceeding was prosecuted with due diligence and in good faith (Sec 2(h): 'good faith' means with due care and attention); the failure was due to defect of jurisdiction or other cause of a like nature; the earlier and later proceedings relate to the same matter in issue; and the earlier proceeding was in a court. Sec 14 applies to arbitration applications under Sec 34 of the 1996 Act (Consolidated Engineering) and, by analogy, is extended by the courts to other proceedings; it does not apply to appeals but the principle may be invoked under Sec 5 for appeals. The return of a plaint under Order VII Rule 10 followed by representation is governed by Sec 14 (the fresh suit is instituted on the date of representation, and the time in the wrong court is excluded). </w:t>
      </w:r>
      <w:r>
        <w:rPr>
          <w:b/>
          <w:bCs/>
          <w:sz w:val="22"/>
          <w:szCs w:val="22"/>
          <w:rFonts w:ascii="Arial" w:cs="Arial" w:eastAsia="Arial" w:hAnsi="Arial"/>
        </w:rPr>
        <w:t xml:space="preserve">Sec 15:</w:t>
      </w:r>
      <w:r>
        <w:rPr>
          <w:sz w:val="22"/>
          <w:szCs w:val="22"/>
          <w:rFonts w:ascii="Arial" w:cs="Arial" w:eastAsia="Arial" w:hAnsi="Arial"/>
        </w:rPr>
        <w:t xml:space="preserve"> exclusion of the time during which proceedings are stayed by injunction or order (15(1)); the time for a notice required by law (Sec 80 CPC — two months excluded, 15(2)) or for obtaining the previous consent or sanction of the Government (15(2)); the period during which the defendant was absent from India (15(5)); the time during which the previous suit was pending in insolvency proceedings against the defendant (15(3)-(4)). </w:t>
      </w:r>
      <w:r>
        <w:rPr>
          <w:b/>
          <w:bCs/>
          <w:sz w:val="22"/>
          <w:szCs w:val="22"/>
          <w:rFonts w:ascii="Arial" w:cs="Arial" w:eastAsia="Arial" w:hAnsi="Arial"/>
        </w:rPr>
        <w:t xml:space="preserve">Sec 16:</w:t>
      </w:r>
      <w:r>
        <w:rPr>
          <w:sz w:val="22"/>
          <w:szCs w:val="22"/>
          <w:rFonts w:ascii="Arial" w:cs="Arial" w:eastAsia="Arial" w:hAnsi="Arial"/>
        </w:rPr>
        <w:t xml:space="preserve"> where a person who would have been entitled to sue dies before the right accrues, or the right accrues on his death, the period is computed from the time there is a legal representative capable of suing; the same for a defendant who dies before the right accrues against him — but not for suits to enforce rights of pre-emption or for possession of immovable property or a hereditary office (16(3)). </w:t>
      </w:r>
      <w:r>
        <w:rPr>
          <w:b/>
          <w:bCs/>
          <w:sz w:val="22"/>
          <w:szCs w:val="22"/>
          <w:rFonts w:ascii="Arial" w:cs="Arial" w:eastAsia="Arial" w:hAnsi="Arial"/>
        </w:rPr>
        <w:t xml:space="preserve">Sec 17 — fraud or mistake:</w:t>
      </w:r>
      <w:r>
        <w:rPr>
          <w:sz w:val="22"/>
          <w:szCs w:val="22"/>
          <w:rFonts w:ascii="Arial" w:cs="Arial" w:eastAsia="Arial" w:hAnsi="Arial"/>
        </w:rPr>
        <w:t xml:space="preserve"> where, in the case of any suit or application for which a period of limitation is prescribed, (a) the suit or application is based upon the fraud of the defendant or respondent or his agent, or (b) the knowledge of the right or title on which a suit or application is founded is concealed by the fraud of any such person, or (c) the suit or application is for relief from the consequences of a mistake, or (d) where any document necessary to establish the right of the plaintiff or applicant has been fraudulently concealed from him — the period shall not begin to run until the plaintiff or applicant has discovered the fraud or the mistake or could, with reasonable diligence, have discovered it, or in the case of a concealed document until he first had the means of producing it or compelling its production — with the proviso that nothing enables a suit to be instituted to recover, or enforce a charge against, or set aside a transaction affecting, property which has been purchased for valuable consideration by a person not a party to the fraud and who did not know or have reason to believe of the fraud, or, in the case of mistake, property purchased for value after the transaction by a person who did not know of the mistake; Sec 17(2): where a judgment-debtor has by fraud or force prevented the execution of a decree within the period, the court may on application made after the expiry of the period extend it. Sec 17 postpones the start of limitation; it does not extend it (Pallav Sheth v. Custodian, 2001 — the principle of Sec 17 applies to contempt proceedings; Ramaiah v. N. Narayana Reddy, 2004).</w:t>
      </w:r>
    </w:p>
    <w:p>
      <w:pPr>
        <w:spacing w:before="240" w:after="120"/>
      </w:pPr>
      <w:r>
        <w:rPr>
          <w:b/>
          <w:bCs/>
          <w:color w:val="404040"/>
          <w:sz w:val="23"/>
          <w:szCs w:val="23"/>
          <w:rFonts w:ascii="Arial" w:cs="Arial" w:eastAsia="Arial" w:hAnsi="Arial"/>
        </w:rPr>
        <w:t xml:space="preserve">Acknowledgment, part payment and other provisions — Sec 18-24</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18 — effect of acknowledgment in writing:</w:t>
      </w:r>
      <w:r>
        <w:rPr>
          <w:sz w:val="22"/>
          <w:szCs w:val="22"/>
          <w:rFonts w:ascii="Arial" w:cs="Arial" w:eastAsia="Arial" w:hAnsi="Arial"/>
        </w:rPr>
        <w:t xml:space="preserve"> where, </w:t>
      </w:r>
      <w:r>
        <w:rPr>
          <w:b/>
          <w:bCs/>
          <w:sz w:val="22"/>
          <w:szCs w:val="22"/>
          <w:rFonts w:ascii="Arial" w:cs="Arial" w:eastAsia="Arial" w:hAnsi="Arial"/>
        </w:rPr>
        <w:t xml:space="preserve">before the expiration of the prescribed period</w:t>
      </w:r>
      <w:r>
        <w:rPr>
          <w:sz w:val="22"/>
          <w:szCs w:val="22"/>
          <w:rFonts w:ascii="Arial" w:cs="Arial" w:eastAsia="Arial" w:hAnsi="Arial"/>
        </w:rPr>
        <w:t xml:space="preserve"> for a suit or application in respect of any property or right, an </w:t>
      </w:r>
      <w:r>
        <w:rPr>
          <w:b/>
          <w:bCs/>
          <w:sz w:val="22"/>
          <w:szCs w:val="22"/>
          <w:rFonts w:ascii="Arial" w:cs="Arial" w:eastAsia="Arial" w:hAnsi="Arial"/>
        </w:rPr>
        <w:t xml:space="preserve">acknowledgment of liability</w:t>
      </w:r>
      <w:r>
        <w:rPr>
          <w:sz w:val="22"/>
          <w:szCs w:val="22"/>
          <w:rFonts w:ascii="Arial" w:cs="Arial" w:eastAsia="Arial" w:hAnsi="Arial"/>
        </w:rPr>
        <w:t xml:space="preserve"> in respect of such property or right has been made </w:t>
      </w:r>
      <w:r>
        <w:rPr>
          <w:b/>
          <w:bCs/>
          <w:sz w:val="22"/>
          <w:szCs w:val="22"/>
          <w:rFonts w:ascii="Arial" w:cs="Arial" w:eastAsia="Arial" w:hAnsi="Arial"/>
        </w:rPr>
        <w:t xml:space="preserve">in writing signed by the party</w:t>
      </w:r>
      <w:r>
        <w:rPr>
          <w:sz w:val="22"/>
          <w:szCs w:val="22"/>
          <w:rFonts w:ascii="Arial" w:cs="Arial" w:eastAsia="Arial" w:hAnsi="Arial"/>
        </w:rPr>
        <w:t xml:space="preserve"> against whom such property or right is claimed, or by any person through whom he derives his title or liability, a fresh period of limitation shall be computed from the time when the acknowledgment was so signed; Sec 18(2): where the writing is undated, oral evidence may be given of the time it was signed, but oral evidence of its contents is not received; the Explanation: an acknowledgment may be sufficient though it omits to specify the exact nature of the property or right, or avers that the time for payment has not yet come, or is accompanied by a refusal to pay, or is coupled with a claim to set-off, or is addressed to a person other than the person entitled; 'signed' means signed personally or by an agent duly authorised; an application for the execution of a decree is not an acknowledgment. Essentials: an admission of a subsisting liability (a mere reference to a past liability is not enough), in writing, signed, made before the period expires, by the party or his agent, and the words must indicate a jural relationship — the Supreme Court in Shapoor Freedom Mazda v. Durga Prasad Chamaria (1961) and Khan Bahadur Shapoor Fredoom Mazda laid down that the statement must relate to a present subsisting liability and indicate the existence of a jural relationship, and the words need not be an express promise; a balance-sheet entry of a debt is an acknowledgment (Mahabir Cold Storage v. CIT, 1991; Asset Reconstruction Co. v. Bishal Jaiswal, 2021 — under the IBC, entries in balance sheets are acknowledgments for Sec 18, subject to explanatory notes); an acknowledgment made after the expiry of the period does not revive the debt — but a promise to pay a time-barred debt in writing is enforceable under Sec 25(3) of the Contract Act. </w:t>
      </w:r>
      <w:r>
        <w:rPr>
          <w:b/>
          <w:bCs/>
          <w:sz w:val="22"/>
          <w:szCs w:val="22"/>
          <w:rFonts w:ascii="Arial" w:cs="Arial" w:eastAsia="Arial" w:hAnsi="Arial"/>
        </w:rPr>
        <w:t xml:space="preserve">Sec 19 — effect of payment:</w:t>
      </w:r>
      <w:r>
        <w:rPr>
          <w:sz w:val="22"/>
          <w:szCs w:val="22"/>
          <w:rFonts w:ascii="Arial" w:cs="Arial" w:eastAsia="Arial" w:hAnsi="Arial"/>
        </w:rPr>
        <w:t xml:space="preserve"> where payment on account of a debt or of interest on a legacy is made before the expiration of the prescribed period by the person liable or his agent, a fresh period is computed from the time the payment was made — provided that, except in the case of payment of interest made before 1 January 1928, an acknowledgment of the payment appears in the handwriting of, or in a writing signed by, the person making the payment; the Explanation: where mortgaged land is in the possession of the mortgagee, the receipt of rent or produce is a payment; 'debt' does not include money payable under a decree or order. A payment by cheque is a payment on the date the cheque is handed over if it is honoured, and the signed cheque is the acknowledgment of the payment (Jiwanlal Achariya v. Rameshwarlal Agarwalla, 1967). </w:t>
      </w:r>
      <w:r>
        <w:rPr>
          <w:b/>
          <w:bCs/>
          <w:sz w:val="22"/>
          <w:szCs w:val="22"/>
          <w:rFonts w:ascii="Arial" w:cs="Arial" w:eastAsia="Arial" w:hAnsi="Arial"/>
        </w:rPr>
        <w:t xml:space="preserve">Sec 20:</w:t>
      </w:r>
      <w:r>
        <w:rPr>
          <w:sz w:val="22"/>
          <w:szCs w:val="22"/>
          <w:rFonts w:ascii="Arial" w:cs="Arial" w:eastAsia="Arial" w:hAnsi="Arial"/>
        </w:rPr>
        <w:t xml:space="preserve"> the effect of acknowledgment or payment by another person — the agent duly authorised includes a lawful guardian, a committee or manager of a person under disability, and an agent authorised by them; nothing in Sec 18 or 19 renders one of several joint contractors, partners, executors or mortgagees chargeable by reason only of a written acknowledgment or payment made by another of them; and Sec 20(3): a receipt of rent or produce by the mortgagee. </w:t>
      </w:r>
      <w:r>
        <w:rPr>
          <w:b/>
          <w:bCs/>
          <w:sz w:val="22"/>
          <w:szCs w:val="22"/>
          <w:rFonts w:ascii="Arial" w:cs="Arial" w:eastAsia="Arial" w:hAnsi="Arial"/>
        </w:rPr>
        <w:t xml:space="preserve">Sec 21:</w:t>
      </w:r>
      <w:r>
        <w:rPr>
          <w:sz w:val="22"/>
          <w:szCs w:val="22"/>
          <w:rFonts w:ascii="Arial" w:cs="Arial" w:eastAsia="Arial" w:hAnsi="Arial"/>
        </w:rPr>
        <w:t xml:space="preserve"> where after the institution of a suit a new plaintiff or defendant is substituted or added, the suit is deemed to have been instituted as regards him when he was so made a party, unless the court is satisfied that the omission was due to a mistake made in good faith, in which case it may direct that the suit be deemed instituted on an earlier date; the substitution of a legal representative, or the transposition of parties, is not a substitution for this purpose (21(2)). </w:t>
      </w:r>
      <w:r>
        <w:rPr>
          <w:b/>
          <w:bCs/>
          <w:sz w:val="22"/>
          <w:szCs w:val="22"/>
          <w:rFonts w:ascii="Arial" w:cs="Arial" w:eastAsia="Arial" w:hAnsi="Arial"/>
        </w:rPr>
        <w:t xml:space="preserve">Sec 22 — continuing breaches and torts:</w:t>
      </w:r>
      <w:r>
        <w:rPr>
          <w:sz w:val="22"/>
          <w:szCs w:val="22"/>
          <w:rFonts w:ascii="Arial" w:cs="Arial" w:eastAsia="Arial" w:hAnsi="Arial"/>
        </w:rPr>
        <w:t xml:space="preserve"> in the case of a continuing breach of contract or a continuing tort, a fresh period of limitation begins to run at every moment of the time during which the breach or the tort continues (a continuing wrong is one that creates a continuing source of injury, e.g. an obstruction to a right of way; not the continuing effect of a completed wrong — Balakrishna Savalram Pujari Waghmare v. Shree Dhyaneshwar Maharaj Sansthan, 1959; M. Siddiq (Ayodhya), 2019). </w:t>
      </w:r>
      <w:r>
        <w:rPr>
          <w:b/>
          <w:bCs/>
          <w:sz w:val="22"/>
          <w:szCs w:val="22"/>
          <w:rFonts w:ascii="Arial" w:cs="Arial" w:eastAsia="Arial" w:hAnsi="Arial"/>
        </w:rPr>
        <w:t xml:space="preserve">Sec 23:</w:t>
      </w:r>
      <w:r>
        <w:rPr>
          <w:sz w:val="22"/>
          <w:szCs w:val="22"/>
          <w:rFonts w:ascii="Arial" w:cs="Arial" w:eastAsia="Arial" w:hAnsi="Arial"/>
        </w:rPr>
        <w:t xml:space="preserve"> in a suit for compensation for an act which does not give rise to a cause of action unless some specific injury actually results, the period is computed from the time the injury results. </w:t>
      </w:r>
      <w:r>
        <w:rPr>
          <w:b/>
          <w:bCs/>
          <w:sz w:val="22"/>
          <w:szCs w:val="22"/>
          <w:rFonts w:ascii="Arial" w:cs="Arial" w:eastAsia="Arial" w:hAnsi="Arial"/>
        </w:rPr>
        <w:t xml:space="preserve">Sec 24:</w:t>
      </w:r>
      <w:r>
        <w:rPr>
          <w:sz w:val="22"/>
          <w:szCs w:val="22"/>
          <w:rFonts w:ascii="Arial" w:cs="Arial" w:eastAsia="Arial" w:hAnsi="Arial"/>
        </w:rPr>
        <w:t xml:space="preserve"> all instruments are deemed made with reference to the Gregorian calendar.</w:t>
      </w:r>
    </w:p>
    <w:p>
      <w:pPr>
        <w:spacing w:before="240" w:after="120"/>
      </w:pPr>
      <w:r>
        <w:rPr>
          <w:b/>
          <w:bCs/>
          <w:color w:val="404040"/>
          <w:sz w:val="23"/>
          <w:szCs w:val="23"/>
          <w:rFonts w:ascii="Arial" w:cs="Arial" w:eastAsia="Arial" w:hAnsi="Arial"/>
        </w:rPr>
        <w:t xml:space="preserve">Acquisition of easements and extinguishment of the right — Sec 25-27</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25 — acquisition of easements by prescription:</w:t>
      </w:r>
      <w:r>
        <w:rPr>
          <w:sz w:val="22"/>
          <w:szCs w:val="22"/>
          <w:rFonts w:ascii="Arial" w:cs="Arial" w:eastAsia="Arial" w:hAnsi="Arial"/>
        </w:rPr>
        <w:t xml:space="preserve"> where the access and use of light or air to and for any building have been peaceably enjoyed therewith as an easement, and as of right, without interruption, and for twenty years, and where any way or watercourse, or the use of any water, or any other easement (whether affirmative or negative) has been peaceably and openly enjoyed by any person claiming title thereto as an easement and as of right without interruption and for twenty years, the right to such access and use of light or air, way, watercourse, use of water, or other easement becomes absolute and indefeasible; the period is thirty years where the property belongs to the Government; each of the periods of twenty and thirty years is taken as ending within two years next before the institution of the suit in which the claim is contested (25(2)); Sec 25(3): nothing is an interruption unless there is an actual discontinuance of possession or enjoyment by reason of an obstruction by the act of some person other than the claimant, and unless the obstruction is submitted to or acquiesced in for one year after the claimant has notice of it and of the person making it. The Explanation and Sec 26: the exclusion of the time during which the servient tenement was held under a term of life or of years exceeding three years, if the claim is resisted within three years after the term ends. Sec 25 of the Limitation Act is superseded in States where the Indian Easements Act 1882 applies (Sec 15 of that Act is identical), including Andhra Pradesh. </w:t>
      </w:r>
      <w:r>
        <w:rPr>
          <w:b/>
          <w:bCs/>
          <w:sz w:val="22"/>
          <w:szCs w:val="22"/>
          <w:rFonts w:ascii="Arial" w:cs="Arial" w:eastAsia="Arial" w:hAnsi="Arial"/>
        </w:rPr>
        <w:t xml:space="preserve">Sec 27 — extinguishment of right to property:</w:t>
      </w:r>
      <w:r>
        <w:rPr>
          <w:sz w:val="22"/>
          <w:szCs w:val="22"/>
          <w:rFonts w:ascii="Arial" w:cs="Arial" w:eastAsia="Arial" w:hAnsi="Arial"/>
        </w:rPr>
        <w:t xml:space="preserve"> at the determination of the period hereby limited to any person for instituting a suit for possession of any property, his right to such property shall be extinguished — the one provision of the Act that destroys the right and not merely the remedy, and the statutory foundation of </w:t>
      </w:r>
      <w:r>
        <w:rPr>
          <w:b/>
          <w:bCs/>
          <w:sz w:val="22"/>
          <w:szCs w:val="22"/>
          <w:rFonts w:ascii="Arial" w:cs="Arial" w:eastAsia="Arial" w:hAnsi="Arial"/>
        </w:rPr>
        <w:t xml:space="preserve">adverse possession</w:t>
      </w:r>
      <w:r>
        <w:rPr>
          <w:sz w:val="22"/>
          <w:szCs w:val="22"/>
          <w:rFonts w:ascii="Arial" w:cs="Arial" w:eastAsia="Arial" w:hAnsi="Arial"/>
        </w:rPr>
        <w:t xml:space="preserve">: a person in possession of another's land, openly, continuously, hostile to the true owner's title, for twelve years (Art 65 — from when the possession becomes adverse; Art 64 — from dispossession, for a suit based on previous possession; Art 112 — thirty years for the Government), acquires title as the owner's right is extinguished; the possession must be nec vi, nec clam, nec precario — not by force, not by stealth, not by permission (Karnataka Board of Wakf v. Government of India, 2004 — the classical requirements: the possessor must plead and prove the date and nature of his possession, its openness and the knowledge of the true owner, and its continuity; Hemaji Waghaji Jat v. Bhikhabhai Khengarbhai Harijan, 2008 — the Supreme Court doubted the justice of the doctrine and recommended reconsideration; Ravinder Kaur Grewal v. Manjit Kaur, 2019 — a three-judge bench held that a person who has perfected title by adverse possession may not only defend but also sue on that title — adverse possession is a sword as well as a shield; State of Haryana v. Mukesh Kumar, 2011 — the State cannot claim adverse possession against citizens' land except in rare cases, and the Court called for the law to be amended; Chatti Konati Rao v. Palle Venkata Subba Rao, 2010 — permissive possession never becomes adverse until an open assertion of hostile title). A co-owner's possession is not adverse to other co-owners without ouster (P. Lakshmi Reddy v. L. Lakshmi Reddy, 1957).</w:t>
      </w:r>
    </w:p>
    <w:p>
      <w:pPr>
        <w:spacing w:before="240" w:after="120"/>
      </w:pPr>
      <w:r>
        <w:rPr>
          <w:b/>
          <w:bCs/>
          <w:color w:val="404040"/>
          <w:sz w:val="23"/>
          <w:szCs w:val="23"/>
          <w:rFonts w:ascii="Arial" w:cs="Arial" w:eastAsia="Arial" w:hAnsi="Arial"/>
        </w:rPr>
        <w:t xml:space="preserve">Miscellaneous — Sec 28-32</w:t>
      </w:r>
    </w:p>
    <w:p>
      <w:pPr>
        <w:spacing w:after="120" w:line="300"/>
        <w:jc w:val="both"/>
      </w:pPr>
      <w:r>
        <w:rPr>
          <w:sz w:val="22"/>
          <w:szCs w:val="22"/>
          <w:rFonts w:ascii="Arial" w:cs="Arial" w:eastAsia="Arial" w:hAnsi="Arial"/>
        </w:rPr>
        <w:t xml:space="preserve">Sec 28: amendment of the Indian Easements Act. </w:t>
      </w:r>
      <w:r>
        <w:rPr>
          <w:b/>
          <w:bCs/>
          <w:sz w:val="22"/>
          <w:szCs w:val="22"/>
          <w:rFonts w:ascii="Arial" w:cs="Arial" w:eastAsia="Arial" w:hAnsi="Arial"/>
        </w:rPr>
        <w:t xml:space="preserve">Sec 29:</w:t>
      </w:r>
      <w:r>
        <w:rPr>
          <w:sz w:val="22"/>
          <w:szCs w:val="22"/>
          <w:rFonts w:ascii="Arial" w:cs="Arial" w:eastAsia="Arial" w:hAnsi="Arial"/>
        </w:rPr>
        <w:t xml:space="preserve"> savings — 29(1): the Act does not affect Sec 25 of the Contract Act; 29(2): special and local laws (above); 29(3): marriage laws; 29(4): the Act does not apply to suits under the Divorce Act? — the position is that the Act is excluded where a special law provides its own scheme (e.g. the Representation of the People Act, the Motor Vehicles Act after 1994 which removed the period of limitation for claims). Sec 30: transitional provision for suits, appeals and applications for which the period under the 1963 Act is shorter than under the 1908 Act — seven years' grace (now spent, except for Jammu and Kashmir after 2019). Sec 31: the Act does not revive a remedy barred under the 1908 Act nor affect suits instituted before it came into force. Sec 32: repeal. The </w:t>
      </w:r>
      <w:r>
        <w:rPr>
          <w:b/>
          <w:bCs/>
          <w:sz w:val="22"/>
          <w:szCs w:val="22"/>
          <w:rFonts w:ascii="Arial" w:cs="Arial" w:eastAsia="Arial" w:hAnsi="Arial"/>
        </w:rPr>
        <w:t xml:space="preserve">Schedule</w:t>
      </w:r>
      <w:r>
        <w:rPr>
          <w:sz w:val="22"/>
          <w:szCs w:val="22"/>
          <w:rFonts w:ascii="Arial" w:cs="Arial" w:eastAsia="Arial" w:hAnsi="Arial"/>
        </w:rPr>
        <w:t xml:space="preserve"> (excluded from the syllabus but the principal Articles should be known): Art 54 — specific performance, three years from the date fixed for performance or, if none, from notice of refusal; Art 58 — declaration, three years from when the right to sue first accrues; Art 59 — cancellation of an instrument, three years from knowledge; Art 64-65 — possession, twelve years; Art 113 — the residuary, three years from when the right to sue accrues; Art 116-117 — appeals to the High Court ninety days, to other courts thirty days; Art 120-121 — substitution of legal representatives ninety days, setting aside abatement sixty days; Art 123 — setting aside an ex parte decree thirty days; Art 124 — review thirty days; Art 127 — setting aside a court sale sixty days; Art 136 — execution of a decree twelve years; Art 137 — the residuary for applications, three years.</w:t>
      </w:r>
    </w:p>
    <w:p>
      <w:pPr>
        <w:pBdr>
          <w:left w:val="single" w:color="CC0000" w:sz="6" w:space="8"/>
        </w:pBdr>
        <w:spacing w:before="80" w:after="80"/>
        <w:ind w:left="300"/>
      </w:pPr>
      <w:r>
        <w:rPr>
          <w:b/>
          <w:bCs/>
          <w:color w:val="CC0000"/>
          <w:sz w:val="21"/>
          <w:szCs w:val="21"/>
          <w:rFonts w:ascii="Arial" w:cs="Arial" w:eastAsia="Arial" w:hAnsi="Arial"/>
        </w:rPr>
        <w:t xml:space="preserve">Collector, Land Acquisition, Anantnag v. Mst. Katiji (1987) 2 SCC 107 — </w:t>
      </w:r>
      <w:r>
        <w:rPr>
          <w:sz w:val="21"/>
          <w:szCs w:val="21"/>
          <w:rFonts w:ascii="Arial" w:cs="Arial" w:eastAsia="Arial" w:hAnsi="Arial"/>
        </w:rPr>
        <w:t xml:space="preserve">'Sufficient cause' under Sec 5 is elastic and justice-oriented; six principles favouring condonation where substantial justice requires it; the State deserves some latitude as an impersonal litigant.</w:t>
      </w:r>
    </w:p>
    <w:p>
      <w:pPr>
        <w:pBdr>
          <w:left w:val="single" w:color="CC0000" w:sz="6" w:space="8"/>
        </w:pBdr>
        <w:spacing w:before="80" w:after="80"/>
        <w:ind w:left="300"/>
      </w:pPr>
      <w:r>
        <w:rPr>
          <w:b/>
          <w:bCs/>
          <w:color w:val="CC0000"/>
          <w:sz w:val="21"/>
          <w:szCs w:val="21"/>
          <w:rFonts w:ascii="Arial" w:cs="Arial" w:eastAsia="Arial" w:hAnsi="Arial"/>
        </w:rPr>
        <w:t xml:space="preserve">Basawaraj v. Special Land Acquisition Officer (2013) 14 SCC 81 — </w:t>
      </w:r>
      <w:r>
        <w:rPr>
          <w:sz w:val="21"/>
          <w:szCs w:val="21"/>
          <w:rFonts w:ascii="Arial" w:cs="Arial" w:eastAsia="Arial" w:hAnsi="Arial"/>
        </w:rPr>
        <w:t xml:space="preserve">Sufficient cause means a cause beyond the control of the party; the law of limitation may be harsh but must be applied; negligence and want of bona fides defeat condonation; Katiji is not a licence.</w:t>
      </w:r>
    </w:p>
    <w:p>
      <w:pPr>
        <w:pBdr>
          <w:left w:val="single" w:color="CC0000" w:sz="6" w:space="8"/>
        </w:pBdr>
        <w:spacing w:before="80" w:after="80"/>
        <w:ind w:left="300"/>
      </w:pPr>
      <w:r>
        <w:rPr>
          <w:b/>
          <w:bCs/>
          <w:color w:val="CC0000"/>
          <w:sz w:val="21"/>
          <w:szCs w:val="21"/>
          <w:rFonts w:ascii="Arial" w:cs="Arial" w:eastAsia="Arial" w:hAnsi="Arial"/>
        </w:rPr>
        <w:t xml:space="preserve">Consolidated Engineering Enterprises v. Principal Secretary, Irrigation Department (2008) 7 SCC 169 — </w:t>
      </w:r>
      <w:r>
        <w:rPr>
          <w:sz w:val="21"/>
          <w:szCs w:val="21"/>
          <w:rFonts w:ascii="Arial" w:cs="Arial" w:eastAsia="Arial" w:hAnsi="Arial"/>
        </w:rPr>
        <w:t xml:space="preserve">The five conditions for Sec 14; the section applies to an application under Sec 34 of the Arbitration Act because it is not expressly excluded by Sec 29(2); the policy of Sec 14 is to advance the cause of justice.</w:t>
      </w:r>
    </w:p>
    <w:p>
      <w:pPr>
        <w:pBdr>
          <w:left w:val="single" w:color="CC0000" w:sz="6" w:space="8"/>
        </w:pBdr>
        <w:spacing w:before="80" w:after="80"/>
        <w:ind w:left="300"/>
      </w:pPr>
      <w:r>
        <w:rPr>
          <w:b/>
          <w:bCs/>
          <w:color w:val="CC0000"/>
          <w:sz w:val="21"/>
          <w:szCs w:val="21"/>
          <w:rFonts w:ascii="Arial" w:cs="Arial" w:eastAsia="Arial" w:hAnsi="Arial"/>
        </w:rPr>
        <w:t xml:space="preserve">Sarah Mathew v. Institute of Cardio Vascular Diseases (2014) 2 SCC 62 — </w:t>
      </w:r>
      <w:r>
        <w:rPr>
          <w:sz w:val="21"/>
          <w:szCs w:val="21"/>
          <w:rFonts w:ascii="Arial" w:cs="Arial" w:eastAsia="Arial" w:hAnsi="Arial"/>
        </w:rPr>
        <w:t xml:space="preserve">(Criminal limitation, but the principle of Sec 3(2) is parallel) — the date of filing, not the date the court acts, is the relevant date.</w:t>
      </w:r>
    </w:p>
    <w:p>
      <w:pPr>
        <w:pBdr>
          <w:left w:val="single" w:color="CC0000" w:sz="6" w:space="8"/>
        </w:pBdr>
        <w:spacing w:before="80" w:after="80"/>
        <w:ind w:left="300"/>
      </w:pPr>
      <w:r>
        <w:rPr>
          <w:b/>
          <w:bCs/>
          <w:color w:val="CC0000"/>
          <w:sz w:val="21"/>
          <w:szCs w:val="21"/>
          <w:rFonts w:ascii="Arial" w:cs="Arial" w:eastAsia="Arial" w:hAnsi="Arial"/>
        </w:rPr>
        <w:t xml:space="preserve">Ravinder Kaur Grewal v. Manjit Kaur (2019) 8 SCC 729 — </w:t>
      </w:r>
      <w:r>
        <w:rPr>
          <w:sz w:val="21"/>
          <w:szCs w:val="21"/>
          <w:rFonts w:ascii="Arial" w:cs="Arial" w:eastAsia="Arial" w:hAnsi="Arial"/>
        </w:rPr>
        <w:t xml:space="preserve">A person who has perfected title by adverse possession under Sec 27 read with Art 65 can file a suit to protect or recover possession; adverse possession is both a shield and a sword.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Limitation now runs on electronic timestamps: e-filing portals record the date and time of presentation for Sec 3(2), and the Supreme Court's pandemic orders excluded 15 March 2020 to 28 February 2022 from every limitation period, a fact the e-Courts limitation calculator applies automatically. The time requisite for obtaining a copy under Sec 12 is computed from the online copy-application and the certified digital copy's issue date. Balance-sheet acknowledgments under Sec 18 are filed on the MCA portal in XBRL form and were held to be acknowledgments in Bishal Jaiswal (2021). WhatsApp messages admitting a debt satisfy the 'writing signed' requirement of Sec 18 only if they are proved as electronic records with an electronic signature or authenticated under the IT Act — an open question that trial courts are beginning to face.</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'Sufficient cause', 'Legal disability', 'Acknowledgment', 'Sec 14', 'Continuing wrong', 'Adverse possession', 'Sec 27', 'Sec 29(2)'. Part B: 'Explain the doctrine of sufficient cause under Sec 5 with reference to leading cases' — text, exclusions (suits, Order XXI), Katiji principles, Balakrishnan, Basawaraj, Esha Bhattacharjee, Living Media, the State's position; or 'Discuss the effect of acknowledgment and part payment on the period of limitation' — Sec 18 essentials with Shapoor Freedom Mazda and the Explanation, Sec 19 with the handwriting requirement, Sec 20, and the difference from Sec 25(3) Contract Act; or 'What is legal disability and how does it affect limitation?' — Sec 6-9 with illustrations. Part C: a minor of ten when the cause of action for possession arose sues at twenty-two — Sec 6 gives twelve years from majority but Sec 8 caps at three years after majority, so barred; a suit filed in the wrong court for two years, returned, and re-presented — Sec 14 excludes the time; a debtor writes 'I will pay when I can' — an acknowledgment (Explanation to Sec 18).</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12 — Settling Outside the Court: Afcons and the Reform of Civil Procedure</w:t>
      </w:r>
    </w:p>
    <w:p>
      <w:pPr>
        <w:pStyle w:val="Heading2"/>
        <w:spacing w:before="360" w:after="160"/>
      </w:pPr>
      <w:r>
        <w:rPr>
          <w:b/>
          <w:bCs/>
          <w:color w:val="2E75B6"/>
          <w:sz w:val="26"/>
          <w:szCs w:val="26"/>
          <w:rFonts w:ascii="Arial" w:cs="Arial" w:eastAsia="Arial" w:hAnsi="Arial"/>
        </w:rPr>
        <w:t xml:space="preserve">Covers: The 1976, 1999 and 2002 amendments · Section 89 and alternative dispute resolution · The Salem Advocate cases · The Commercial Courts Act 2015 and its Orders · Summary suits (Order XXXVII) · The Mediation Act 2023 and pre-institution mediation · Case management, e-filing and the future of civil procedure</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Kochi, 2010. Cherian Varkey Construction Company sues Afcons Infrastructure and the Cochin Port Trust over a sub-contract for a bridge; the trial court, using its new power under Section 89, refers the dispute to arbitration without the consent of Afcons, which objects that it never agreed to arbitrate. The Supreme Court used the case to explain a section that had puzzled trial courts since 2002. Section 89, it said, is badly drafted — it mixes up 'mediation' and 'judicial settlement' and asks the court to 'formulate the terms of settlement' before referring, which is impossible — and the Court read it as Parliament must have meant: the court must consider, after the pleadings and the Order X examination, whether the case is suitable for one of five processes — arbitration, conciliation, judicial settlement, Lok Adalat or mediation; arbitration and conciliation require the consent of all parties because they take the case out of the court permanently; the other three do not; the court need only make a brief reference to the nature of the dispute, not draft terms; and certain categories — representative suits, election disputes, cases of fraud or forgery, suits for declaration of title against the Government, and grave criminal-flavoured matters — are unsuitable, while contract, family, partition, money and consumer disputes are suitable. The reference to arbitration was set aside. Afcons is the story of how civil procedure changed direction at the turn of the century: from trial as the only road to judgment, to settlement as the first road and trial as the last; from unlimited adjournments to time limits; from paper to e-filing; and, after 2015, to a separate track for commercial disputes. It closes the syllabus by asking what the Code will look like in the next decade.</w:t>
      </w:r>
    </w:p>
    <w:p>
      <w:pPr>
        <w:spacing w:before="240" w:after="120"/>
      </w:pPr>
      <w:r>
        <w:rPr>
          <w:b/>
          <w:bCs/>
          <w:color w:val="404040"/>
          <w:sz w:val="23"/>
          <w:szCs w:val="23"/>
          <w:rFonts w:ascii="Arial" w:cs="Arial" w:eastAsia="Arial" w:hAnsi="Arial"/>
        </w:rPr>
        <w:t xml:space="preserve">The amending Acts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The 1976 amendment (Act 104 of 1976)</w:t>
      </w:r>
      <w:r>
        <w:rPr>
          <w:sz w:val="22"/>
          <w:szCs w:val="22"/>
          <w:rFonts w:ascii="Arial" w:cs="Arial" w:eastAsia="Arial" w:hAnsi="Arial"/>
        </w:rPr>
        <w:t xml:space="preserve"> followed the Law Commission's 27th, 40th and 54th Reports: Sec 25 transfer by the Supreme Court; Sec 21A no suit to set aside a decree on a place-of-suing objection; Explanations VII and VIII to Sec 11; Sec 80(2)-(3) urgent suits and defects in notice; Sec 96(3) — the earlier text — and Sec 100 restricted to substantial questions of law; Sec 115 provisos; Order I Rule 8 representative suits; Order VII Rule 10A; Order VIII Rule 6A counter-claim; Order IX Rule 13 provisos; Order XVIII Rule 3A; Order XXI Rules 41 (affidavit of assets), 46A-46I garnishee, 58 claims, 97-103 obstruction; Order XXII Rule 4(4)-(5); Order XXIII Rule 3 proviso and 3A; Order XXVI Rules 10A-10C; Order XXVII Rules 5A-5B; Order XXXII Rule 3A, 7(1A); Order XXXII-A family matters; Order XXXIII Rule 1 Explanations; Order XXXIX Rules 2A, 3 proviso, 3A; Order XLI Rules 1(3), 3A, 11A, 22, 23A, 26A, 27(1)(aa), 30, 33. </w:t>
      </w:r>
      <w:r>
        <w:rPr>
          <w:b/>
          <w:bCs/>
          <w:sz w:val="22"/>
          <w:szCs w:val="22"/>
          <w:rFonts w:ascii="Arial" w:cs="Arial" w:eastAsia="Arial" w:hAnsi="Arial"/>
        </w:rPr>
        <w:t xml:space="preserve">The 1999 amendment (Act 46 of 1999) and the 2002 amendment (Act 22 of 2002)</w:t>
      </w:r>
      <w:r>
        <w:rPr>
          <w:sz w:val="22"/>
          <w:szCs w:val="22"/>
          <w:rFonts w:ascii="Arial" w:cs="Arial" w:eastAsia="Arial" w:hAnsi="Arial"/>
        </w:rPr>
        <w:t xml:space="preserve">, both in force from 1 July 2002, followed the Malimath Committee on Arrears (1990), the Law Commission's 129th Report (urban litigation and mediation) and the Justice V.S. Malimath Committee: Sec 27 summons within thirty days; Sec 32 fine limit; Sec 35A compensatory costs raised; Sec 39(3)-(4) execution outside local limits; Sec 58 and 60 figures; Sec 64(2); Sec 89 settlement of disputes outside the court; Sec 95 limit; Sec 96(4); Sec 100A; Sec 102; Sec 115 proviso; Order V Rule 9 modes of service and Rule 9A; Order VI Rule 15(4) affidavit, Rule 17 proviso and Rule 18; Order VII Rule 9, 11(e)-(f), 14; Order VIII Rule 1 thirty/ninety days, Rule 1A, 10; Order IX Rule 5; Order X Rules 1A-1C; Order XI Rule 15; Order XIII Rule 1; Order XIV Rule 5; Order XVI Rule 1(1); Order XVII Rule 1 three adjournments and the provisos; Order XVIII Rules 2(3A), 4 affidavits, 5, 19; Order XX Rules 1, 6B; Order XXI Rules 32, 92(2) (ninety days? — sixty days under the Limitation Act Art 127), 106; Order XLI Rule 9 and the deletion of Rules 15-16 and 27's? — the 1999 Act's more drastic proposals (deleting Order XVIII Rule 17A, Order XLI Rule 33? no) were softened by the 2002 Act after protests by the Bar, which is what Salem Advocate (I) and (II) validated. </w:t>
      </w:r>
      <w:r>
        <w:rPr>
          <w:b/>
          <w:bCs/>
          <w:sz w:val="22"/>
          <w:szCs w:val="22"/>
          <w:rFonts w:ascii="Arial" w:cs="Arial" w:eastAsia="Arial" w:hAnsi="Arial"/>
        </w:rPr>
        <w:t xml:space="preserve">The Commercial Courts, Commercial Division and Commercial Appellate Division of High Courts Act 2015</w:t>
      </w:r>
      <w:r>
        <w:rPr>
          <w:sz w:val="22"/>
          <w:szCs w:val="22"/>
          <w:rFonts w:ascii="Arial" w:cs="Arial" w:eastAsia="Arial" w:hAnsi="Arial"/>
        </w:rPr>
        <w:t xml:space="preserve"> (amended in 2018): for 'commercial disputes' of a 'specified value' (three lakh rupees after 2018) the Code applies with amendments in the Schedule — Order VI Rule 15A statement of truth; Order VII Rule 14 and Order VIII Rule 1A replaced by a duty of disclosure of all documents; Order VIII Rule 1 written statement within thirty days, extendable to one hundred and twenty days, after which the right is forfeited; Order XI rewritten (disclosure, discovery, inspection, admission and production of documents, electronic records); </w:t>
      </w:r>
      <w:r>
        <w:rPr>
          <w:b/>
          <w:bCs/>
          <w:sz w:val="22"/>
          <w:szCs w:val="22"/>
          <w:rFonts w:ascii="Arial" w:cs="Arial" w:eastAsia="Arial" w:hAnsi="Arial"/>
        </w:rPr>
        <w:t xml:space="preserve">Order XIII-A summary judgment</w:t>
      </w:r>
      <w:r>
        <w:rPr>
          <w:sz w:val="22"/>
          <w:szCs w:val="22"/>
          <w:rFonts w:ascii="Arial" w:cs="Arial" w:eastAsia="Arial" w:hAnsi="Arial"/>
        </w:rPr>
        <w:t xml:space="preserve"> — a court may decide a claim without recording oral evidence where the plaintiff or the defendant has no real prospect of succeeding and there is no other compelling reason for a trial; </w:t>
      </w:r>
      <w:r>
        <w:rPr>
          <w:b/>
          <w:bCs/>
          <w:sz w:val="22"/>
          <w:szCs w:val="22"/>
          <w:rFonts w:ascii="Arial" w:cs="Arial" w:eastAsia="Arial" w:hAnsi="Arial"/>
        </w:rPr>
        <w:t xml:space="preserve">Order XV-A case management hearing</w:t>
      </w:r>
      <w:r>
        <w:rPr>
          <w:sz w:val="22"/>
          <w:szCs w:val="22"/>
          <w:rFonts w:ascii="Arial" w:cs="Arial" w:eastAsia="Arial" w:hAnsi="Arial"/>
        </w:rPr>
        <w:t xml:space="preserve"> — the court fixes a timetable for the trial within six months; Order XVIII Rule 2 written arguments; Order XIX Rule 4-6 affidavits; Order XX Rule 1 judgment within ninety days of arguments; Sec 35 costs follow the event, with a list of factors; Sec 12A (2018) </w:t>
      </w:r>
      <w:r>
        <w:rPr>
          <w:b/>
          <w:bCs/>
          <w:sz w:val="22"/>
          <w:szCs w:val="22"/>
          <w:rFonts w:ascii="Arial" w:cs="Arial" w:eastAsia="Arial" w:hAnsi="Arial"/>
        </w:rPr>
        <w:t xml:space="preserve">pre-institution mediation</w:t>
      </w:r>
      <w:r>
        <w:rPr>
          <w:sz w:val="22"/>
          <w:szCs w:val="22"/>
          <w:rFonts w:ascii="Arial" w:cs="Arial" w:eastAsia="Arial" w:hAnsi="Arial"/>
        </w:rPr>
        <w:t xml:space="preserve"> — a suit that does not contemplate urgent interim relief shall not be instituted unless the plaintiff has exhausted the remedy of pre-institution mediation under the rules, which the Supreme Court in Patil Automation v. Rakheja Engineers (2022) held to be mandatory, with a plaint filed in breach liable to rejection under Order VII Rule 11; appeals to the Commercial Appellate Division within sixty days (Sec 13), and no revision or Art 227 petition against interlocutory orders except through an appeal from the listed orders (Sec 8, 13).</w:t>
      </w:r>
    </w:p>
    <w:p>
      <w:pPr>
        <w:spacing w:before="240" w:after="120"/>
      </w:pPr>
      <w:r>
        <w:rPr>
          <w:b/>
          <w:bCs/>
          <w:color w:val="404040"/>
          <w:sz w:val="23"/>
          <w:szCs w:val="23"/>
          <w:rFonts w:ascii="Arial" w:cs="Arial" w:eastAsia="Arial" w:hAnsi="Arial"/>
        </w:rPr>
        <w:t xml:space="preserve">Section 89 and alternative dispute resolution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89(1):</w:t>
      </w:r>
      <w:r>
        <w:rPr>
          <w:sz w:val="22"/>
          <w:szCs w:val="22"/>
          <w:rFonts w:ascii="Arial" w:cs="Arial" w:eastAsia="Arial" w:hAnsi="Arial"/>
        </w:rPr>
        <w:t xml:space="preserve"> where it appears to the court that there exist elements of a settlement which may be acceptable to the parties, the court shall formulate the terms of settlement and give them to the parties for their observations and after receiving the observations may reformulate the terms and refer the same for (a) arbitration, (b) conciliation, (c) judicial settlement including settlement through Lok Adalat, or (d) mediation. </w:t>
      </w:r>
      <w:r>
        <w:rPr>
          <w:b/>
          <w:bCs/>
          <w:sz w:val="22"/>
          <w:szCs w:val="22"/>
          <w:rFonts w:ascii="Arial" w:cs="Arial" w:eastAsia="Arial" w:hAnsi="Arial"/>
        </w:rPr>
        <w:t xml:space="preserve">Sec 89(2):</w:t>
      </w:r>
      <w:r>
        <w:rPr>
          <w:sz w:val="22"/>
          <w:szCs w:val="22"/>
          <w:rFonts w:ascii="Arial" w:cs="Arial" w:eastAsia="Arial" w:hAnsi="Arial"/>
        </w:rPr>
        <w:t xml:space="preserve"> where a dispute is referred for arbitration or conciliation the Arbitration and Conciliation Act 1996 applies as if the proceedings were referred under that Act; to Lok Adalat, Sec 20(1) of the Legal Services Authorities Act 1987 applies; for judicial settlement, the court refers to a suitable institution or person deemed a Lok Adalat; for mediation, the court effects a compromise between the parties and follows the procedure prescribed. </w:t>
      </w:r>
      <w:r>
        <w:rPr>
          <w:b/>
          <w:bCs/>
          <w:sz w:val="22"/>
          <w:szCs w:val="22"/>
          <w:rFonts w:ascii="Arial" w:cs="Arial" w:eastAsia="Arial" w:hAnsi="Arial"/>
        </w:rPr>
        <w:t xml:space="preserve">Order X Rules 1A-1C</w:t>
      </w:r>
      <w:r>
        <w:rPr>
          <w:sz w:val="22"/>
          <w:szCs w:val="22"/>
          <w:rFonts w:ascii="Arial" w:cs="Arial" w:eastAsia="Arial" w:hAnsi="Arial"/>
        </w:rPr>
        <w:t xml:space="preserve"> implement it at the first hearing. </w:t>
      </w:r>
      <w:r>
        <w:rPr>
          <w:b/>
          <w:bCs/>
          <w:sz w:val="22"/>
          <w:szCs w:val="22"/>
          <w:rFonts w:ascii="Arial" w:cs="Arial" w:eastAsia="Arial" w:hAnsi="Arial"/>
        </w:rPr>
        <w:t xml:space="preserve">Afcons Infrastructure v. Cherian Varkey Construction (2010)</w:t>
      </w:r>
      <w:r>
        <w:rPr>
          <w:sz w:val="22"/>
          <w:szCs w:val="22"/>
          <w:rFonts w:ascii="Arial" w:cs="Arial" w:eastAsia="Arial" w:hAnsi="Arial"/>
        </w:rPr>
        <w:t xml:space="preserve"> corrected the drafting: the definitions of 'mediation' and 'judicial settlement' in Sec 89(2)(c)-(d) are interchanged and should be read the right way round; the court need not formulate terms in detail but only describe the dispute briefly; arbitration and conciliation require consent (a reference without consent is a nullity — Jagdish Chander v. Ramesh Chander, 2007; Salem (II)); the other three modes do not; the court should consider Sec 89 after pleadings, and a reference to mediation should be attempted in almost every suitable case; the categories of suitable and unsuitable cases. </w:t>
      </w:r>
      <w:r>
        <w:rPr>
          <w:b/>
          <w:bCs/>
          <w:sz w:val="22"/>
          <w:szCs w:val="22"/>
          <w:rFonts w:ascii="Arial" w:cs="Arial" w:eastAsia="Arial" w:hAnsi="Arial"/>
        </w:rPr>
        <w:t xml:space="preserve">Salem Advocate Bar Association (II)</w:t>
      </w:r>
      <w:r>
        <w:rPr>
          <w:sz w:val="22"/>
          <w:szCs w:val="22"/>
          <w:rFonts w:ascii="Arial" w:cs="Arial" w:eastAsia="Arial" w:hAnsi="Arial"/>
        </w:rPr>
        <w:t xml:space="preserve"> approved the Model Mediation Rules, directed High Courts to frame rules and establish mediation centres, and held that when a case is settled under Sec 89 the court fee is refunded (Sec 16 of the Court Fees Act, 1999). The 1996 Act's Part III conciliation, the Legal Services Authorities Act's Lok Adalats (Sec 19-22 — awards are deemed decrees, final and not appealable; Sec 22B permanent Lok Adalats for public-utility services, with the power to decide on merits if conciliation fails, upheld in Bar Council of India v. Union of India, 2012, subject to a monetary limit of one crore), and </w:t>
      </w:r>
      <w:r>
        <w:rPr>
          <w:b/>
          <w:bCs/>
          <w:sz w:val="22"/>
          <w:szCs w:val="22"/>
          <w:rFonts w:ascii="Arial" w:cs="Arial" w:eastAsia="Arial" w:hAnsi="Arial"/>
        </w:rPr>
        <w:t xml:space="preserve">the Mediation Act 2023</w:t>
      </w:r>
      <w:r>
        <w:rPr>
          <w:sz w:val="22"/>
          <w:szCs w:val="22"/>
          <w:rFonts w:ascii="Arial" w:cs="Arial" w:eastAsia="Arial" w:hAnsi="Arial"/>
        </w:rPr>
        <w:t xml:space="preserve"> (in force in stages from October 2023 — mediation agreements, institutional mediation, the Mediation Council of India, court-annexed mediation, a mediated settlement agreement enforceable as a decree under Sec 27, online mediation under Sec 30, community mediation, and a time limit of one hundred and twenty days extendable by sixty; pre-litigation mediation is voluntary under Sec 5 except for commercial disputes under Sec 12A of the 2015 Act) complete the ADR structure. Court-annexed mediation centres (the Delhi 'Samadhan' centre, the Bangalore Mediation Centre, the Hyderabad and Amaravati centres) settle a significant share of matrimonial, motor accident, partition and cheque-bounce matters; the Supreme Court in M.R. Krishna Murthi v. New India Assurance (2019) recommended a Motor Accident Mediation Authority, and in Vikram Bakshi v. Sonia Khosla (2014) held that the court's role under Sec 89 includes persuasion.</w:t>
      </w:r>
    </w:p>
    <w:p>
      <w:pPr>
        <w:spacing w:before="240" w:after="120"/>
      </w:pPr>
      <w:r>
        <w:rPr>
          <w:b/>
          <w:bCs/>
          <w:color w:val="404040"/>
          <w:sz w:val="23"/>
          <w:szCs w:val="23"/>
          <w:rFonts w:ascii="Arial" w:cs="Arial" w:eastAsia="Arial" w:hAnsi="Arial"/>
        </w:rPr>
        <w:t xml:space="preserve">Summary suits — Order XXXVII</w:t>
      </w:r>
    </w:p>
    <w:p>
      <w:pPr>
        <w:spacing w:after="120" w:line="300"/>
        <w:jc w:val="both"/>
      </w:pPr>
      <w:r>
        <w:rPr>
          <w:sz w:val="22"/>
          <w:szCs w:val="22"/>
          <w:rFonts w:ascii="Arial" w:cs="Arial" w:eastAsia="Arial" w:hAnsi="Arial"/>
        </w:rPr>
        <w:t xml:space="preserve">A special fast track that predates Sec 89: Order XXXVII applies to High Courts, City Civil Courts, Courts of Small Causes and other courts notified, to suits upon bills of exchange, hundies and promissory notes, and to suits in which the plaintiff seeks only to recover a debt or liquidated demand in money payable on a written contract, or on an enactment where the sum sought to be recovered is a fixed sum of money or a debt other than a penalty, or on a guarantee where the claim against the principal is in respect of a debt or liquidated demand only (Rule 1(2), 1976). Rule 2: the suit is instituted by a plaint with a specific averment that it is under Order XXXVII, that no relief outside the Order is claimed, and with the inscription 'Under Order XXXVII'; the summons is in Form 4 of Appendix B; the defendant is not entitled to defend unless he enters an appearance within ten days of service and, after the plaintiff serves a summons for judgment, obtains </w:t>
      </w:r>
      <w:r>
        <w:rPr>
          <w:b/>
          <w:bCs/>
          <w:sz w:val="22"/>
          <w:szCs w:val="22"/>
          <w:rFonts w:ascii="Arial" w:cs="Arial" w:eastAsia="Arial" w:hAnsi="Arial"/>
        </w:rPr>
        <w:t xml:space="preserve">leave to defend</w:t>
      </w:r>
      <w:r>
        <w:rPr>
          <w:sz w:val="22"/>
          <w:szCs w:val="22"/>
          <w:rFonts w:ascii="Arial" w:cs="Arial" w:eastAsia="Arial" w:hAnsi="Arial"/>
        </w:rPr>
        <w:t xml:space="preserve"> within ten days (Rule 3); leave is granted unconditionally where the defendant discloses facts that may be deemed sufficient to entitle him to defend, and the court may grant leave on conditions — deposit of the amount or security — where the defence is plausible but improbable; if the defendant does not apply for leave or leave is refused, the plaintiff is entitled to judgment forthwith (Rule 3(6)); Rule 4: the court may set aside a decree passed in a summary suit and stay execution for special circumstances. The tests for leave to defend were settled in Mechelec Engineers v. Basic Equipment Corporation (1977) and restated in IDBI Trusteeship Services v. Hubtown Ltd. (2016): if the defendant raises a substantial defence, unconditional leave; if the defence is fair and reasonable but raises triable issues, leave with or without conditions; if the defence is plausible but improbable, conditional leave with deposit; if there is no substantial defence, or the defence is sham, refuse leave, or grant it on deposit of the full amount; Sunil Enterprises v. SBI Commercial and International Bank (1998); Santosh Kumar v. Bhai Mool Singh (1958) — the object is to prevent unreasonable obstruction by a defendant who has no defence. The Order XIII-A summary judgment of the 2015 Act is the modern, wider cousin: available in any commercial suit, at any stage after summons but before issues, on the 'no real prospect of success' test, and for either party.</w:t>
      </w:r>
    </w:p>
    <w:p>
      <w:pPr>
        <w:spacing w:before="240" w:after="120"/>
      </w:pPr>
      <w:r>
        <w:rPr>
          <w:b/>
          <w:bCs/>
          <w:color w:val="404040"/>
          <w:sz w:val="23"/>
          <w:szCs w:val="23"/>
          <w:rFonts w:ascii="Arial" w:cs="Arial" w:eastAsia="Arial" w:hAnsi="Arial"/>
        </w:rPr>
        <w:t xml:space="preserve">Case management, technology and the future</w:t>
      </w:r>
    </w:p>
    <w:p>
      <w:pPr>
        <w:spacing w:after="120" w:line="300"/>
        <w:jc w:val="both"/>
      </w:pPr>
      <w:r>
        <w:rPr>
          <w:sz w:val="22"/>
          <w:szCs w:val="22"/>
          <w:rFonts w:ascii="Arial" w:cs="Arial" w:eastAsia="Arial" w:hAnsi="Arial"/>
        </w:rPr>
        <w:t xml:space="preserve">The Code's newest instruments are managerial rather than adversarial. </w:t>
      </w:r>
      <w:r>
        <w:rPr>
          <w:b/>
          <w:bCs/>
          <w:sz w:val="22"/>
          <w:szCs w:val="22"/>
          <w:rFonts w:ascii="Arial" w:cs="Arial" w:eastAsia="Arial" w:hAnsi="Arial"/>
        </w:rPr>
        <w:t xml:space="preserve">Case management (Order XV-A in commercial suits; the Civil Procedure Rules of several High Courts):</w:t>
      </w:r>
      <w:r>
        <w:rPr>
          <w:sz w:val="22"/>
          <w:szCs w:val="22"/>
          <w:rFonts w:ascii="Arial" w:cs="Arial" w:eastAsia="Arial" w:hAnsi="Arial"/>
        </w:rPr>
        <w:t xml:space="preserve"> the court fixes at the first hearing a timetable for disclosure, inspection, admission, framing of issues, evidence and arguments, and the timetable may be varied only for reasons recorded; costs follow non-compliance. </w:t>
      </w:r>
      <w:r>
        <w:rPr>
          <w:b/>
          <w:bCs/>
          <w:sz w:val="22"/>
          <w:szCs w:val="22"/>
          <w:rFonts w:ascii="Arial" w:cs="Arial" w:eastAsia="Arial" w:hAnsi="Arial"/>
        </w:rPr>
        <w:t xml:space="preserve">Time limits</w:t>
      </w:r>
      <w:r>
        <w:rPr>
          <w:sz w:val="22"/>
          <w:szCs w:val="22"/>
          <w:rFonts w:ascii="Arial" w:cs="Arial" w:eastAsia="Arial" w:hAnsi="Arial"/>
        </w:rPr>
        <w:t xml:space="preserve"> run through the amended Code: summons within thirty days (Sec 27), written statement within thirty to ninety days (Order VIII Rule 1), issues within fifteen days after the written statement? (Order XIV Rule 1(5) — at the first hearing), three adjournments (Order XVII Rule 1), day-to-day hearing, judgment within thirty to sixty days (Order XX Rule 1), the decree within fifteen days (Order XX Rule 6A), appeals to be heard within sixty days of admission (Order XLI Rule 11A) — many are directory, but together they define the target. </w:t>
      </w:r>
      <w:r>
        <w:rPr>
          <w:b/>
          <w:bCs/>
          <w:sz w:val="22"/>
          <w:szCs w:val="22"/>
          <w:rFonts w:ascii="Arial" w:cs="Arial" w:eastAsia="Arial" w:hAnsi="Arial"/>
        </w:rPr>
        <w:t xml:space="preserve">E-filing and virtual hearings:</w:t>
      </w:r>
      <w:r>
        <w:rPr>
          <w:sz w:val="22"/>
          <w:szCs w:val="22"/>
          <w:rFonts w:ascii="Arial" w:cs="Arial" w:eastAsia="Arial" w:hAnsi="Arial"/>
        </w:rPr>
        <w:t xml:space="preserve"> the e-Courts Mission Mode Project (Phase I 2007-2015, Phase II 2015-2023, Phase III from 2023 with a budget of over seven thousand crore rupees) has computerised every district court; the Supreme Court's e-Committee's e-filing 3.0, the Case Information System, the National Judicial Data Grid, the Virtual Courts for traffic and petty cases, and the 2020 Model Rules for Video Conferencing; the Supreme Court in Swapnil Tripathi v. Supreme Court of India (2018) allowed live-streaming, and in In re: Guidelines for Court Functioning through Video Conferencing (2020) held virtual hearings to be valid 'open court' under Art 21 and Sec 153B CPC. </w:t>
      </w:r>
      <w:r>
        <w:rPr>
          <w:b/>
          <w:bCs/>
          <w:sz w:val="22"/>
          <w:szCs w:val="22"/>
          <w:rFonts w:ascii="Arial" w:cs="Arial" w:eastAsia="Arial" w:hAnsi="Arial"/>
        </w:rPr>
        <w:t xml:space="preserve">Electronic evidence</w:t>
      </w:r>
      <w:r>
        <w:rPr>
          <w:sz w:val="22"/>
          <w:szCs w:val="22"/>
          <w:rFonts w:ascii="Arial" w:cs="Arial" w:eastAsia="Arial" w:hAnsi="Arial"/>
        </w:rPr>
        <w:t xml:space="preserve"> in civil suits: Order XI in commercial suits requires disclosure of electronic records with their source, and the Bharatiya Sakshya Adhiniyam 2023 (Sec 61-63) governs their proof. </w:t>
      </w:r>
      <w:r>
        <w:rPr>
          <w:b/>
          <w:bCs/>
          <w:sz w:val="22"/>
          <w:szCs w:val="22"/>
          <w:rFonts w:ascii="Arial" w:cs="Arial" w:eastAsia="Arial" w:hAnsi="Arial"/>
        </w:rPr>
        <w:t xml:space="preserve">Costs:</w:t>
      </w:r>
      <w:r>
        <w:rPr>
          <w:sz w:val="22"/>
          <w:szCs w:val="22"/>
          <w:rFonts w:ascii="Arial" w:cs="Arial" w:eastAsia="Arial" w:hAnsi="Arial"/>
        </w:rPr>
        <w:t xml:space="preserve"> Salem (II) and the 2015 Act have moved towards actual costs to deter frivolous litigation; the Law Commission's 240th Report (2012) recommended a costs regime for all suits. </w:t>
      </w:r>
      <w:r>
        <w:rPr>
          <w:b/>
          <w:bCs/>
          <w:sz w:val="22"/>
          <w:szCs w:val="22"/>
          <w:rFonts w:ascii="Arial" w:cs="Arial" w:eastAsia="Arial" w:hAnsi="Arial"/>
        </w:rPr>
        <w:t xml:space="preserve">The pending reform agenda:</w:t>
      </w:r>
      <w:r>
        <w:rPr>
          <w:sz w:val="22"/>
          <w:szCs w:val="22"/>
          <w:rFonts w:ascii="Arial" w:cs="Arial" w:eastAsia="Arial" w:hAnsi="Arial"/>
        </w:rPr>
        <w:t xml:space="preserve"> the Law Commission's 253rd Report (Commercial Division), the Justice Malimath and the Arrears Committee proposals to reduce the tiers of appeal, the proposal to abolish second appeals altogether (the 2002 amendment's Sec 102 was a step), the Mediation Act's pre-litigation mediation, the Legislative Department's draft Code of Civil Procedure (Amendment) Bill 2023? — the trend is clear: fewer hearings, earlier settlement, paper replaced by data, and the trial reserved for cases that genuinely need it. The critique: the Bar's concern (Salem I) that time limits without more judges shift the burden to litigants; the empirical finding that adjournments continue because the amendments are read as directory; and the access-to-justice worry that e-filing and mediation may disadvantage the poor litigant whom Order XXXIII and Sec 91 were designed to protect.</w:t>
      </w:r>
    </w:p>
    <w:p>
      <w:pPr>
        <w:pBdr>
          <w:left w:val="single" w:color="CC0000" w:sz="6" w:space="8"/>
        </w:pBdr>
        <w:spacing w:before="80" w:after="80"/>
        <w:ind w:left="300"/>
      </w:pPr>
      <w:r>
        <w:rPr>
          <w:b/>
          <w:bCs/>
          <w:color w:val="CC0000"/>
          <w:sz w:val="21"/>
          <w:szCs w:val="21"/>
          <w:rFonts w:ascii="Arial" w:cs="Arial" w:eastAsia="Arial" w:hAnsi="Arial"/>
        </w:rPr>
        <w:t xml:space="preserve">Afcons Infrastructure Ltd. v. Cherian Varkey Construction Co. (P) Ltd. (2010) 8 SCC 24 — </w:t>
      </w:r>
      <w:r>
        <w:rPr>
          <w:sz w:val="21"/>
          <w:szCs w:val="21"/>
          <w:rFonts w:ascii="Arial" w:cs="Arial" w:eastAsia="Arial" w:hAnsi="Arial"/>
        </w:rPr>
        <w:t xml:space="preserve">Sec 89 read purposively: five ADR modes; arbitration and conciliation need consent, judicial settlement, Lok Adalat and mediation do not; the court need not formulate detailed terms; lists of suitable and unsuitable cases; the definitions in Sec 89(2)(c) and (d) are to be read as interchanged.</w:t>
      </w:r>
    </w:p>
    <w:p>
      <w:pPr>
        <w:pBdr>
          <w:left w:val="single" w:color="CC0000" w:sz="6" w:space="8"/>
        </w:pBdr>
        <w:spacing w:before="80" w:after="80"/>
        <w:ind w:left="300"/>
      </w:pPr>
      <w:r>
        <w:rPr>
          <w:b/>
          <w:bCs/>
          <w:color w:val="CC0000"/>
          <w:sz w:val="21"/>
          <w:szCs w:val="21"/>
          <w:rFonts w:ascii="Arial" w:cs="Arial" w:eastAsia="Arial" w:hAnsi="Arial"/>
        </w:rPr>
        <w:t xml:space="preserve">Salem Advocate Bar Association v. Union of India (II) (2005) 6 SCC 344 — </w:t>
      </w:r>
      <w:r>
        <w:rPr>
          <w:sz w:val="21"/>
          <w:szCs w:val="21"/>
          <w:rFonts w:ascii="Arial" w:cs="Arial" w:eastAsia="Arial" w:hAnsi="Arial"/>
        </w:rPr>
        <w:t xml:space="preserve">Upheld and explained the 1999-2002 amendments; approved Model Mediation Rules; directed refund of court fee on settlement; time limits are to be applied purposively.</w:t>
      </w:r>
    </w:p>
    <w:p>
      <w:pPr>
        <w:pBdr>
          <w:left w:val="single" w:color="CC0000" w:sz="6" w:space="8"/>
        </w:pBdr>
        <w:spacing w:before="80" w:after="80"/>
        <w:ind w:left="300"/>
      </w:pPr>
      <w:r>
        <w:rPr>
          <w:b/>
          <w:bCs/>
          <w:color w:val="CC0000"/>
          <w:sz w:val="21"/>
          <w:szCs w:val="21"/>
          <w:rFonts w:ascii="Arial" w:cs="Arial" w:eastAsia="Arial" w:hAnsi="Arial"/>
        </w:rPr>
        <w:t xml:space="preserve">Patil Automation Pvt. Ltd. v. Rakheja Engineers Pvt. Ltd. (2022) 10 SCC 1 — </w:t>
      </w:r>
      <w:r>
        <w:rPr>
          <w:sz w:val="21"/>
          <w:szCs w:val="21"/>
          <w:rFonts w:ascii="Arial" w:cs="Arial" w:eastAsia="Arial" w:hAnsi="Arial"/>
        </w:rPr>
        <w:t xml:space="preserve">Pre-institution mediation under Sec 12A of the Commercial Courts Act is mandatory; a suit filed without exhausting it, where no urgent interim relief is sought, is liable to be rejected under Order VII Rule 11.</w:t>
      </w:r>
    </w:p>
    <w:p>
      <w:pPr>
        <w:pBdr>
          <w:left w:val="single" w:color="CC0000" w:sz="6" w:space="8"/>
        </w:pBdr>
        <w:spacing w:before="80" w:after="80"/>
        <w:ind w:left="300"/>
      </w:pPr>
      <w:r>
        <w:rPr>
          <w:b/>
          <w:bCs/>
          <w:color w:val="CC0000"/>
          <w:sz w:val="21"/>
          <w:szCs w:val="21"/>
          <w:rFonts w:ascii="Arial" w:cs="Arial" w:eastAsia="Arial" w:hAnsi="Arial"/>
        </w:rPr>
        <w:t xml:space="preserve">IDBI Trusteeship Services Ltd. v. Hubtown Ltd. (2017) 1 SCC 568 — </w:t>
      </w:r>
      <w:r>
        <w:rPr>
          <w:sz w:val="21"/>
          <w:szCs w:val="21"/>
          <w:rFonts w:ascii="Arial" w:cs="Arial" w:eastAsia="Arial" w:hAnsi="Arial"/>
        </w:rPr>
        <w:t xml:space="preserve">Restated the principles for leave to defend in summary suits under Order XXXVII Rule 3: unconditional leave for a substantial defence, conditional leave for a plausible but improbable defence, and refusal where the defence is sham.</w:t>
      </w:r>
    </w:p>
    <w:p>
      <w:pPr>
        <w:pBdr>
          <w:left w:val="single" w:color="CC0000" w:sz="6" w:space="8"/>
        </w:pBdr>
        <w:spacing w:before="80" w:after="80"/>
        <w:ind w:left="300"/>
      </w:pPr>
      <w:r>
        <w:rPr>
          <w:b/>
          <w:bCs/>
          <w:color w:val="CC0000"/>
          <w:sz w:val="21"/>
          <w:szCs w:val="21"/>
          <w:rFonts w:ascii="Arial" w:cs="Arial" w:eastAsia="Arial" w:hAnsi="Arial"/>
        </w:rPr>
        <w:t xml:space="preserve">Swapnil Tripathi v. Supreme Court of India (2018) 10 SCC 639 — </w:t>
      </w:r>
      <w:r>
        <w:rPr>
          <w:sz w:val="21"/>
          <w:szCs w:val="21"/>
          <w:rFonts w:ascii="Arial" w:cs="Arial" w:eastAsia="Arial" w:hAnsi="Arial"/>
        </w:rPr>
        <w:t xml:space="preserve">Live-streaming of court proceedings is an extension of the open-court principle under Art 21 and Art 145(4); guidelines framed.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whole of this episode is digital: online dispute resolution platforms (the Supreme Court's e-Committee ODR framework, NITI Aayog's 2021 ODR report, private platforms like Sama and Presolv360) handle small-value disputes; Lok Adalats have been held online ('e-Lok Adalats') since 2020 settling lakhs of cases; the Mediation Act 2023 expressly permits online mediation (Sec 30) and treats the electronically signed settlement as the agreement; the e-Courts Phase III plan funds 'digital courts' with AI-assisted transcription (the Supreme Court's SUVAS translation and SUPACE research tools) and a unified e-filing system for all courts; and the NJDG's public dashboards make adjournment counts and pendency visible district by district. The examiner's angle is comparative: how do these tools relate to the Code's existing rules (Order V Rule 9 service, Order XVIII Rule 4 affidavits, Order XXVI commissions, Sec 89 references) and what safeguards do the Salem and Afcons principles require.</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'Sec 89', 'Lok Adalat', 'Mediation', 'Summary suit', 'Leave to defend', 'Pre-institution mediation', 'Commercial Courts Act', 'E-filing'. Part B: 'Discuss the scope of Sec 89 in the light of Afcons and the changes made by the 1999 and 2002 amendments to speed up civil trials' — Sec 89 text, Order X Rule 1A, Afcons's five modes and consent rule, Salem (II) on mediation rules and court fee, then the time-limit amendments; or 'Explain the procedure in summary suits under Order XXXVII and the principles governing leave to defend'. Part C: a court refers a partition suit to arbitration over one party's objection — nullity (Afcons, Jagdish Chander); a commercial suit filed without pre-institution mediation and without urgent relief — reject (Patil Automation); a defendant in a summary suit on a promissory note pleads that the note was a security for a different transaction — a triable issue, conditional leave.</w:t>
      </w:r>
    </w:p>
    <w:p>
      <w:r>
        <w:br w:type="page"/>
      </w:r>
    </w:p>
    <w:p>
      <w:pPr>
        <w:pStyle w:val="Heading1"/>
        <w:spacing w:before="480" w:after="200"/>
      </w:pPr>
      <w:r>
        <w:rPr>
          <w:b/>
          <w:bCs/>
          <w:color w:val="1F4E79"/>
          <w:sz w:val="32"/>
          <w:szCs w:val="32"/>
          <w:rFonts w:ascii="Arial" w:cs="Arial" w:eastAsia="Arial" w:hAnsi="Arial"/>
        </w:rPr>
        <w:t xml:space="preserve">Part C Drill Bank — 10 Problems with IRAC Answers</w:t>
      </w:r>
    </w:p>
    <w:p>
      <w:pPr>
        <w:spacing w:after="120" w:line="300"/>
        <w:jc w:val="both"/>
      </w:pPr>
      <w:r>
        <w:rPr>
          <w:sz w:val="22"/>
          <w:szCs w:val="22"/>
          <w:rFonts w:ascii="Arial" w:cs="Arial" w:eastAsia="Arial" w:hAnsi="Arial"/>
        </w:rPr>
        <w:t xml:space="preserve">Write each answer in four moves: Issue (one line), Rule (section, Order and Rule, case), Application (the facts against the rule), Conclusion (the result and the remedy).</w:t>
      </w:r>
    </w:p>
    <w:p>
      <w:pPr>
        <w:spacing w:before="240" w:after="120"/>
      </w:pPr>
      <w:r>
        <w:rPr>
          <w:b/>
          <w:bCs/>
          <w:color w:val="404040"/>
          <w:sz w:val="23"/>
          <w:szCs w:val="23"/>
          <w:rFonts w:ascii="Arial" w:cs="Arial" w:eastAsia="Arial" w:hAnsi="Arial"/>
        </w:rPr>
        <w:t xml:space="preserve">1. Two suits on one agreement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sues B for an injunction restraining B from selling a plot that B agreed to sell to A. A loses. A then sues B for specific performance of the same agreement without having obtained leave in the first suit.</w:t>
      </w:r>
    </w:p>
    <w:p>
      <w:pPr>
        <w:spacing w:after="120" w:line="300"/>
        <w:jc w:val="both"/>
      </w:pPr>
      <w:r>
        <w:rPr>
          <w:sz w:val="22"/>
          <w:szCs w:val="22"/>
          <w:rFonts w:ascii="Arial" w:cs="Arial" w:eastAsia="Arial" w:hAnsi="Arial"/>
        </w:rPr>
        <w:t xml:space="preserve">Issue: is the second suit barred? Rule: Order II Rule 2(3) — a plaintiff entitled to more than one relief on the same cause of action who omits to sue for all without leave cannot afterwards sue for the omitted relief (Gurbux Singh; Virgo Industries). Application: same agreement, same bundle of facts, injunction and specific performance are two reliefs on it, no leave. Conclusion: the second suit is barred; B must produce the earlier plaint to prove it.</w:t>
      </w:r>
    </w:p>
    <w:p>
      <w:pPr>
        <w:spacing w:before="240" w:after="120"/>
      </w:pPr>
      <w:r>
        <w:rPr>
          <w:b/>
          <w:bCs/>
          <w:color w:val="404040"/>
          <w:sz w:val="23"/>
          <w:szCs w:val="23"/>
          <w:rFonts w:ascii="Arial" w:cs="Arial" w:eastAsia="Arial" w:hAnsi="Arial"/>
        </w:rPr>
        <w:t xml:space="preserve">2. A stale claim in a second round</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tenant's suit for injunction against eviction is dismissed after trial. He then sues for a declaration that he is the owner by adverse possession, on facts he knew during the first suit.</w:t>
      </w:r>
    </w:p>
    <w:p>
      <w:pPr>
        <w:spacing w:after="120" w:line="300"/>
        <w:jc w:val="both"/>
      </w:pPr>
      <w:r>
        <w:rPr>
          <w:sz w:val="22"/>
          <w:szCs w:val="22"/>
          <w:rFonts w:ascii="Arial" w:cs="Arial" w:eastAsia="Arial" w:hAnsi="Arial"/>
        </w:rPr>
        <w:t xml:space="preserve">Issue: res judicata. Rule: Sec 11 Explanation IV — constructive res judicata bars a ground of attack that might and ought to have been raised (State of U.P. v. Nawab Hussain). Application: ownership by adverse possession was available and ought to have been pleaded in the first suit between the same parties under the same title. Conclusion: the second suit is barred.</w:t>
      </w:r>
    </w:p>
    <w:p>
      <w:pPr>
        <w:spacing w:before="240" w:after="120"/>
      </w:pPr>
      <w:r>
        <w:rPr>
          <w:b/>
          <w:bCs/>
          <w:color w:val="404040"/>
          <w:sz w:val="23"/>
          <w:szCs w:val="23"/>
          <w:rFonts w:ascii="Arial" w:cs="Arial" w:eastAsia="Arial" w:hAnsi="Arial"/>
        </w:rPr>
        <w:t xml:space="preserve">3. Plaint filed on the last day but in the wrong court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files a suit in the District Court at Guntur on the last day of limitation; after two years the court returns the plaint under Order VII Rule 10 for want of territorial jurisdiction and A presents it at Vijayawada the next week.</w:t>
      </w:r>
    </w:p>
    <w:p>
      <w:pPr>
        <w:spacing w:after="120" w:line="300"/>
        <w:jc w:val="both"/>
      </w:pPr>
      <w:r>
        <w:rPr>
          <w:sz w:val="22"/>
          <w:szCs w:val="22"/>
          <w:rFonts w:ascii="Arial" w:cs="Arial" w:eastAsia="Arial" w:hAnsi="Arial"/>
        </w:rPr>
        <w:t xml:space="preserve">Issue: is the re-presented suit within time? Rule: Order VII Rule 10 return; Sec 14(1) Limitation Act excludes the time spent prosecuting with due diligence and in good faith in a court unable to entertain the suit for defect of jurisdiction (Consolidated Engineering conditions). Application: same matter, same parties, civil proceeding, bona fide filing, defect of jurisdiction. Conclusion: the two years are excluded; the suit is within time (subject to proof of good faith).</w:t>
      </w:r>
    </w:p>
    <w:p>
      <w:pPr>
        <w:spacing w:before="240" w:after="120"/>
      </w:pPr>
      <w:r>
        <w:rPr>
          <w:b/>
          <w:bCs/>
          <w:color w:val="404040"/>
          <w:sz w:val="23"/>
          <w:szCs w:val="23"/>
          <w:rFonts w:ascii="Arial" w:cs="Arial" w:eastAsia="Arial" w:hAnsi="Arial"/>
        </w:rPr>
        <w:t xml:space="preserve">4. Written statement on the one hundred and tenth day</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In an ordinary money suit the defendant files his written statement one hundred and ten days after service, explaining that he was hospitalised for six weeks.</w:t>
      </w:r>
    </w:p>
    <w:p>
      <w:pPr>
        <w:spacing w:after="120" w:line="300"/>
        <w:jc w:val="both"/>
      </w:pPr>
      <w:r>
        <w:rPr>
          <w:sz w:val="22"/>
          <w:szCs w:val="22"/>
          <w:rFonts w:ascii="Arial" w:cs="Arial" w:eastAsia="Arial" w:hAnsi="Arial"/>
        </w:rPr>
        <w:t xml:space="preserve">Issue: can the court receive it? Rule: Order VIII Rule 1 — thirty days, extendable to ninety; Kailash v. Nanhku and Salem (II) — the limit is directory, and in exceptional cases the court may extend on costs with reasons; contrast SCG Contracts for commercial suits. Application: an ordinary suit, a genuine medical reason. Conclusion: the court may take the written statement on record on costs, recording reasons; in a commercial suit it would be forfeited.</w:t>
      </w:r>
    </w:p>
    <w:p>
      <w:pPr>
        <w:spacing w:before="240" w:after="120"/>
      </w:pPr>
      <w:r>
        <w:rPr>
          <w:b/>
          <w:bCs/>
          <w:color w:val="404040"/>
          <w:sz w:val="23"/>
          <w:szCs w:val="23"/>
          <w:rFonts w:ascii="Arial" w:cs="Arial" w:eastAsia="Arial" w:hAnsi="Arial"/>
        </w:rPr>
        <w:t xml:space="preserve">5. Ex parte injunction without reasons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The Munsif grants an ex parte temporary injunction restraining the defendant from constructing, without recording why notice was dispensed with, and does not decide the application for forty-five days.</w:t>
      </w:r>
    </w:p>
    <w:p>
      <w:pPr>
        <w:spacing w:after="120" w:line="300"/>
        <w:jc w:val="both"/>
      </w:pPr>
      <w:r>
        <w:rPr>
          <w:sz w:val="22"/>
          <w:szCs w:val="22"/>
          <w:rFonts w:ascii="Arial" w:cs="Arial" w:eastAsia="Arial" w:hAnsi="Arial"/>
        </w:rPr>
        <w:t xml:space="preserve">Issue: validity of the order and remedy. Rule: Order XXXIX Rule 3 proviso — reasons for dispensing with notice are mandatory (Shiv Kumar Chadha); Rule 3A — endeavour to decide within thirty days; Rule 4 — application to vacate; Order XLIII Rule 1(r) — appeal. Application: no reasons, no compliance, delay beyond thirty days. Conclusion: the order is liable to be vacated on an application under Rule 4 or set aside in appeal; the defendant may also appeal the failure to decide within thirty days (Venkatasubbiah Naidu).</w:t>
      </w:r>
    </w:p>
    <w:p>
      <w:pPr>
        <w:spacing w:before="240" w:after="120"/>
      </w:pPr>
      <w:r>
        <w:rPr>
          <w:b/>
          <w:bCs/>
          <w:color w:val="404040"/>
          <w:sz w:val="23"/>
          <w:szCs w:val="23"/>
          <w:rFonts w:ascii="Arial" w:cs="Arial" w:eastAsia="Arial" w:hAnsi="Arial"/>
        </w:rPr>
        <w:t xml:space="preserve">6. Arrest for a debt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decree-holder applies for the arrest of the judgment-debtor, a daily-wage worker, for a decree of eight thousand rupees. The court issues a warrant without notice or inquiry.</w:t>
      </w:r>
    </w:p>
    <w:p>
      <w:pPr>
        <w:spacing w:after="120" w:line="300"/>
        <w:jc w:val="both"/>
      </w:pPr>
      <w:r>
        <w:rPr>
          <w:sz w:val="22"/>
          <w:szCs w:val="22"/>
          <w:rFonts w:ascii="Arial" w:cs="Arial" w:eastAsia="Arial" w:hAnsi="Arial"/>
        </w:rPr>
        <w:t xml:space="preserve">Issue: legality of the arrest. Rule: Sec 51 proviso — detention only on a finding, after opportunity, of means and refusal, dishonest transfer, or likelihood of absconding (Jolly George Varghese); Order XXI Rule 37 — show-cause notice first; Rule 40 — hearing. Application: no notice, no inquiry into means, a poor debtor. Conclusion: the warrant is illegal; the court must issue notice and, unless one of the grounds is proved, cannot detain him.</w:t>
      </w:r>
    </w:p>
    <w:p>
      <w:pPr>
        <w:spacing w:before="240" w:after="120"/>
      </w:pPr>
      <w:r>
        <w:rPr>
          <w:b/>
          <w:bCs/>
          <w:color w:val="404040"/>
          <w:sz w:val="23"/>
          <w:szCs w:val="23"/>
          <w:rFonts w:ascii="Arial" w:cs="Arial" w:eastAsia="Arial" w:hAnsi="Arial"/>
        </w:rPr>
        <w:t xml:space="preserve">7. Suit against the State without notice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supplier files a suit against the State of Andhra Pradesh for the price of goods and for an urgent injunction restraining the encashment of his bank guarantee, without serving a Sec 80 notice and without seeking leave.</w:t>
      </w:r>
    </w:p>
    <w:p>
      <w:pPr>
        <w:spacing w:after="120" w:line="300"/>
        <w:jc w:val="both"/>
      </w:pPr>
      <w:r>
        <w:rPr>
          <w:sz w:val="22"/>
          <w:szCs w:val="22"/>
          <w:rFonts w:ascii="Arial" w:cs="Arial" w:eastAsia="Arial" w:hAnsi="Arial"/>
        </w:rPr>
        <w:t xml:space="preserve">Issue: maintainability. Rule: Sec 80(1) notice mandatory (Bihari Chowdhary); Sec 80(2) — a suit for urgent relief may be filed with the leave of the court, and the court returns the plaint if no urgent relief is needed (Pioneer Builders). Application: urgency exists as to the bank guarantee, but leave was not sought. Conclusion: the suit as filed is not maintainable; the plaintiff must apply for leave under Sec 80(2), failing which the plaint is returned after two months' notice.</w:t>
      </w:r>
    </w:p>
    <w:p>
      <w:pPr>
        <w:spacing w:before="240" w:after="120"/>
      </w:pPr>
      <w:r>
        <w:rPr>
          <w:b/>
          <w:bCs/>
          <w:color w:val="404040"/>
          <w:sz w:val="23"/>
          <w:szCs w:val="23"/>
          <w:rFonts w:ascii="Arial" w:cs="Arial" w:eastAsia="Arial" w:hAnsi="Arial"/>
        </w:rPr>
        <w:t xml:space="preserve">8. Compromise for a minor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In a partition suit the next friend of a minor plaintiff enters into a compromise giving the minor a smaller share; the court records it without any application for leave. The minor, on attaining majority, sues to set aside the decree.</w:t>
      </w:r>
    </w:p>
    <w:p>
      <w:pPr>
        <w:spacing w:after="120" w:line="300"/>
        <w:jc w:val="both"/>
      </w:pPr>
      <w:r>
        <w:rPr>
          <w:sz w:val="22"/>
          <w:szCs w:val="22"/>
          <w:rFonts w:ascii="Arial" w:cs="Arial" w:eastAsia="Arial" w:hAnsi="Arial"/>
        </w:rPr>
        <w:t xml:space="preserve">Issue: validity of the compromise and the remedy. Rule: Order XXXII Rule 7 — no compromise on behalf of a minor without the leave of the court expressly recorded; without leave it is voidable against all parties other than the minor (Ram Chandra Arya); Order XXIII Rule 3A bars a suit to set aside a compromise decree, but the minor's remedy is under Rule 7(2) and Rule 12. Application: no leave, prejudice to the minor. Conclusion: the compromise is void as against the minor; he may avoid it by application in the same suit; the separate suit is not the proper route.</w:t>
      </w:r>
    </w:p>
    <w:p>
      <w:pPr>
        <w:spacing w:before="240" w:after="120"/>
      </w:pPr>
      <w:r>
        <w:rPr>
          <w:b/>
          <w:bCs/>
          <w:color w:val="404040"/>
          <w:sz w:val="23"/>
          <w:szCs w:val="23"/>
          <w:rFonts w:ascii="Arial" w:cs="Arial" w:eastAsia="Arial" w:hAnsi="Arial"/>
        </w:rPr>
        <w:t xml:space="preserve">9. Second appeal to reappreciate evidence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The first appellate court reverses the trial court's finding on possession after considering the evidence. The High Court admits a second appeal 'to examine whether the finding is correct' and restores the trial court's decree.</w:t>
      </w:r>
    </w:p>
    <w:p>
      <w:pPr>
        <w:spacing w:after="120" w:line="300"/>
        <w:jc w:val="both"/>
      </w:pPr>
      <w:r>
        <w:rPr>
          <w:sz w:val="22"/>
          <w:szCs w:val="22"/>
          <w:rFonts w:ascii="Arial" w:cs="Arial" w:eastAsia="Arial" w:hAnsi="Arial"/>
        </w:rPr>
        <w:t xml:space="preserve">Issue: scope of Sec 100. Rule: a second appeal lies only on a substantial question of law formulated at admission (Sec 100(3)-(5); Santosh Hazari; Kondiba; Gurdev Kaur); a finding of fact is open only if perverse or based on no evidence (Hero Vinoth). Application: no question formulated; pure reappreciation of evidence. Conclusion: the High Court's judgment is without jurisdiction and liable to be set aside; the appeal should be reheard on a properly formulated question, if any.</w:t>
      </w:r>
    </w:p>
    <w:p>
      <w:pPr>
        <w:spacing w:before="240" w:after="120"/>
      </w:pPr>
      <w:r>
        <w:rPr>
          <w:b/>
          <w:bCs/>
          <w:color w:val="404040"/>
          <w:sz w:val="23"/>
          <w:szCs w:val="23"/>
          <w:rFonts w:ascii="Arial" w:cs="Arial" w:eastAsia="Arial" w:hAnsi="Arial"/>
        </w:rPr>
        <w:t xml:space="preserve">10. Delay of one hundred days in an appeal</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litigant files a first appeal one hundred days late, stating that his advocate had told him that the certified copy would be applied for and did not do so; the certified copy was in fact applied for and obtained within a week of the judgment.</w:t>
      </w:r>
    </w:p>
    <w:p>
      <w:pPr>
        <w:spacing w:after="120" w:line="300"/>
        <w:jc w:val="both"/>
      </w:pPr>
      <w:r>
        <w:rPr>
          <w:sz w:val="22"/>
          <w:szCs w:val="22"/>
          <w:rFonts w:ascii="Arial" w:cs="Arial" w:eastAsia="Arial" w:hAnsi="Arial"/>
        </w:rPr>
        <w:t xml:space="preserve">Issue: condonation under Sec 5. Rule: 'sufficient cause' is liberal (Katiji) but requires bona fides and diligence (Balakrishnan; Basawaraj; Esha Bhattacharjee); the mistake of counsel may be sufficient if the litigant was not negligent (Rafiq v. Munshilal; Salil Dutta); Sec 12(2) excludes only the time requisite for the copy. Application: the copy was ready early, so Sec 12 gives little; the explanation blames counsel without showing the litigant's own diligence for one hundred days. Conclusion: condonation is doubtful; the court may condone on costs if the litigant's affidavit shows he acted in good faith and followed up, otherwise the appeal is dismissed as barred.</w:t>
      </w:r>
    </w:p>
    <w:p>
      <w:r>
        <w:br w:type="page"/>
      </w:r>
    </w:p>
    <w:p>
      <w:pPr>
        <w:pStyle w:val="Heading1"/>
        <w:spacing w:before="480" w:after="200"/>
      </w:pPr>
      <w:r>
        <w:rPr>
          <w:b/>
          <w:bCs/>
          <w:color w:val="1F4E79"/>
          <w:sz w:val="32"/>
          <w:szCs w:val="32"/>
          <w:rFonts w:ascii="Arial" w:cs="Arial" w:eastAsia="Arial" w:hAnsi="Arial"/>
        </w:rPr>
        <w:t xml:space="preserve">The Orders of the First Schedule — a quick map</w:t>
      </w:r>
    </w:p>
    <w:p>
      <w:pPr>
        <w:spacing w:after="120" w:line="300"/>
        <w:jc w:val="both"/>
      </w:pPr>
      <w:r>
        <w:rPr>
          <w:sz w:val="22"/>
          <w:szCs w:val="22"/>
          <w:rFonts w:ascii="Arial" w:cs="Arial" w:eastAsia="Arial" w:hAnsi="Arial"/>
        </w:rPr>
        <w:t xml:space="preserve">Learn the number and the subject of each Order; examiners cite both the section and the Order and Rule. Verify against the bare Act; this table is a study aid.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00"/>
      </w:tblGrid>
      <w:tr>
        <w:tc>
          <w:tcPr>
            <w:tcW w:type="dxa" w:w="9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Order</w:t>
            </w:r>
          </w:p>
        </w:tc>
        <w:tc>
          <w:tcPr>
            <w:tcW w:type="dxa" w:w="3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Subject</w:t>
            </w:r>
          </w:p>
        </w:tc>
        <w:tc>
          <w:tcPr>
            <w:tcW w:type="dxa" w:w="4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Key rules / sections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Parties to suits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8 representative suit; R 9 non-joinder; R 10 adding parties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Frame of suit</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2 splitting of claims; R 3 joinder of causes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Recognised agents and pleaders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IV</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Institution of suits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1-2 with Sec 26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Issue and service of summons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9 modes; R 17 affixing; R 20 substituted service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Pleadings generally</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2 material facts; R 4 particulars; R 15 verification; R 16 striking out; R 17 amendment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Plaint</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contents; R 10 return; R 11 rejection; R 14 documents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VIII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Written statement, set-off, counter-claim</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time; R 5 deemed admission; R 6 set-off; R 6A counter-claim; R 10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IX</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Appearance and non-appearance</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6-7 ex parte; R 8-9 dismissal; R 13 setting aside ex parte decree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Examination of parties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1A-1C Sec 89 reference; R 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Discovery and inspection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interrogatories; R 12 discovery; R 21 non-compliance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Admissions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2 notice to admit; R 6 judgment on admissions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XIII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Production and return of documents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production; R 4 endorsement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XIV</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Settlement of issues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framing; R 2 preliminary issue of law; R 5</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XV</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Disposal at first hearing</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XVI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Summoning and attendance of witnesses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list; R 10-12 non-attendance; R 14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XVII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Adjournments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three adjournments and provisos; R 2-3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XVIII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Hearing and examination of witnesses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right to begin; R 4 affidavit evidence; R 17 recall</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XIX</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Affidavits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Judgment and decree</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pronouncement; R 4 contents; R 6A; R 12, 18 preliminary/final</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Execution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1-2 payment; R 10-23 application, notice; R 37-40 arrest; R 41-57 attachment; R 58 claims; R 64-96 sale; R 89-92 setting aside; R 97-103 obstruction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Death, marriage, insolvency of parties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3-4 substitution; R 9 abatement; R 10 devolution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XXIII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Withdrawal and compromise</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withdrawal; R 3 compromise; R 3A bar of suit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XXIV</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Payment into court</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XXV</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Security for costs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XXVI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Commissions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1-8 witnesses; R 9-10 local investigation; R 10A-10C; R 11-12 accounts; R 13-14 partition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XXVII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Suits by or against Government</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1-8B; R 5A-5B</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XXVIII-XXXI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Military personnel; corporations; firms; trustees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Order XXX firms; XXIX corporations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XXXII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Minors and persons of unsound mind</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1-3 next friend, guardian; R 7 compromise; R 15</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XXXII-A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Family matters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Settlement duty, in camera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XXXIII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Indigent persons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definition; R 5 rejection; R 9 dispaupering</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XXXIV</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Mortgage suits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Preliminary and final decrees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XXXV</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Interpleader</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1-6 with Sec 88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XXXVI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Special case</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Agreed statement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XXXVII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Summary procedure</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1-4 leave to defend</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XXXVIII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Arrest and attachment before judgment</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1-4 arrest; R 5-13 attachment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XXXIX</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Temporary injunctions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1-2 grounds; R 2A disobedience; R 3 notice; R 3A; R 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XL</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Receivers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appointment; R 3-4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XLI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Appeals from original decrees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5 stay; R 11 summary dismissal; R 22 cross-objection; R 23-25 remand; R 27 additional evidence; R 31; R 33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XLII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Appeals from appellate decrees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With Sec 100-103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XLIII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Appeals from orders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list — (r) injunction, (u) remand</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XLIV</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Appeals by indigent persons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XLV</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Appeals to the Supreme Court</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With Sec 109, Art 133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XLVI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Reference</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With Sec 113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XLVII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Review</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 1 grounds; R 4-9 with Sec 114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XLVIII-LI</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Miscellaneous; Chartered High Courts; Presidency Small Cause Courts; provincial Small Cause Courts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b/>
      <w:bCs/>
      <w:color w:val="1F4E79"/>
      <w:sz w:val="32"/>
      <w:szCs w:val="32"/>
      <w:rFonts w:ascii="Arial" w:cs="Arial" w:eastAsia="Arial" w:hAnsi="Arial"/>
    </w:rPr>
  </w:style>
  <w:style w:type="paragraph" w:styleId="Heading2">
    <w:name w:val="Heading 2"/>
    <w:basedOn w:val="Normal"/>
    <w:next w:val="Normal"/>
    <w:qFormat/>
    <w:pPr>
      <w:spacing w:before="360" w:after="160"/>
      <w:outlineLvl w:val="1"/>
    </w:pPr>
    <w:rPr>
      <w:b/>
      <w:bCs/>
      <w:color w:val="2E75B6"/>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2026-09-10T05:54:01.474Z</dcterms:created>
  <dcterms:modified xsi:type="dcterms:W3CDTF">2026-09-10T05:54:01.475Z</dcterms:modified>
</cp:coreProperties>
</file>

<file path=docProps/custom.xml><?xml version="1.0" encoding="utf-8"?>
<Properties xmlns="http://schemas.openxmlformats.org/officeDocument/2006/custom-properties" xmlns:vt="http://schemas.openxmlformats.org/officeDocument/2006/docPropsVTypes"/>
</file>