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79A9" w14:textId="6FEE4F45" w:rsidR="007F326E" w:rsidRDefault="000469B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Ex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p.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o.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3: Spectrum Analysis of Sub-1 GHz, Mid-band &amp; mm Wave by Plotting Propagation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Loss.</w:t>
      </w:r>
    </w:p>
    <w:p w14:paraId="248BC4AA" w14:textId="30A75620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F51E9E5" w14:textId="37366922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1. To compute the Propagation Loss (dB) for Sub-1 GHz, Mid-band, and mm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Wave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frequency ranges using standard path loss models.</w:t>
      </w:r>
    </w:p>
    <w:p w14:paraId="7E3D1E86" w14:textId="6AF4BADD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09C8EEA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7C78F6D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0.1:0.1:5; % Distance (km)</w:t>
      </w:r>
    </w:p>
    <w:p w14:paraId="47A2F62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 % Frequency (MHz)</w:t>
      </w:r>
    </w:p>
    <w:p w14:paraId="51C9A11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PL1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1)) + 20*log10(d);</w:t>
      </w:r>
    </w:p>
    <w:p w14:paraId="3F36ADC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PL2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2)) + 20*log10(d);</w:t>
      </w:r>
    </w:p>
    <w:p w14:paraId="2FB66A4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PL3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3)) + 20*log10(d);</w:t>
      </w:r>
    </w:p>
    <w:p w14:paraId="04176F8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121F143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1 --------</w:t>
      </w:r>
    </w:p>
    <w:p w14:paraId="2EA353D9" w14:textId="49B19F54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4AD46560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1,'b','LineWidth',2); hold on</w:t>
      </w:r>
    </w:p>
    <w:p w14:paraId="514200E5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2,'r','LineWidth',2)</w:t>
      </w:r>
    </w:p>
    <w:p w14:paraId="6C29360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3,'k','LineWidth',2)</w:t>
      </w:r>
    </w:p>
    <w:p w14:paraId="040B309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Distance')</w:t>
      </w:r>
    </w:p>
    <w:p w14:paraId="3C530C2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'Distance (km)')</w:t>
      </w:r>
    </w:p>
    <w:p w14:paraId="5906406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'Loss (dB)')</w:t>
      </w:r>
    </w:p>
    <w:p w14:paraId="5FE2BD5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188766D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 (NO legend used to avoid error) --------</w:t>
      </w:r>
    </w:p>
    <w:p w14:paraId="1D81EA1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1BFEBBA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Freq = [900 3500 28000];</w:t>
      </w:r>
    </w:p>
    <w:p w14:paraId="167248E5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lastRenderedPageBreak/>
        <w:t>Loss = [PL1(10) PL2(10) PL3(10)];</w:t>
      </w:r>
    </w:p>
    <w:p w14:paraId="39632E6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plot(Freq,Loss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,'-o','LineWidth',2)</w:t>
      </w:r>
    </w:p>
    <w:p w14:paraId="2CF78AD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Frequency')</w:t>
      </w:r>
    </w:p>
    <w:p w14:paraId="2F95619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10CEE79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'Loss (dB)')</w:t>
      </w:r>
    </w:p>
    <w:p w14:paraId="7607ACE0" w14:textId="6C97ECCA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5AF06ECC" w14:textId="0FE6B372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CF3CF3" w14:textId="09640EF2" w:rsidR="000469B4" w:rsidRPr="000469B4" w:rsidRDefault="00DB183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E9E0A51" wp14:editId="31030325">
            <wp:extent cx="5731510" cy="3220085"/>
            <wp:effectExtent l="0" t="0" r="2540" b="0"/>
            <wp:docPr id="126807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7522" name="Picture 12680775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2EE0" w14:textId="432C55A2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5DA0915C" w14:textId="5DA8F85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2. To evaluate the impact of different Operating Frequencies (GHz) on signal attenuation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and coverage performance.</w:t>
      </w:r>
    </w:p>
    <w:p w14:paraId="11272CB4" w14:textId="6DA05AE1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26EAA31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4B332F99" w14:textId="3BCB605A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2; % fixed distance (km)</w:t>
      </w:r>
    </w:p>
    <w:p w14:paraId="05B5D85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 % MHz</w:t>
      </w:r>
    </w:p>
    <w:p w14:paraId="2C38B68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16BF32B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400A1A0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lastRenderedPageBreak/>
        <w:t>% -------- Graph 1: Frequency vs Loss --------</w:t>
      </w:r>
    </w:p>
    <w:p w14:paraId="5E95868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2957299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,'-o','LineWidth',2)</w:t>
      </w:r>
    </w:p>
    <w:p w14:paraId="0FE4187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3C8B826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4F17200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4533BE1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6D10A8F6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2: Band Comparison --------</w:t>
      </w:r>
    </w:p>
    <w:p w14:paraId="332EC41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2424FD86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bar(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PL)</w:t>
      </w:r>
    </w:p>
    <w:p w14:paraId="3A1EB16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'Comparison of Propagation Loss Across Bands')</w:t>
      </w:r>
    </w:p>
    <w:p w14:paraId="4687BCD1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Bands (Index: 1=Sub-1GHz, 2=Mid-band, 3=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)')</w:t>
      </w:r>
    </w:p>
    <w:p w14:paraId="60636AF3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610AE1F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xticklabels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({'Sub-1GHz','Mid-band','mmWave'})</w:t>
      </w:r>
    </w:p>
    <w:p w14:paraId="43045533" w14:textId="798C8E7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33B7C62F" w14:textId="37826DA8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="00DB1834" w:rsidRPr="00DB1834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DB18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37A55F" wp14:editId="58BBA057">
            <wp:extent cx="5318760" cy="2972872"/>
            <wp:effectExtent l="0" t="0" r="0" b="0"/>
            <wp:docPr id="2110635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5271" name="Picture 21106352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97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AFA5" w14:textId="7AE7DC58" w:rsidR="000469B4" w:rsidRPr="000469B4" w:rsidRDefault="000469B4" w:rsidP="00046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5E95F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</w:p>
    <w:p w14:paraId="14F866CA" w14:textId="2C2762AF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047031F1" w14:textId="219A4ADB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 xml:space="preserve">3. To 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 xml:space="preserve"> how Communication Distance (km) affects propagation loss across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different spectrum bands.</w:t>
      </w:r>
    </w:p>
    <w:p w14:paraId="6462390A" w14:textId="2BA82DEC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3: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A386DE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31DD13AE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Frequency bands (MHz)</w:t>
      </w:r>
    </w:p>
    <w:p w14:paraId="0948CF1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</w:t>
      </w:r>
    </w:p>
    <w:p w14:paraId="493E10EE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Distance (km)</w:t>
      </w:r>
    </w:p>
    <w:p w14:paraId="6D1C574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2;</w:t>
      </w:r>
    </w:p>
    <w:p w14:paraId="734DDA7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Propagation Loss (FSPL)</w:t>
      </w:r>
    </w:p>
    <w:p w14:paraId="0CC3221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3500510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683176F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1: Simple Line Plot (SAFE) --------</w:t>
      </w:r>
    </w:p>
    <w:p w14:paraId="4CAE0AD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4BE2D8E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f, PL, '-o', '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', 2)</w:t>
      </w:r>
    </w:p>
    <w:p w14:paraId="58A73CD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22D56BF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709C434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35CE562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47CD1CE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2: Safe Comparison Plot --------</w:t>
      </w:r>
    </w:p>
    <w:p w14:paraId="22DB470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5140A15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1:3, PL, '-s', '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', 2)</w:t>
      </w:r>
    </w:p>
    <w:p w14:paraId="377AA9F3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'Band-wise Propagation Loss Comparison')</w:t>
      </w:r>
    </w:p>
    <w:p w14:paraId="77D6A83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lastRenderedPageBreak/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'Band Index (1=Sub1GHz, 2=Mid-band, 3=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)')</w:t>
      </w:r>
    </w:p>
    <w:p w14:paraId="01003720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5E66D563" w14:textId="004F84E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21E524D3" w14:textId="45CDB104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A73770" w14:textId="4A4603B2" w:rsidR="000469B4" w:rsidRPr="000469B4" w:rsidRDefault="00DB183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08A286" wp14:editId="4C544A85">
            <wp:extent cx="5731510" cy="3220085"/>
            <wp:effectExtent l="0" t="0" r="2540" b="0"/>
            <wp:docPr id="1334470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0714" name="Picture 1334470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A1B5" w14:textId="77777777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1B820" w14:textId="77777777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F8A14" w14:textId="68BA6356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0C8FE932" w14:textId="21334231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1. The propagation loss was successfully computed for Sub-1 GHz, Mid-band,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mm Wave frequency bands using the Free Space Path Loss (FSPL) model.</w:t>
      </w:r>
    </w:p>
    <w:p w14:paraId="62D2AE1D" w14:textId="736F806A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2. It was observed that propagation loss increases with increase in operating frequency, with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mm Wave showing the highest attenuation and Sub-1 GHz showing the lowest loss.</w:t>
      </w:r>
    </w:p>
    <w:p w14:paraId="25C6FF9A" w14:textId="4607A575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3. The comparative analysis of spectrum bands clearly demonstrates that lower frequency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bands are more suitable for long-range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communication, while higher frequency bands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require advanced techniques like beamforming for efficient performance.</w:t>
      </w:r>
    </w:p>
    <w:sectPr w:rsidR="000469B4" w:rsidRPr="0004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B4"/>
    <w:rsid w:val="000469B4"/>
    <w:rsid w:val="00120C27"/>
    <w:rsid w:val="001446D0"/>
    <w:rsid w:val="00296D4E"/>
    <w:rsid w:val="007F326E"/>
    <w:rsid w:val="00A014D7"/>
    <w:rsid w:val="00C04A5B"/>
    <w:rsid w:val="00DB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8EBE"/>
  <w15:chartTrackingRefBased/>
  <w15:docId w15:val="{EB9D2657-7F5F-4EAA-8CDD-B5585ECE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B4"/>
  </w:style>
  <w:style w:type="paragraph" w:styleId="Heading1">
    <w:name w:val="heading 1"/>
    <w:basedOn w:val="Normal"/>
    <w:next w:val="Normal"/>
    <w:link w:val="Heading1Char"/>
    <w:uiPriority w:val="9"/>
    <w:qFormat/>
    <w:rsid w:val="0004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2026-07-22T06:17:00Z</dcterms:created>
  <dcterms:modified xsi:type="dcterms:W3CDTF">2026-07-22T06:17:00Z</dcterms:modified>
</cp:coreProperties>
</file>