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pPr>
    </w:p>
    <w:p>
      <w:r>
        <w:rPr>
          <w:b/>
          <w:color w:val="2E75B6"/>
          <w:sz w:val="22"/>
        </w:rPr>
        <w:t>MEETING MINUTES</w:t>
      </w:r>
    </w:p>
    <w:p>
      <w:pPr>
        <w:spacing w:after="200"/>
      </w:pPr>
      <w:r>
        <w:rPr>
          <w:b/>
          <w:color w:val="1F3A5F"/>
          <w:sz w:val="56"/>
        </w:rPr>
        <w:t>Weekly Product Meeting Minutes – 22 October 2026</w:t>
      </w:r>
    </w:p>
    <w:p>
      <w:r>
        <w:rPr>
          <w:i/>
          <w:color w:val="595959"/>
          <w:sz w:val="26"/>
        </w:rPr>
        <w:t>To provide a clear, actionable record of the decisions made and tasks assigned during the 22 October 2026 product meeting regarding the new checkout flow.</w:t>
      </w:r>
    </w:p>
    <w:p>
      <w:pPr>
        <w:pBdr>
          <w:bottom w:val="single" w:sz="12" w:space="1" w:color="2E75B6"/>
        </w:pBdr>
        <w:spacing w:after="480"/>
      </w:pPr>
    </w:p>
    <w:tbl>
      <w:tblPr>
        <w:tblStyle w:val="TableGrid"/>
        <w:tblW w:type="auto" w:w="0"/>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4816"/>
        <w:gridCol w:w="4816"/>
      </w:tblGrid>
      <w:tr>
        <w:tc>
          <w:tcPr>
            <w:tcW w:type="dxa" w:w="2551"/>
            <w:shd w:val="clear" w:color="auto" w:fill="E8EEF6"/>
          </w:tcPr>
          <w:p>
            <w:r>
              <w:rPr>
                <w:b/>
                <w:color w:val="1F3A5F"/>
                <w:sz w:val="20"/>
              </w:rPr>
              <w:t>Prepared for</w:t>
            </w:r>
          </w:p>
        </w:tc>
        <w:tc>
          <w:tcPr>
            <w:tcW w:type="dxa" w:w="6520"/>
          </w:tcPr>
          <w:p>
            <w:r>
              <w:rPr>
                <w:sz w:val="20"/>
              </w:rPr>
              <w:t>Meeting attendees (Priya, Arjun, Meena, Ravi) and stakeholders tracking the checkout flow launch</w:t>
            </w:r>
          </w:p>
        </w:tc>
      </w:tr>
      <w:tr>
        <w:tc>
          <w:tcPr>
            <w:tcW w:type="dxa" w:w="2551"/>
            <w:shd w:val="clear" w:color="auto" w:fill="E8EEF6"/>
          </w:tcPr>
          <w:p>
            <w:r>
              <w:rPr>
                <w:b/>
                <w:color w:val="1F3A5F"/>
                <w:sz w:val="20"/>
              </w:rPr>
              <w:t>Document type</w:t>
            </w:r>
          </w:p>
        </w:tc>
        <w:tc>
          <w:tcPr>
            <w:tcW w:type="dxa" w:w="6520"/>
          </w:tcPr>
          <w:p>
            <w:r>
              <w:rPr>
                <w:sz w:val="20"/>
              </w:rPr>
              <w:t>Meeting Minutes</w:t>
            </w:r>
          </w:p>
        </w:tc>
      </w:tr>
      <w:tr>
        <w:tc>
          <w:tcPr>
            <w:tcW w:type="dxa" w:w="2551"/>
            <w:shd w:val="clear" w:color="auto" w:fill="E8EEF6"/>
          </w:tcPr>
          <w:p>
            <w:r>
              <w:rPr>
                <w:b/>
                <w:color w:val="1F3A5F"/>
                <w:sz w:val="20"/>
              </w:rPr>
              <w:t>Date</w:t>
            </w:r>
          </w:p>
        </w:tc>
        <w:tc>
          <w:tcPr>
            <w:tcW w:type="dxa" w:w="6520"/>
          </w:tcPr>
          <w:p>
            <w:r>
              <w:rPr>
                <w:sz w:val="20"/>
              </w:rPr>
              <w:t>22 October 2026</w:t>
            </w:r>
          </w:p>
        </w:tc>
      </w:tr>
      <w:tr>
        <w:tc>
          <w:tcPr>
            <w:tcW w:type="dxa" w:w="2551"/>
            <w:shd w:val="clear" w:color="auto" w:fill="E8EEF6"/>
          </w:tcPr>
          <w:p>
            <w:r>
              <w:rPr>
                <w:b/>
                <w:color w:val="1F3A5F"/>
                <w:sz w:val="20"/>
              </w:rPr>
              <w:t>Quality review</w:t>
            </w:r>
          </w:p>
        </w:tc>
        <w:tc>
          <w:tcPr>
            <w:tcW w:type="dxa" w:w="6520"/>
          </w:tcPr>
          <w:p>
            <w:r>
              <w:rPr>
                <w:sz w:val="20"/>
              </w:rPr>
              <w:t>10/10 (automated self-review)</w:t>
            </w:r>
          </w:p>
        </w:tc>
      </w:tr>
      <w:tr>
        <w:tc>
          <w:tcPr>
            <w:tcW w:type="dxa" w:w="2551"/>
            <w:shd w:val="clear" w:color="auto" w:fill="E8EEF6"/>
          </w:tcPr>
          <w:p>
            <w:r>
              <w:rPr>
                <w:b/>
                <w:color w:val="1F3A5F"/>
                <w:sz w:val="20"/>
              </w:rPr>
              <w:t>Reference</w:t>
            </w:r>
          </w:p>
        </w:tc>
        <w:tc>
          <w:tcPr>
            <w:tcW w:type="dxa" w:w="6520"/>
          </w:tcPr>
          <w:p>
            <w:r>
              <w:rPr>
                <w:sz w:val="20"/>
              </w:rPr>
              <w:t>b32a2587ff06</w:t>
            </w:r>
          </w:p>
        </w:tc>
      </w:tr>
    </w:tbl>
    <w:p>
      <w:r>
        <w:br w:type="page"/>
      </w:r>
    </w:p>
    <w:p>
      <w:pPr>
        <w:pStyle w:val="Heading1"/>
      </w:pPr>
      <w:r>
        <w:t>Contents</w:t>
      </w:r>
    </w:p>
    <w:p>
      <w:pPr>
        <w:spacing w:after="40"/>
        <w:ind w:left="283"/>
      </w:pPr>
      <w:r>
        <w:rPr>
          <w:b/>
          <w:color w:val="2E75B6"/>
        </w:rPr>
        <w:t xml:space="preserve">1.  </w:t>
      </w:r>
      <w:r>
        <w:rPr/>
        <w:t>Meeting Overview</w:t>
      </w:r>
    </w:p>
    <w:p>
      <w:pPr>
        <w:spacing w:after="40"/>
        <w:ind w:left="283"/>
      </w:pPr>
      <w:r>
        <w:rPr>
          <w:b/>
          <w:color w:val="2E75B6"/>
        </w:rPr>
        <w:t xml:space="preserve">2.  </w:t>
      </w:r>
      <w:r>
        <w:rPr/>
        <w:t>Discussion Points</w:t>
      </w:r>
    </w:p>
    <w:p>
      <w:pPr>
        <w:spacing w:after="40"/>
        <w:ind w:left="283"/>
      </w:pPr>
      <w:r>
        <w:rPr>
          <w:b/>
          <w:color w:val="2E75B6"/>
        </w:rPr>
        <w:t xml:space="preserve">3.  </w:t>
      </w:r>
      <w:r>
        <w:rPr/>
        <w:t>Decisions Made</w:t>
      </w:r>
    </w:p>
    <w:p>
      <w:pPr>
        <w:spacing w:after="40"/>
        <w:ind w:left="283"/>
      </w:pPr>
      <w:r>
        <w:rPr>
          <w:b/>
          <w:color w:val="2E75B6"/>
        </w:rPr>
        <w:t xml:space="preserve">4.  </w:t>
      </w:r>
      <w:r>
        <w:rPr/>
        <w:t>Action Items</w:t>
      </w:r>
    </w:p>
    <w:p>
      <w:pPr>
        <w:pStyle w:val="Heading1"/>
      </w:pPr>
      <w:r>
        <w:t>Key Facts at a Glance</w:t>
      </w:r>
    </w:p>
    <w:tbl>
      <w:tblPr>
        <w:tblStyle w:val="TableGrid"/>
        <w:tblW w:type="auto" w:w="0"/>
        <w:jc w:val="center"/>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4816"/>
        <w:gridCol w:w="4816"/>
      </w:tblGrid>
      <w:tr>
        <w:trPr>
          <w:cantSplit/>
          <w:tblHeader w:val="true"/>
        </w:trPr>
        <w:tc>
          <w:tcPr>
            <w:tcW w:type="dxa" w:w="2835"/>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Item</w:t>
            </w:r>
          </w:p>
        </w:tc>
        <w:tc>
          <w:tcPr>
            <w:tcW w:type="dxa" w:w="6236"/>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Detail</w:t>
            </w:r>
          </w:p>
        </w:tc>
      </w:tr>
      <w:tr>
        <w:trPr>
          <w:cantSplit/>
        </w:trPr>
        <w:tc>
          <w:tcPr>
            <w:tcW w:type="dxa" w:w="2835"/>
          </w:tcPr>
          <w:p>
            <w:pPr>
              <w:keepNext/>
            </w:pPr>
            <w:r>
              <w:rPr>
                <w:sz w:val="20"/>
              </w:rPr>
              <w:t>Meeting Date</w:t>
            </w:r>
          </w:p>
        </w:tc>
        <w:tc>
          <w:tcPr>
            <w:tcW w:type="dxa" w:w="6236"/>
          </w:tcPr>
          <w:p>
            <w:pPr>
              <w:keepNext/>
            </w:pPr>
            <w:r>
              <w:rPr>
                <w:sz w:val="20"/>
              </w:rPr>
              <w:t>22 October 2026</w:t>
            </w:r>
          </w:p>
        </w:tc>
      </w:tr>
      <w:tr>
        <w:trPr>
          <w:cantSplit/>
        </w:trPr>
        <w:tc>
          <w:tcPr>
            <w:tcW w:type="dxa" w:w="2835"/>
            <w:shd w:val="clear" w:color="auto" w:fill="F2F6FC"/>
          </w:tcPr>
          <w:p>
            <w:pPr>
              <w:keepNext/>
            </w:pPr>
            <w:r>
              <w:rPr>
                <w:sz w:val="20"/>
              </w:rPr>
              <w:t>Chair</w:t>
            </w:r>
          </w:p>
        </w:tc>
        <w:tc>
          <w:tcPr>
            <w:tcW w:type="dxa" w:w="6236"/>
            <w:shd w:val="clear" w:color="auto" w:fill="F2F6FC"/>
          </w:tcPr>
          <w:p>
            <w:pPr>
              <w:keepNext/>
            </w:pPr>
            <w:r>
              <w:rPr>
                <w:sz w:val="20"/>
              </w:rPr>
              <w:t>Priya (Product Manager)</w:t>
            </w:r>
          </w:p>
        </w:tc>
      </w:tr>
      <w:tr>
        <w:trPr>
          <w:cantSplit/>
        </w:trPr>
        <w:tc>
          <w:tcPr>
            <w:tcW w:type="dxa" w:w="2835"/>
          </w:tcPr>
          <w:p>
            <w:pPr>
              <w:keepNext/>
            </w:pPr>
            <w:r>
              <w:rPr>
                <w:sz w:val="20"/>
              </w:rPr>
              <w:t>Attendees</w:t>
            </w:r>
          </w:p>
        </w:tc>
        <w:tc>
          <w:tcPr>
            <w:tcW w:type="dxa" w:w="6236"/>
          </w:tcPr>
          <w:p>
            <w:pPr>
              <w:keepNext/>
            </w:pPr>
            <w:r>
              <w:rPr>
                <w:sz w:val="20"/>
              </w:rPr>
              <w:t>Arjun (Tech Lead), Meena (QA Lead), Ravi (Designer)</w:t>
            </w:r>
          </w:p>
        </w:tc>
      </w:tr>
      <w:tr>
        <w:trPr>
          <w:cantSplit/>
        </w:trPr>
        <w:tc>
          <w:tcPr>
            <w:tcW w:type="dxa" w:w="2835"/>
            <w:shd w:val="clear" w:color="auto" w:fill="F2F6FC"/>
          </w:tcPr>
          <w:p>
            <w:pPr>
              <w:keepNext/>
            </w:pPr>
            <w:r>
              <w:rPr>
                <w:sz w:val="20"/>
              </w:rPr>
              <w:t>Primary Topic</w:t>
            </w:r>
          </w:p>
        </w:tc>
        <w:tc>
          <w:tcPr>
            <w:tcW w:type="dxa" w:w="6236"/>
            <w:shd w:val="clear" w:color="auto" w:fill="F2F6FC"/>
          </w:tcPr>
          <w:p>
            <w:pPr>
              <w:keepNext/>
            </w:pPr>
            <w:r>
              <w:rPr>
                <w:sz w:val="20"/>
              </w:rPr>
              <w:t>New Checkout Flow Review</w:t>
            </w:r>
          </w:p>
        </w:tc>
      </w:tr>
      <w:tr>
        <w:trPr>
          <w:cantSplit/>
        </w:trPr>
        <w:tc>
          <w:tcPr>
            <w:tcW w:type="dxa" w:w="2835"/>
          </w:tcPr>
          <w:p>
            <w:pPr>
              <w:keepNext/>
            </w:pPr>
            <w:r>
              <w:rPr>
                <w:sz w:val="20"/>
              </w:rPr>
              <w:t>Key Decision</w:t>
            </w:r>
          </w:p>
        </w:tc>
        <w:tc>
          <w:tcPr>
            <w:tcW w:type="dxa" w:w="6236"/>
          </w:tcPr>
          <w:p>
            <w:pPr>
              <w:keepNext/>
            </w:pPr>
            <w:r>
              <w:rPr>
                <w:sz w:val="20"/>
              </w:rPr>
              <w:t>Launch date fixed for 15 December 2026</w:t>
            </w:r>
          </w:p>
        </w:tc>
      </w:tr>
      <w:tr>
        <w:trPr>
          <w:cantSplit/>
        </w:trPr>
        <w:tc>
          <w:tcPr>
            <w:tcW w:type="dxa" w:w="2835"/>
            <w:shd w:val="clear" w:color="auto" w:fill="F2F6FC"/>
          </w:tcPr>
          <w:p>
            <w:pPr>
              <w:keepNext/>
            </w:pPr>
            <w:r>
              <w:rPr>
                <w:sz w:val="20"/>
              </w:rPr>
              <w:t>Issues Resolved</w:t>
            </w:r>
          </w:p>
        </w:tc>
        <w:tc>
          <w:tcPr>
            <w:tcW w:type="dxa" w:w="6236"/>
            <w:shd w:val="clear" w:color="auto" w:fill="F2F6FC"/>
          </w:tcPr>
          <w:p>
            <w:pPr>
              <w:keepNext/>
            </w:pPr>
            <w:r>
              <w:rPr>
                <w:sz w:val="20"/>
              </w:rPr>
              <w:t>Two payment bugs identified and fixed</w:t>
            </w:r>
          </w:p>
        </w:tc>
      </w:tr>
      <w:tr>
        <w:trPr>
          <w:cantSplit/>
        </w:trPr>
        <w:tc>
          <w:tcPr>
            <w:tcW w:type="dxa" w:w="2835"/>
          </w:tcPr>
          <w:p>
            <w:pPr>
              <w:keepNext/>
            </w:pPr>
            <w:r>
              <w:rPr>
                <w:sz w:val="20"/>
              </w:rPr>
              <w:t>Action Item 1</w:t>
            </w:r>
          </w:p>
        </w:tc>
        <w:tc>
          <w:tcPr>
            <w:tcW w:type="dxa" w:w="6236"/>
          </w:tcPr>
          <w:p>
            <w:pPr>
              <w:keepNext/>
            </w:pPr>
            <w:r>
              <w:rPr>
                <w:sz w:val="20"/>
              </w:rPr>
              <w:t>Finalize UI polish for checkout (Owner: Ravi, Deadline: 5 November 2026)</w:t>
            </w:r>
          </w:p>
        </w:tc>
      </w:tr>
      <w:tr>
        <w:trPr>
          <w:cantSplit/>
        </w:trPr>
        <w:tc>
          <w:tcPr>
            <w:tcW w:type="dxa" w:w="2835"/>
            <w:shd w:val="clear" w:color="auto" w:fill="F2F6FC"/>
          </w:tcPr>
          <w:p>
            <w:pPr>
              <w:keepNext/>
            </w:pPr>
            <w:r>
              <w:rPr>
                <w:sz w:val="20"/>
              </w:rPr>
              <w:t>Action Item 2</w:t>
            </w:r>
          </w:p>
        </w:tc>
        <w:tc>
          <w:tcPr>
            <w:tcW w:type="dxa" w:w="6236"/>
            <w:shd w:val="clear" w:color="auto" w:fill="F2F6FC"/>
          </w:tcPr>
          <w:p>
            <w:pPr>
              <w:keepNext/>
            </w:pPr>
            <w:r>
              <w:rPr>
                <w:sz w:val="20"/>
              </w:rPr>
              <w:t>Regression testing for payment fixes (Owner: Meena, Deadline: 10 November 2026)</w:t>
            </w:r>
          </w:p>
        </w:tc>
      </w:tr>
      <w:tr>
        <w:trPr>
          <w:cantSplit/>
        </w:trPr>
        <w:tc>
          <w:tcPr>
            <w:tcW w:type="dxa" w:w="2835"/>
          </w:tcPr>
          <w:p>
            <w:r>
              <w:rPr>
                <w:sz w:val="20"/>
              </w:rPr>
              <w:t>Action Item 3</w:t>
            </w:r>
          </w:p>
        </w:tc>
        <w:tc>
          <w:tcPr>
            <w:tcW w:type="dxa" w:w="6236"/>
          </w:tcPr>
          <w:p>
            <w:r>
              <w:rPr>
                <w:sz w:val="20"/>
              </w:rPr>
              <w:t>Code freeze and deployment prep (Owner: Arjun, Deadline: 10 December 2026)</w:t>
            </w:r>
          </w:p>
        </w:tc>
      </w:tr>
    </w:tbl>
    <w:p>
      <w:pPr>
        <w:spacing w:after="40"/>
      </w:pPr>
    </w:p>
    <w:p>
      <w:pPr>
        <w:pStyle w:val="Heading1"/>
      </w:pPr>
      <w:r>
        <w:t>Assumptions and Clarifications</w:t>
      </w:r>
    </w:p>
    <w:p>
      <w:r>
        <w:rPr>
          <w:color w:val="595959"/>
        </w:rPr>
        <w:t>The request did not specify everything needed, so the agent made the following explicit decisions. Please confirm or correct them.</w:t>
      </w:r>
    </w:p>
    <w:tbl>
      <w:tblPr>
        <w:tblW w:type="auto" w:w="0"/>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Look w:firstColumn="1" w:firstRow="1" w:lastColumn="0" w:lastRow="0" w:noHBand="0" w:noVBand="1" w:val="04A0"/>
      </w:tblPr>
      <w:tblGrid>
        <w:gridCol w:w="9632"/>
      </w:tblGrid>
      <w:tr>
        <w:tc>
          <w:tcPr>
            <w:tcW w:type="dxa" w:w="9632"/>
            <w:shd w:val="clear" w:color="auto" w:fill="EAF1FB"/>
          </w:tcPr>
          <w:p>
            <w:r>
              <w:rPr>
                <w:b/>
                <w:color w:val="1F3A5F"/>
              </w:rPr>
              <w:t>Assumptions</w:t>
            </w:r>
          </w:p>
          <w:p>
            <w:pPr>
              <w:pStyle w:val="ListBullet"/>
            </w:pPr>
            <w:r>
              <w:rPr>
                <w:sz w:val="20"/>
              </w:rPr>
              <w:t>The meeting took place on 22 October 2026 (today's date).</w:t>
            </w:r>
          </w:p>
          <w:p>
            <w:pPr>
              <w:pStyle w:val="ListBullet"/>
            </w:pPr>
            <w:r>
              <w:rPr>
                <w:sz w:val="20"/>
              </w:rPr>
              <w:t>The 'new checkout flow' is the primary project context for the discussion.</w:t>
            </w:r>
          </w:p>
          <w:p>
            <w:pPr>
              <w:pStyle w:val="ListBullet"/>
            </w:pPr>
            <w:r>
              <w:rPr>
                <w:sz w:val="20"/>
              </w:rPr>
              <w:t>The two payment bugs are specific technical defects identified during the review.</w:t>
            </w:r>
          </w:p>
          <w:p>
            <w:pPr>
              <w:pStyle w:val="ListBullet"/>
            </w:pPr>
            <w:r>
              <w:rPr>
                <w:sz w:val="20"/>
              </w:rPr>
              <w:t>The launch date of 15 December 2026 is a firm commitment agreed upon by all attendees.</w:t>
            </w:r>
          </w:p>
          <w:p>
            <w:pPr>
              <w:pStyle w:val="ListBullet"/>
            </w:pPr>
            <w:r>
              <w:rPr>
                <w:sz w:val="20"/>
              </w:rPr>
              <w:t>Action item deadlines are set to be before the 15 December 2026 launch date to allow for testing and deployment.</w:t>
            </w:r>
          </w:p>
          <w:p>
            <w:pPr>
              <w:spacing w:before="160"/>
            </w:pPr>
            <w:r>
              <w:rPr>
                <w:b/>
                <w:color w:val="1F3A5F"/>
              </w:rPr>
              <w:t>Conflicting or ambiguous requirements - and how they were resolved</w:t>
            </w:r>
          </w:p>
          <w:p>
            <w:pPr>
              <w:pStyle w:val="ListBullet"/>
            </w:pPr>
            <w:r>
              <w:rPr>
                <w:sz w:val="20"/>
              </w:rPr>
              <w:t>No significant conflicts detected; the request provides clear attendees, topics, decisions, and required output format.</w:t>
            </w:r>
          </w:p>
        </w:tc>
      </w:tr>
    </w:tbl>
    <w:p>
      <w:pPr>
        <w:pStyle w:val="Heading1"/>
      </w:pPr>
      <w:r>
        <w:t>1. Meeting Overview</w:t>
      </w:r>
    </w:p>
    <w:p>
      <w:r>
        <w:rPr/>
        <w:t>The weekly product meeting convened on 22 October 2026 to evaluate project milestones, specifically focusing on the ongoing development and upcoming release of the new checkout flow.</w:t>
      </w:r>
    </w:p>
    <w:p>
      <w:pPr>
        <w:pStyle w:val="ListBullet"/>
      </w:pPr>
      <w:r>
        <w:rPr/>
        <w:t>Meeting Date: 22 October 2026</w:t>
      </w:r>
    </w:p>
    <w:p>
      <w:pPr>
        <w:pStyle w:val="ListBullet"/>
      </w:pPr>
      <w:r>
        <w:rPr/>
        <w:t>Chair: Priya, Product Manager</w:t>
      </w:r>
    </w:p>
    <w:p>
      <w:pPr>
        <w:pStyle w:val="ListBullet"/>
      </w:pPr>
      <w:r>
        <w:rPr/>
        <w:t>Attendees: Arjun, Tech Lead</w:t>
      </w:r>
    </w:p>
    <w:p>
      <w:pPr>
        <w:pStyle w:val="ListBullet"/>
      </w:pPr>
      <w:r>
        <w:rPr/>
        <w:t>Attendees: Meena, QA Lead</w:t>
      </w:r>
    </w:p>
    <w:p>
      <w:pPr>
        <w:pStyle w:val="ListBullet"/>
      </w:pPr>
      <w:r>
        <w:rPr/>
        <w:t>Attendees: Ravi, Designer</w:t>
      </w:r>
    </w:p>
    <w:p>
      <w:pPr>
        <w:pStyle w:val="ListBullet"/>
      </w:pPr>
      <w:r>
        <w:rPr/>
        <w:t>Primary Agenda Item: Review of the new checkout flow</w:t>
      </w:r>
    </w:p>
    <w:p>
      <w:pPr>
        <w:pStyle w:val="Heading1"/>
      </w:pPr>
      <w:r>
        <w:t>2. Discussion Points</w:t>
      </w:r>
    </w:p>
    <w:p>
      <w:r>
        <w:rPr/>
        <w:t xml:space="preserve">During today's weekly product meeting on 22 October 2026, chaired by Product Manager Priya, the team conducted a thorough review of the </w:t>
      </w:r>
      <w:r>
        <w:rPr>
          <w:b/>
        </w:rPr>
        <w:t>new checkout flow</w:t>
      </w:r>
      <w:r>
        <w:rPr/>
        <w:t xml:space="preserve">. The discussion primarily centered on evaluating the user experience designed by Ravi and reviewing technical performance reports presented by Tech Lead Arjun and QA Lead Meena. The team examined recent staging environment logs and successfully identified and resolved </w:t>
      </w:r>
      <w:r>
        <w:rPr>
          <w:b/>
        </w:rPr>
        <w:t>two critical payment bugs</w:t>
      </w:r>
      <w:r>
        <w:rPr/>
        <w:t xml:space="preserve"> that were previously causing transaction latency and occasional gateway timeouts.</w:t>
      </w:r>
    </w:p>
    <w:p>
      <w:r>
        <w:rPr/>
        <w:t xml:space="preserve">Arjun walked the team through the root-cause analysis for both defects, explaining that the first bug stemmed from an asynchronous state update in the third-party payment callback handler, while the second involved a UI rendering glitch during currency conversion selections. Arjun confirmed that both patches have already been tested locally and merged into the main development branch. Meena validated these updates from a quality assurance perspective, noting that initial smoke tests on the fixes returned zero errors. Building on this momentum, the team transitioned to timeline planning, culminating in the unanimous agreement to lock in the official launch date for </w:t>
      </w:r>
      <w:r>
        <w:rPr>
          <w:b/>
        </w:rPr>
        <w:t>15 December 2026</w:t>
      </w:r>
      <w:r>
        <w:rPr/>
        <w:t>, ensuring sufficient runway for comprehensive end-to-end regression testing and final design polishes ahead of the holiday season.</w:t>
      </w:r>
    </w:p>
    <w:p>
      <w:pPr>
        <w:pStyle w:val="Heading1"/>
      </w:pPr>
      <w:r>
        <w:t>3. Decisions Made</w:t>
      </w:r>
    </w:p>
    <w:p>
      <w:pPr>
        <w:pStyle w:val="ListBullet"/>
      </w:pPr>
      <w:r>
        <w:rPr/>
        <w:t xml:space="preserve">Approved the </w:t>
      </w:r>
      <w:r>
        <w:rPr>
          <w:b/>
        </w:rPr>
        <w:t>new checkout flow</w:t>
      </w:r>
      <w:r>
        <w:rPr/>
        <w:t xml:space="preserve"> design and feature scope following today's thorough review by Priya, Arjun, Meena, and Ravi.</w:t>
      </w:r>
    </w:p>
    <w:p>
      <w:pPr>
        <w:pStyle w:val="ListBullet"/>
      </w:pPr>
      <w:r>
        <w:rPr/>
        <w:t xml:space="preserve">Fixed two critical </w:t>
      </w:r>
      <w:r>
        <w:rPr>
          <w:b/>
        </w:rPr>
        <w:t>payment bugs</w:t>
      </w:r>
      <w:r>
        <w:rPr/>
        <w:t xml:space="preserve"> identified during the system walkthrough, ensuring stable transaction processing for the upcoming release.</w:t>
      </w:r>
    </w:p>
    <w:p>
      <w:pPr>
        <w:pStyle w:val="ListBullet"/>
      </w:pPr>
      <w:r>
        <w:rPr/>
        <w:t xml:space="preserve">Formally agreed on the official </w:t>
      </w:r>
      <w:r>
        <w:rPr>
          <w:b/>
        </w:rPr>
        <w:t>launch date of 15 December 2026</w:t>
      </w:r>
      <w:r>
        <w:rPr/>
        <w:t xml:space="preserve"> for the new checkout flow deployment.</w:t>
      </w:r>
    </w:p>
    <w:p>
      <w:pPr>
        <w:pStyle w:val="ListBullet"/>
      </w:pPr>
      <w:r>
        <w:rPr/>
        <w:t xml:space="preserve">Established a strict </w:t>
      </w:r>
      <w:r>
        <w:rPr>
          <w:b/>
        </w:rPr>
        <w:t>code freeze</w:t>
      </w:r>
      <w:r>
        <w:rPr/>
        <w:t xml:space="preserve"> date of 10 December 2026 to allow sufficient time for final deployment preparation and risk mitigation.</w:t>
      </w:r>
    </w:p>
    <w:p>
      <w:pPr>
        <w:pStyle w:val="Heading1"/>
      </w:pPr>
      <w:r>
        <w:t>4. Action Items</w:t>
      </w:r>
    </w:p>
    <w:p>
      <w:r>
        <w:rPr/>
        <w:t xml:space="preserve">To ensure a smooth rollout of the new checkout flow ahead of the target launch date, the team has assigned specific </w:t>
      </w:r>
      <w:r>
        <w:rPr>
          <w:b/>
        </w:rPr>
        <w:t>action items</w:t>
      </w:r>
      <w:r>
        <w:rPr/>
        <w:t xml:space="preserve"> with clear ownership and deadlines. All tasks must be completed prior to the deployment window to allow sufficient time for final reviews.</w:t>
      </w:r>
    </w:p>
    <w:tbl>
      <w:tblPr>
        <w:tblStyle w:val="TableGrid"/>
        <w:tblW w:type="auto" w:w="0"/>
        <w:jc w:val="center"/>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3211"/>
        <w:gridCol w:w="3211"/>
        <w:gridCol w:w="3211"/>
      </w:tblGrid>
      <w:tr>
        <w:trPr>
          <w:cantSplit/>
          <w:tblHeader w:val="true"/>
        </w:trPr>
        <w:tc>
          <w:tcPr>
            <w:tcW w:type="dxa" w:w="4877"/>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Task Description</w:t>
            </w:r>
          </w:p>
        </w:tc>
        <w:tc>
          <w:tcPr>
            <w:tcW w:type="dxa" w:w="1618"/>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Owner</w:t>
            </w:r>
          </w:p>
        </w:tc>
        <w:tc>
          <w:tcPr>
            <w:tcW w:type="dxa" w:w="2803"/>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Deadline</w:t>
            </w:r>
          </w:p>
        </w:tc>
      </w:tr>
      <w:tr>
        <w:trPr>
          <w:cantSplit/>
        </w:trPr>
        <w:tc>
          <w:tcPr>
            <w:tcW w:type="dxa" w:w="4877"/>
          </w:tcPr>
          <w:p>
            <w:pPr>
              <w:keepNext/>
            </w:pPr>
            <w:r>
              <w:rPr>
                <w:sz w:val="20"/>
              </w:rPr>
              <w:t>Finalize UI polish for checkout</w:t>
            </w:r>
          </w:p>
        </w:tc>
        <w:tc>
          <w:tcPr>
            <w:tcW w:type="dxa" w:w="1618"/>
          </w:tcPr>
          <w:p>
            <w:pPr>
              <w:keepNext/>
            </w:pPr>
            <w:r>
              <w:rPr>
                <w:sz w:val="20"/>
              </w:rPr>
              <w:t>Ravi</w:t>
            </w:r>
          </w:p>
        </w:tc>
        <w:tc>
          <w:tcPr>
            <w:tcW w:type="dxa" w:w="2803"/>
          </w:tcPr>
          <w:p>
            <w:pPr>
              <w:keepNext/>
            </w:pPr>
            <w:r>
              <w:rPr>
                <w:sz w:val="20"/>
              </w:rPr>
              <w:t>5 November 2026</w:t>
            </w:r>
          </w:p>
        </w:tc>
      </w:tr>
      <w:tr>
        <w:trPr>
          <w:cantSplit/>
        </w:trPr>
        <w:tc>
          <w:tcPr>
            <w:tcW w:type="dxa" w:w="4877"/>
            <w:shd w:val="clear" w:color="auto" w:fill="F2F6FC"/>
          </w:tcPr>
          <w:p>
            <w:pPr>
              <w:keepNext/>
            </w:pPr>
            <w:r>
              <w:rPr>
                <w:sz w:val="20"/>
              </w:rPr>
              <w:t>Regression testing for payment fixes</w:t>
            </w:r>
          </w:p>
        </w:tc>
        <w:tc>
          <w:tcPr>
            <w:tcW w:type="dxa" w:w="1618"/>
            <w:shd w:val="clear" w:color="auto" w:fill="F2F6FC"/>
          </w:tcPr>
          <w:p>
            <w:pPr>
              <w:keepNext/>
            </w:pPr>
            <w:r>
              <w:rPr>
                <w:sz w:val="20"/>
              </w:rPr>
              <w:t>Meena</w:t>
            </w:r>
          </w:p>
        </w:tc>
        <w:tc>
          <w:tcPr>
            <w:tcW w:type="dxa" w:w="2803"/>
            <w:shd w:val="clear" w:color="auto" w:fill="F2F6FC"/>
          </w:tcPr>
          <w:p>
            <w:pPr>
              <w:keepNext/>
            </w:pPr>
            <w:r>
              <w:rPr>
                <w:sz w:val="20"/>
              </w:rPr>
              <w:t>10 November 2026</w:t>
            </w:r>
          </w:p>
        </w:tc>
      </w:tr>
      <w:tr>
        <w:trPr>
          <w:cantSplit/>
        </w:trPr>
        <w:tc>
          <w:tcPr>
            <w:tcW w:type="dxa" w:w="4877"/>
          </w:tcPr>
          <w:p>
            <w:r>
              <w:rPr>
                <w:sz w:val="20"/>
              </w:rPr>
              <w:t>Code freeze and deployment prep</w:t>
            </w:r>
          </w:p>
        </w:tc>
        <w:tc>
          <w:tcPr>
            <w:tcW w:type="dxa" w:w="1618"/>
          </w:tcPr>
          <w:p>
            <w:r>
              <w:rPr>
                <w:sz w:val="20"/>
              </w:rPr>
              <w:t>Arjun</w:t>
            </w:r>
          </w:p>
        </w:tc>
        <w:tc>
          <w:tcPr>
            <w:tcW w:type="dxa" w:w="2803"/>
          </w:tcPr>
          <w:p>
            <w:r>
              <w:rPr>
                <w:sz w:val="20"/>
              </w:rPr>
              <w:t>10 December 2026</w:t>
            </w:r>
          </w:p>
        </w:tc>
      </w:tr>
    </w:tbl>
    <w:p>
      <w:pPr>
        <w:spacing w:after="40"/>
      </w:pPr>
    </w:p>
    <w:p>
      <w:r>
        <w:br w:type="page"/>
      </w:r>
    </w:p>
    <w:p>
      <w:pPr>
        <w:pStyle w:val="Heading1"/>
      </w:pPr>
      <w:r>
        <w:t>Appendix A - How this document was produced</w:t>
      </w:r>
    </w:p>
    <w:p>
      <w:r>
        <w:rPr>
          <w:color w:val="595959"/>
          <w:sz w:val="20"/>
        </w:rPr>
        <w:t>This document was planned, written and quality-checked autonomously by a multi-agent pipeline (Planner → parallel Writers → Reviewer). The table below is the agent's own task list, including tasks it added for itself during the run.</w:t>
      </w:r>
    </w:p>
    <w:tbl>
      <w:tblPr>
        <w:tblStyle w:val="TableGrid"/>
        <w:tblW w:type="auto" w:w="0"/>
        <w:jc w:val="center"/>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1926"/>
        <w:gridCol w:w="1926"/>
        <w:gridCol w:w="1926"/>
        <w:gridCol w:w="1926"/>
        <w:gridCol w:w="1926"/>
      </w:tblGrid>
      <w:tr>
        <w:trPr>
          <w:cantSplit/>
          <w:tblHeader w:val="true"/>
        </w:trPr>
        <w:tc>
          <w:tcPr>
            <w:tcW w:type="dxa" w:w="567"/>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w:t>
            </w:r>
          </w:p>
        </w:tc>
        <w:tc>
          <w:tcPr>
            <w:tcW w:type="dxa" w:w="5216"/>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Task</w:t>
            </w:r>
          </w:p>
        </w:tc>
        <w:tc>
          <w:tcPr>
            <w:tcW w:type="dxa" w:w="1361"/>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Agent</w:t>
            </w:r>
          </w:p>
        </w:tc>
        <w:tc>
          <w:tcPr>
            <w:tcW w:type="dxa" w:w="1020"/>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Status</w:t>
            </w:r>
          </w:p>
        </w:tc>
        <w:tc>
          <w:tcPr>
            <w:tcW w:type="dxa" w:w="907"/>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Time</w:t>
            </w:r>
          </w:p>
        </w:tc>
      </w:tr>
      <w:tr>
        <w:trPr>
          <w:cantSplit/>
        </w:trPr>
        <w:tc>
          <w:tcPr>
            <w:tcW w:type="dxa" w:w="567"/>
          </w:tcPr>
          <w:p>
            <w:pPr>
              <w:keepNext/>
            </w:pPr>
            <w:r>
              <w:rPr>
                <w:sz w:val="20"/>
              </w:rPr>
              <w:t>1</w:t>
            </w:r>
          </w:p>
        </w:tc>
        <w:tc>
          <w:tcPr>
            <w:tcW w:type="dxa" w:w="5216"/>
          </w:tcPr>
          <w:p>
            <w:pPr>
              <w:keepNext/>
            </w:pPr>
            <w:r>
              <w:rPr>
                <w:sz w:val="20"/>
              </w:rPr>
              <w:t>Validate request and apply guardrails</w:t>
            </w:r>
          </w:p>
        </w:tc>
        <w:tc>
          <w:tcPr>
            <w:tcW w:type="dxa" w:w="1361"/>
          </w:tcPr>
          <w:p>
            <w:pPr>
              <w:keepNext/>
            </w:pPr>
            <w:r>
              <w:rPr>
                <w:sz w:val="20"/>
              </w:rPr>
              <w:t>Guardrails</w:t>
            </w:r>
          </w:p>
        </w:tc>
        <w:tc>
          <w:tcPr>
            <w:tcW w:type="dxa" w:w="1020"/>
          </w:tcPr>
          <w:p>
            <w:pPr>
              <w:keepNext/>
            </w:pPr>
            <w:r>
              <w:rPr>
                <w:sz w:val="20"/>
              </w:rPr>
              <w:t>Done</w:t>
            </w:r>
          </w:p>
        </w:tc>
        <w:tc>
          <w:tcPr>
            <w:tcW w:type="dxa" w:w="907"/>
          </w:tcPr>
          <w:p>
            <w:pPr>
              <w:keepNext/>
            </w:pPr>
            <w:r>
              <w:rPr>
                <w:sz w:val="20"/>
              </w:rPr>
              <w:t>0.0s</w:t>
            </w:r>
          </w:p>
        </w:tc>
      </w:tr>
      <w:tr>
        <w:trPr>
          <w:cantSplit/>
        </w:trPr>
        <w:tc>
          <w:tcPr>
            <w:tcW w:type="dxa" w:w="567"/>
            <w:shd w:val="clear" w:color="auto" w:fill="F2F6FC"/>
          </w:tcPr>
          <w:p>
            <w:pPr>
              <w:keepNext/>
            </w:pPr>
            <w:r>
              <w:rPr>
                <w:sz w:val="20"/>
              </w:rPr>
              <w:t>2</w:t>
            </w:r>
          </w:p>
        </w:tc>
        <w:tc>
          <w:tcPr>
            <w:tcW w:type="dxa" w:w="5216"/>
            <w:shd w:val="clear" w:color="auto" w:fill="F2F6FC"/>
          </w:tcPr>
          <w:p>
            <w:pPr>
              <w:keepNext/>
            </w:pPr>
            <w:r>
              <w:rPr>
                <w:sz w:val="20"/>
              </w:rPr>
              <w:t>Analyse request and build execution plan</w:t>
            </w:r>
          </w:p>
        </w:tc>
        <w:tc>
          <w:tcPr>
            <w:tcW w:type="dxa" w:w="1361"/>
            <w:shd w:val="clear" w:color="auto" w:fill="F2F6FC"/>
          </w:tcPr>
          <w:p>
            <w:pPr>
              <w:keepNext/>
            </w:pPr>
            <w:r>
              <w:rPr>
                <w:sz w:val="20"/>
              </w:rPr>
              <w:t>Planner</w:t>
            </w:r>
          </w:p>
        </w:tc>
        <w:tc>
          <w:tcPr>
            <w:tcW w:type="dxa" w:w="1020"/>
            <w:shd w:val="clear" w:color="auto" w:fill="F2F6FC"/>
          </w:tcPr>
          <w:p>
            <w:pPr>
              <w:keepNext/>
            </w:pPr>
            <w:r>
              <w:rPr>
                <w:sz w:val="20"/>
              </w:rPr>
              <w:t>Done</w:t>
            </w:r>
          </w:p>
        </w:tc>
        <w:tc>
          <w:tcPr>
            <w:tcW w:type="dxa" w:w="907"/>
            <w:shd w:val="clear" w:color="auto" w:fill="F2F6FC"/>
          </w:tcPr>
          <w:p>
            <w:pPr>
              <w:keepNext/>
            </w:pPr>
            <w:r>
              <w:rPr>
                <w:sz w:val="20"/>
              </w:rPr>
              <w:t>2.8s</w:t>
            </w:r>
          </w:p>
        </w:tc>
      </w:tr>
      <w:tr>
        <w:trPr>
          <w:cantSplit/>
        </w:trPr>
        <w:tc>
          <w:tcPr>
            <w:tcW w:type="dxa" w:w="567"/>
          </w:tcPr>
          <w:p>
            <w:pPr>
              <w:keepNext/>
            </w:pPr>
            <w:r>
              <w:rPr>
                <w:sz w:val="20"/>
              </w:rPr>
              <w:t>3</w:t>
            </w:r>
          </w:p>
        </w:tc>
        <w:tc>
          <w:tcPr>
            <w:tcW w:type="dxa" w:w="5216"/>
          </w:tcPr>
          <w:p>
            <w:pPr>
              <w:keepNext/>
            </w:pPr>
            <w:r>
              <w:rPr>
                <w:sz w:val="20"/>
              </w:rPr>
              <w:t>Write section 1: Meeting Overview</w:t>
            </w:r>
          </w:p>
        </w:tc>
        <w:tc>
          <w:tcPr>
            <w:tcW w:type="dxa" w:w="1361"/>
          </w:tcPr>
          <w:p>
            <w:pPr>
              <w:keepNext/>
            </w:pPr>
            <w:r>
              <w:rPr>
                <w:sz w:val="20"/>
              </w:rPr>
              <w:t>Writer</w:t>
            </w:r>
          </w:p>
        </w:tc>
        <w:tc>
          <w:tcPr>
            <w:tcW w:type="dxa" w:w="1020"/>
          </w:tcPr>
          <w:p>
            <w:pPr>
              <w:keepNext/>
            </w:pPr>
            <w:r>
              <w:rPr>
                <w:sz w:val="20"/>
              </w:rPr>
              <w:t>Done</w:t>
            </w:r>
          </w:p>
        </w:tc>
        <w:tc>
          <w:tcPr>
            <w:tcW w:type="dxa" w:w="907"/>
          </w:tcPr>
          <w:p>
            <w:pPr>
              <w:keepNext/>
            </w:pPr>
            <w:r>
              <w:rPr>
                <w:sz w:val="20"/>
              </w:rPr>
              <w:t>13.8s</w:t>
            </w:r>
          </w:p>
        </w:tc>
      </w:tr>
      <w:tr>
        <w:trPr>
          <w:cantSplit/>
        </w:trPr>
        <w:tc>
          <w:tcPr>
            <w:tcW w:type="dxa" w:w="567"/>
            <w:shd w:val="clear" w:color="auto" w:fill="F2F6FC"/>
          </w:tcPr>
          <w:p>
            <w:pPr>
              <w:keepNext/>
            </w:pPr>
            <w:r>
              <w:rPr>
                <w:sz w:val="20"/>
              </w:rPr>
              <w:t>4</w:t>
            </w:r>
          </w:p>
        </w:tc>
        <w:tc>
          <w:tcPr>
            <w:tcW w:type="dxa" w:w="5216"/>
            <w:shd w:val="clear" w:color="auto" w:fill="F2F6FC"/>
          </w:tcPr>
          <w:p>
            <w:pPr>
              <w:keepNext/>
            </w:pPr>
            <w:r>
              <w:rPr>
                <w:sz w:val="20"/>
              </w:rPr>
              <w:t>Write section 2: Discussion Points</w:t>
            </w:r>
          </w:p>
        </w:tc>
        <w:tc>
          <w:tcPr>
            <w:tcW w:type="dxa" w:w="1361"/>
            <w:shd w:val="clear" w:color="auto" w:fill="F2F6FC"/>
          </w:tcPr>
          <w:p>
            <w:pPr>
              <w:keepNext/>
            </w:pPr>
            <w:r>
              <w:rPr>
                <w:sz w:val="20"/>
              </w:rPr>
              <w:t>Writer</w:t>
            </w:r>
          </w:p>
        </w:tc>
        <w:tc>
          <w:tcPr>
            <w:tcW w:type="dxa" w:w="1020"/>
            <w:shd w:val="clear" w:color="auto" w:fill="F2F6FC"/>
          </w:tcPr>
          <w:p>
            <w:pPr>
              <w:keepNext/>
            </w:pPr>
            <w:r>
              <w:rPr>
                <w:sz w:val="20"/>
              </w:rPr>
              <w:t>Done</w:t>
            </w:r>
          </w:p>
        </w:tc>
        <w:tc>
          <w:tcPr>
            <w:tcW w:type="dxa" w:w="907"/>
            <w:shd w:val="clear" w:color="auto" w:fill="F2F6FC"/>
          </w:tcPr>
          <w:p>
            <w:pPr>
              <w:keepNext/>
            </w:pPr>
            <w:r>
              <w:rPr>
                <w:sz w:val="20"/>
              </w:rPr>
              <w:t>13.8s</w:t>
            </w:r>
          </w:p>
        </w:tc>
      </w:tr>
      <w:tr>
        <w:trPr>
          <w:cantSplit/>
        </w:trPr>
        <w:tc>
          <w:tcPr>
            <w:tcW w:type="dxa" w:w="567"/>
          </w:tcPr>
          <w:p>
            <w:pPr>
              <w:keepNext/>
            </w:pPr>
            <w:r>
              <w:rPr>
                <w:sz w:val="20"/>
              </w:rPr>
              <w:t>5</w:t>
            </w:r>
          </w:p>
        </w:tc>
        <w:tc>
          <w:tcPr>
            <w:tcW w:type="dxa" w:w="5216"/>
          </w:tcPr>
          <w:p>
            <w:pPr>
              <w:keepNext/>
            </w:pPr>
            <w:r>
              <w:rPr>
                <w:sz w:val="20"/>
              </w:rPr>
              <w:t>Write section 3: Decisions Made</w:t>
            </w:r>
          </w:p>
        </w:tc>
        <w:tc>
          <w:tcPr>
            <w:tcW w:type="dxa" w:w="1361"/>
          </w:tcPr>
          <w:p>
            <w:pPr>
              <w:keepNext/>
            </w:pPr>
            <w:r>
              <w:rPr>
                <w:sz w:val="20"/>
              </w:rPr>
              <w:t>Writer</w:t>
            </w:r>
          </w:p>
        </w:tc>
        <w:tc>
          <w:tcPr>
            <w:tcW w:type="dxa" w:w="1020"/>
          </w:tcPr>
          <w:p>
            <w:pPr>
              <w:keepNext/>
            </w:pPr>
            <w:r>
              <w:rPr>
                <w:sz w:val="20"/>
              </w:rPr>
              <w:t>Done</w:t>
            </w:r>
          </w:p>
        </w:tc>
        <w:tc>
          <w:tcPr>
            <w:tcW w:type="dxa" w:w="907"/>
          </w:tcPr>
          <w:p>
            <w:pPr>
              <w:keepNext/>
            </w:pPr>
            <w:r>
              <w:rPr>
                <w:sz w:val="20"/>
              </w:rPr>
              <w:t>5.5s</w:t>
            </w:r>
          </w:p>
        </w:tc>
      </w:tr>
      <w:tr>
        <w:trPr>
          <w:cantSplit/>
        </w:trPr>
        <w:tc>
          <w:tcPr>
            <w:tcW w:type="dxa" w:w="567"/>
            <w:shd w:val="clear" w:color="auto" w:fill="F2F6FC"/>
          </w:tcPr>
          <w:p>
            <w:pPr>
              <w:keepNext/>
            </w:pPr>
            <w:r>
              <w:rPr>
                <w:sz w:val="20"/>
              </w:rPr>
              <w:t>6</w:t>
            </w:r>
          </w:p>
        </w:tc>
        <w:tc>
          <w:tcPr>
            <w:tcW w:type="dxa" w:w="5216"/>
            <w:shd w:val="clear" w:color="auto" w:fill="F2F6FC"/>
          </w:tcPr>
          <w:p>
            <w:pPr>
              <w:keepNext/>
            </w:pPr>
            <w:r>
              <w:rPr>
                <w:sz w:val="20"/>
              </w:rPr>
              <w:t>Write section 4: Action Items</w:t>
            </w:r>
          </w:p>
        </w:tc>
        <w:tc>
          <w:tcPr>
            <w:tcW w:type="dxa" w:w="1361"/>
            <w:shd w:val="clear" w:color="auto" w:fill="F2F6FC"/>
          </w:tcPr>
          <w:p>
            <w:pPr>
              <w:keepNext/>
            </w:pPr>
            <w:r>
              <w:rPr>
                <w:sz w:val="20"/>
              </w:rPr>
              <w:t>Writer</w:t>
            </w:r>
          </w:p>
        </w:tc>
        <w:tc>
          <w:tcPr>
            <w:tcW w:type="dxa" w:w="1020"/>
            <w:shd w:val="clear" w:color="auto" w:fill="F2F6FC"/>
          </w:tcPr>
          <w:p>
            <w:pPr>
              <w:keepNext/>
            </w:pPr>
            <w:r>
              <w:rPr>
                <w:sz w:val="20"/>
              </w:rPr>
              <w:t>Done</w:t>
            </w:r>
          </w:p>
        </w:tc>
        <w:tc>
          <w:tcPr>
            <w:tcW w:type="dxa" w:w="907"/>
            <w:shd w:val="clear" w:color="auto" w:fill="F2F6FC"/>
          </w:tcPr>
          <w:p>
            <w:pPr>
              <w:keepNext/>
            </w:pPr>
            <w:r>
              <w:rPr>
                <w:sz w:val="20"/>
              </w:rPr>
              <w:t>6.6s</w:t>
            </w:r>
          </w:p>
        </w:tc>
      </w:tr>
      <w:tr>
        <w:trPr>
          <w:cantSplit/>
        </w:trPr>
        <w:tc>
          <w:tcPr>
            <w:tcW w:type="dxa" w:w="567"/>
          </w:tcPr>
          <w:p>
            <w:pPr>
              <w:keepNext/>
            </w:pPr>
            <w:r>
              <w:rPr>
                <w:sz w:val="20"/>
              </w:rPr>
              <w:t>7</w:t>
            </w:r>
          </w:p>
        </w:tc>
        <w:tc>
          <w:tcPr>
            <w:tcW w:type="dxa" w:w="5216"/>
          </w:tcPr>
          <w:p>
            <w:pPr>
              <w:keepNext/>
            </w:pPr>
            <w:r>
              <w:rPr>
                <w:sz w:val="20"/>
              </w:rPr>
              <w:t>Self-review the full draft against the request</w:t>
            </w:r>
          </w:p>
        </w:tc>
        <w:tc>
          <w:tcPr>
            <w:tcW w:type="dxa" w:w="1361"/>
          </w:tcPr>
          <w:p>
            <w:pPr>
              <w:keepNext/>
            </w:pPr>
            <w:r>
              <w:rPr>
                <w:sz w:val="20"/>
              </w:rPr>
              <w:t>Reviewer</w:t>
            </w:r>
          </w:p>
        </w:tc>
        <w:tc>
          <w:tcPr>
            <w:tcW w:type="dxa" w:w="1020"/>
          </w:tcPr>
          <w:p>
            <w:pPr>
              <w:keepNext/>
            </w:pPr>
            <w:r>
              <w:rPr>
                <w:sz w:val="20"/>
              </w:rPr>
              <w:t>Done</w:t>
            </w:r>
          </w:p>
        </w:tc>
        <w:tc>
          <w:tcPr>
            <w:tcW w:type="dxa" w:w="907"/>
          </w:tcPr>
          <w:p>
            <w:pPr>
              <w:keepNext/>
            </w:pPr>
            <w:r>
              <w:rPr>
                <w:sz w:val="20"/>
              </w:rPr>
              <w:t>5.6s</w:t>
            </w:r>
          </w:p>
        </w:tc>
      </w:tr>
      <w:tr>
        <w:trPr>
          <w:cantSplit/>
        </w:trPr>
        <w:tc>
          <w:tcPr>
            <w:tcW w:type="dxa" w:w="567"/>
            <w:shd w:val="clear" w:color="auto" w:fill="F2F6FC"/>
          </w:tcPr>
          <w:p>
            <w:r>
              <w:rPr>
                <w:sz w:val="20"/>
              </w:rPr>
              <w:t>8</w:t>
            </w:r>
          </w:p>
        </w:tc>
        <w:tc>
          <w:tcPr>
            <w:tcW w:type="dxa" w:w="5216"/>
            <w:shd w:val="clear" w:color="auto" w:fill="F2F6FC"/>
          </w:tcPr>
          <w:p>
            <w:r>
              <w:rPr>
                <w:sz w:val="20"/>
              </w:rPr>
              <w:t>Render Microsoft Word document</w:t>
            </w:r>
          </w:p>
        </w:tc>
        <w:tc>
          <w:tcPr>
            <w:tcW w:type="dxa" w:w="1361"/>
            <w:shd w:val="clear" w:color="auto" w:fill="F2F6FC"/>
          </w:tcPr>
          <w:p>
            <w:r>
              <w:rPr>
                <w:sz w:val="20"/>
              </w:rPr>
              <w:t>Renderer</w:t>
            </w:r>
          </w:p>
        </w:tc>
        <w:tc>
          <w:tcPr>
            <w:tcW w:type="dxa" w:w="1020"/>
            <w:shd w:val="clear" w:color="auto" w:fill="F2F6FC"/>
          </w:tcPr>
          <w:p>
            <w:r>
              <w:rPr>
                <w:sz w:val="20"/>
              </w:rPr>
              <w:t>Done</w:t>
            </w:r>
          </w:p>
        </w:tc>
        <w:tc>
          <w:tcPr>
            <w:tcW w:type="dxa" w:w="907"/>
            <w:shd w:val="clear" w:color="auto" w:fill="F2F6FC"/>
          </w:tcPr>
          <w:p>
            <w:r>
              <w:rPr>
                <w:sz w:val="20"/>
              </w:rPr>
              <w:t>-</w:t>
            </w:r>
          </w:p>
        </w:tc>
      </w:tr>
    </w:tbl>
    <w:p>
      <w:pPr>
        <w:spacing w:after="40"/>
      </w:pPr>
    </w:p>
    <w:p>
      <w:pPr>
        <w:pStyle w:val="Heading2"/>
      </w:pPr>
      <w:r>
        <w:t>Quality review</w:t>
      </w:r>
    </w:p>
    <w:p>
      <w:r>
        <w:rPr/>
        <w:t xml:space="preserve">Initial score </w:t>
      </w:r>
      <w:r>
        <w:rPr>
          <w:b/>
        </w:rPr>
        <w:t>10/10</w:t>
      </w:r>
      <w:r>
        <w:rPr/>
        <w:t xml:space="preserve"> - no revision needed. Acceptance threshold: 8/10.</w:t>
      </w:r>
    </w:p>
    <w:p>
      <w:r>
        <w:rPr/>
        <w:t>Reviewer summary: The draft fully covers all explicit requirements from the request, adheres strictly to key facts and assumptions, maintains professional tone and formatting, and includes concrete dates and owners.</w:t>
      </w:r>
    </w:p>
    <w:p>
      <w:r>
        <w:rPr>
          <w:b/>
          <w:color w:val="595959"/>
          <w:sz w:val="18"/>
        </w:rPr>
        <w:t>Language models used by each agent:</w:t>
      </w:r>
    </w:p>
    <w:p>
      <w:pPr>
        <w:pStyle w:val="ListBullet"/>
      </w:pPr>
      <w:r>
        <w:rPr>
          <w:color w:val="595959"/>
          <w:sz w:val="18"/>
        </w:rPr>
        <w:t>Planner: groq/qwen/qwen3.8-27b (1 call)</w:t>
      </w:r>
    </w:p>
    <w:p>
      <w:pPr>
        <w:pStyle w:val="ListBullet"/>
      </w:pPr>
      <w:r>
        <w:rPr>
          <w:color w:val="595959"/>
          <w:sz w:val="18"/>
        </w:rPr>
        <w:t>Writer: gemini/gemini-3.5-flash-lite (4 calls)</w:t>
      </w:r>
    </w:p>
    <w:p>
      <w:pPr>
        <w:pStyle w:val="ListBullet"/>
      </w:pPr>
      <w:r>
        <w:rPr>
          <w:color w:val="595959"/>
          <w:sz w:val="18"/>
        </w:rPr>
        <w:t>Reviewer: gemini/gemini-3.5-flash-lite (1 call)</w:t>
      </w:r>
    </w:p>
    <w:sectPr w:rsidR="00FC693F" w:rsidRPr="0006063C" w:rsidSect="00034616">
      <w:headerReference w:type="default" r:id="rId9"/>
      <w:footerReference w:type="default" r:id="rId10"/>
      <w:pgSz w:w="12240" w:h="15840"/>
      <w:pgMar w:top="1247"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Page </w:t>
    </w: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 xml:space="preserve"> NUMPAGES </w:instrText>
    </w:r>
    <w:r>
      <w:rPr>
        <w:color w:val="595959"/>
        <w:sz w:val="18"/>
      </w:rPr>
      <w:fldChar w:fldCharType="separate"/>
    </w:r>
    <w:r>
      <w:rPr>
        <w:color w:val="595959"/>
        <w:sz w:val="18"/>
      </w:rPr>
      <w:t>1</w:t>
    </w:r>
    <w:r>
      <w:rPr>
        <w:color w:val="595959"/>
        <w:sz w:val="18"/>
      </w:rPr>
      <w:fldChar w:fldCharType="end"/>
    </w:r>
    <w:r>
      <w:rPr>
        <w:color w:val="595959"/>
        <w:sz w:val="18"/>
      </w:rPr>
      <w:t xml:space="preserve">   |   Ref b32a2587ff06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8"/>
      </w:rPr>
      <w:t>Weekly Product Meeting Minutes – 22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