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sz w:val="40"/>
          <w:szCs w:val="40"/>
          <w:lang w:val="en-US"/>
        </w:rPr>
      </w:pPr>
      <w:r>
        <w:rPr>
          <w:rFonts w:hint="default" w:ascii="Times New Roman" w:hAnsi="Times New Roman" w:cs="Times New Roman"/>
          <w:b/>
          <w:bCs/>
          <w:sz w:val="40"/>
          <w:szCs w:val="40"/>
          <w:lang w:val="en-US"/>
        </w:rPr>
        <w:t xml:space="preserve">Final Project Report: A </w:t>
      </w:r>
      <w:r>
        <w:rPr>
          <w:rFonts w:hint="default" w:ascii="Times New Roman" w:hAnsi="Times New Roman"/>
          <w:b/>
          <w:bCs/>
          <w:sz w:val="40"/>
          <w:szCs w:val="40"/>
          <w:lang w:val="en-US"/>
        </w:rPr>
        <w:t>S&amp;P 500 Index Prediction Model</w:t>
      </w:r>
    </w:p>
    <w:p>
      <w:pPr>
        <w:numPr>
          <w:ilvl w:val="0"/>
          <w:numId w:val="0"/>
        </w:numPr>
        <w:jc w:val="both"/>
        <w:rPr>
          <w:rFonts w:hint="default" w:ascii="Times New Roman" w:hAnsi="Times New Roman"/>
          <w:sz w:val="40"/>
          <w:szCs w:val="40"/>
          <w:lang w:val="en-US"/>
        </w:rPr>
      </w:pPr>
    </w:p>
    <w:p>
      <w:pPr>
        <w:numPr>
          <w:ilvl w:val="0"/>
          <w:numId w:val="0"/>
        </w:numPr>
        <w:spacing w:line="360" w:lineRule="auto"/>
        <w:jc w:val="both"/>
        <w:rPr>
          <w:rFonts w:hint="default" w:ascii="Times New Roman" w:hAnsi="Times New Roman" w:cs="Times New Roman"/>
          <w:b/>
          <w:bCs/>
          <w:sz w:val="28"/>
          <w:szCs w:val="28"/>
          <w:shd w:val="clear" w:color="auto" w:fill="auto"/>
          <w:lang w:val="en-US" w:eastAsia="zh-CN"/>
        </w:rPr>
      </w:pPr>
      <w:r>
        <w:rPr>
          <w:rFonts w:hint="default" w:ascii="Times New Roman" w:hAnsi="Times New Roman" w:cs="Times New Roman"/>
          <w:b/>
          <w:bCs/>
          <w:sz w:val="28"/>
          <w:szCs w:val="28"/>
          <w:shd w:val="clear" w:color="auto" w:fill="auto"/>
          <w:lang w:val="en-US" w:eastAsia="zh-CN"/>
        </w:rPr>
        <w:t>Group members:</w:t>
      </w:r>
    </w:p>
    <w:p>
      <w:pPr>
        <w:pStyle w:val="8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Lucida Sans Unicode" w:cs="Times New Roman"/>
          <w:i w:val="0"/>
          <w:iCs w:val="0"/>
          <w:caps w:val="0"/>
          <w:color w:val="202122"/>
          <w:spacing w:val="2"/>
          <w:sz w:val="24"/>
          <w:szCs w:val="24"/>
        </w:rPr>
      </w:pPr>
      <w:r>
        <w:rPr>
          <w:rFonts w:hint="default" w:ascii="Times New Roman" w:hAnsi="Times New Roman" w:eastAsia="Lucida Sans Unicode" w:cs="Times New Roman"/>
          <w:i w:val="0"/>
          <w:iCs w:val="0"/>
          <w:caps w:val="0"/>
          <w:color w:val="202122"/>
          <w:spacing w:val="2"/>
          <w:sz w:val="24"/>
          <w:szCs w:val="24"/>
          <w:shd w:val="clear" w:fill="FFFFFF"/>
        </w:rPr>
        <w:t>Yining Chen</w:t>
      </w:r>
    </w:p>
    <w:p>
      <w:pPr>
        <w:pStyle w:val="8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Lucida Sans Unicode" w:cs="Times New Roman"/>
          <w:i w:val="0"/>
          <w:iCs w:val="0"/>
          <w:caps w:val="0"/>
          <w:color w:val="202122"/>
          <w:spacing w:val="2"/>
          <w:sz w:val="24"/>
          <w:szCs w:val="24"/>
        </w:rPr>
      </w:pPr>
      <w:r>
        <w:rPr>
          <w:rFonts w:hint="default" w:ascii="Times New Roman" w:hAnsi="Times New Roman" w:eastAsia="Lucida Sans Unicode" w:cs="Times New Roman"/>
          <w:i w:val="0"/>
          <w:iCs w:val="0"/>
          <w:caps w:val="0"/>
          <w:color w:val="202122"/>
          <w:spacing w:val="2"/>
          <w:sz w:val="24"/>
          <w:szCs w:val="24"/>
          <w:shd w:val="clear" w:fill="FFFFFF"/>
        </w:rPr>
        <w:t>Mohan Venkat Krishna Savata</w:t>
      </w:r>
    </w:p>
    <w:p>
      <w:pPr>
        <w:pStyle w:val="8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Lucida Sans Unicode" w:cs="Times New Roman"/>
          <w:i w:val="0"/>
          <w:iCs w:val="0"/>
          <w:caps w:val="0"/>
          <w:color w:val="202122"/>
          <w:spacing w:val="2"/>
          <w:sz w:val="24"/>
          <w:szCs w:val="24"/>
        </w:rPr>
      </w:pPr>
      <w:r>
        <w:rPr>
          <w:rFonts w:hint="default" w:ascii="Times New Roman" w:hAnsi="Times New Roman" w:eastAsia="Lucida Sans Unicode" w:cs="Times New Roman"/>
          <w:i w:val="0"/>
          <w:iCs w:val="0"/>
          <w:caps w:val="0"/>
          <w:color w:val="202122"/>
          <w:spacing w:val="2"/>
          <w:sz w:val="24"/>
          <w:szCs w:val="24"/>
          <w:shd w:val="clear" w:fill="FFFFFF"/>
        </w:rPr>
        <w:t>Anil Kumar Anumola</w:t>
      </w:r>
    </w:p>
    <w:p>
      <w:pPr>
        <w:pStyle w:val="8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Lucida Sans Unicode" w:cs="Times New Roman"/>
          <w:i w:val="0"/>
          <w:iCs w:val="0"/>
          <w:caps w:val="0"/>
          <w:color w:val="202122"/>
          <w:spacing w:val="2"/>
          <w:sz w:val="24"/>
          <w:szCs w:val="24"/>
          <w:shd w:val="clear" w:fill="FFFFFF"/>
        </w:rPr>
      </w:pPr>
      <w:r>
        <w:rPr>
          <w:rFonts w:hint="default" w:ascii="Times New Roman" w:hAnsi="Times New Roman" w:eastAsia="Lucida Sans Unicode" w:cs="Times New Roman"/>
          <w:i w:val="0"/>
          <w:iCs w:val="0"/>
          <w:caps w:val="0"/>
          <w:color w:val="202122"/>
          <w:spacing w:val="2"/>
          <w:sz w:val="24"/>
          <w:szCs w:val="24"/>
          <w:shd w:val="clear" w:fill="FFFFFF"/>
        </w:rPr>
        <w:t>Bharadwaja Vemulapally</w:t>
      </w:r>
    </w:p>
    <w:p>
      <w:pPr>
        <w:pStyle w:val="8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Lucida Sans Unicode" w:cs="Times New Roman"/>
          <w:i w:val="0"/>
          <w:iCs w:val="0"/>
          <w:caps w:val="0"/>
          <w:color w:val="202122"/>
          <w:spacing w:val="2"/>
          <w:sz w:val="24"/>
          <w:szCs w:val="24"/>
          <w:shd w:val="clear" w:fill="FFFFFF"/>
          <w:lang w:val="en-US" w:eastAsia="zh-CN"/>
        </w:rPr>
      </w:pPr>
    </w:p>
    <w:p>
      <w:pPr>
        <w:numPr>
          <w:ilvl w:val="0"/>
          <w:numId w:val="11"/>
        </w:num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pPr>
        <w:numPr>
          <w:ilvl w:val="0"/>
          <w:numId w:val="0"/>
        </w:numPr>
        <w:spacing w:line="360" w:lineRule="auto"/>
        <w:jc w:val="both"/>
        <w:rPr>
          <w:rFonts w:hint="default" w:ascii="Times New Roman" w:hAnsi="Times New Roman" w:eastAsiaTheme="minorEastAsia"/>
          <w:sz w:val="24"/>
          <w:szCs w:val="24"/>
          <w:lang w:val="en-US" w:eastAsia="zh-CN"/>
        </w:rPr>
      </w:pPr>
      <w:r>
        <w:rPr>
          <w:rFonts w:hint="default" w:ascii="Times New Roman" w:hAnsi="Times New Roman"/>
          <w:sz w:val="24"/>
          <w:szCs w:val="24"/>
        </w:rPr>
        <w:t>Stocks consist of all the shares by which ownership of a corporation or company is divided.</w:t>
      </w:r>
      <w:r>
        <w:rPr>
          <w:rFonts w:hint="eastAsia" w:ascii="Times New Roman" w:hAnsi="Times New Roman"/>
          <w:sz w:val="24"/>
          <w:szCs w:val="24"/>
          <w:lang w:val="en-US" w:eastAsia="zh-CN"/>
        </w:rPr>
        <w:t xml:space="preserve"> </w:t>
      </w:r>
      <w:r>
        <w:rPr>
          <w:rFonts w:hint="default" w:ascii="Times New Roman" w:hAnsi="Times New Roman"/>
          <w:sz w:val="24"/>
          <w:szCs w:val="24"/>
        </w:rPr>
        <w:t>A single share of the stock means fractional ownership of the corporation in proportion to the total number of shares.</w:t>
      </w:r>
      <w:r>
        <w:rPr>
          <w:rFonts w:hint="default" w:ascii="Times New Roman" w:hAnsi="Times New Roman"/>
          <w:sz w:val="24"/>
          <w:szCs w:val="24"/>
          <w:lang w:val="en-US"/>
        </w:rPr>
        <w:t xml:space="preserve">[1] </w:t>
      </w:r>
      <w:r>
        <w:rPr>
          <w:rFonts w:hint="eastAsia" w:ascii="Times New Roman" w:hAnsi="Times New Roman"/>
          <w:sz w:val="24"/>
          <w:szCs w:val="24"/>
          <w:lang w:val="en-US" w:eastAsia="zh-CN"/>
        </w:rPr>
        <w:t xml:space="preserve">The </w:t>
      </w:r>
      <w:r>
        <w:rPr>
          <w:rFonts w:hint="default" w:ascii="Times New Roman" w:hAnsi="Times New Roman"/>
          <w:sz w:val="24"/>
          <w:szCs w:val="24"/>
          <w:lang w:val="en-US" w:eastAsia="zh-CN"/>
        </w:rPr>
        <w:t xml:space="preserve">stock market </w:t>
      </w:r>
      <w:r>
        <w:rPr>
          <w:rFonts w:hint="eastAsia" w:ascii="Times New Roman" w:hAnsi="Times New Roman"/>
          <w:sz w:val="24"/>
          <w:szCs w:val="24"/>
          <w:lang w:val="en-US" w:eastAsia="zh-CN"/>
        </w:rPr>
        <w:t xml:space="preserve">has always been a popular </w:t>
      </w:r>
      <w:r>
        <w:rPr>
          <w:rFonts w:hint="default" w:ascii="Times New Roman" w:hAnsi="Times New Roman"/>
          <w:sz w:val="24"/>
          <w:szCs w:val="24"/>
          <w:lang w:val="en-US" w:eastAsia="zh-CN"/>
        </w:rPr>
        <w:t>field</w:t>
      </w:r>
      <w:r>
        <w:rPr>
          <w:rFonts w:hint="eastAsia" w:ascii="Times New Roman" w:hAnsi="Times New Roman"/>
          <w:sz w:val="24"/>
          <w:szCs w:val="24"/>
          <w:lang w:val="en-US" w:eastAsia="zh-CN"/>
        </w:rPr>
        <w:t xml:space="preserve"> for technical </w:t>
      </w:r>
      <w:r>
        <w:rPr>
          <w:rFonts w:hint="default" w:ascii="Times New Roman" w:hAnsi="Times New Roman"/>
          <w:sz w:val="24"/>
          <w:szCs w:val="24"/>
          <w:lang w:val="en-US" w:eastAsia="zh-CN"/>
        </w:rPr>
        <w:t>analysis, which</w:t>
      </w:r>
      <w:r>
        <w:rPr>
          <w:rFonts w:hint="eastAsia" w:ascii="Times New Roman" w:hAnsi="Times New Roman"/>
          <w:sz w:val="24"/>
          <w:szCs w:val="24"/>
          <w:lang w:val="en-US" w:eastAsia="zh-CN"/>
        </w:rPr>
        <w:t xml:space="preserve"> forecast</w:t>
      </w:r>
      <w:r>
        <w:rPr>
          <w:rFonts w:hint="default" w:ascii="Times New Roman" w:hAnsi="Times New Roman"/>
          <w:sz w:val="24"/>
          <w:szCs w:val="24"/>
          <w:lang w:val="en-US" w:eastAsia="zh-CN"/>
        </w:rPr>
        <w:t>e</w:t>
      </w:r>
      <w:r>
        <w:rPr>
          <w:rFonts w:hint="eastAsia" w:ascii="Times New Roman" w:hAnsi="Times New Roman"/>
          <w:sz w:val="24"/>
          <w:szCs w:val="24"/>
          <w:lang w:val="en-US" w:eastAsia="zh-CN"/>
        </w:rPr>
        <w:t xml:space="preserve"> the </w:t>
      </w:r>
      <w:r>
        <w:rPr>
          <w:rFonts w:hint="default" w:ascii="Times New Roman" w:hAnsi="Times New Roman"/>
          <w:sz w:val="24"/>
          <w:szCs w:val="24"/>
          <w:lang w:val="en-US" w:eastAsia="zh-CN"/>
        </w:rPr>
        <w:t>trend</w:t>
      </w:r>
      <w:r>
        <w:rPr>
          <w:rFonts w:hint="eastAsia" w:ascii="Times New Roman" w:hAnsi="Times New Roman"/>
          <w:sz w:val="24"/>
          <w:szCs w:val="24"/>
          <w:lang w:val="en-US" w:eastAsia="zh-CN"/>
        </w:rPr>
        <w:t xml:space="preserve"> of prices through the study of past data</w:t>
      </w:r>
      <w:r>
        <w:rPr>
          <w:rFonts w:hint="default" w:ascii="Times New Roman" w:hAnsi="Times New Roman"/>
          <w:sz w:val="24"/>
          <w:szCs w:val="24"/>
          <w:lang w:val="en-US" w:eastAsia="zh-CN"/>
        </w:rPr>
        <w:t xml:space="preserve">set </w:t>
      </w:r>
      <w:r>
        <w:rPr>
          <w:rFonts w:hint="eastAsia" w:ascii="Times New Roman" w:hAnsi="Times New Roman"/>
          <w:sz w:val="24"/>
          <w:szCs w:val="24"/>
          <w:lang w:val="en-US" w:eastAsia="zh-CN"/>
        </w:rPr>
        <w:t>due to its digital nature.</w:t>
      </w:r>
      <w:r>
        <w:rPr>
          <w:rFonts w:hint="default" w:ascii="Times New Roman" w:hAnsi="Times New Roman"/>
          <w:sz w:val="24"/>
          <w:szCs w:val="24"/>
          <w:lang w:val="en-US" w:eastAsia="zh-CN"/>
        </w:rPr>
        <w:t>[2] In this project, the linear regression algorithonm is used on the “S&amp;P 500 index 1791–201</w:t>
      </w:r>
      <w:r>
        <w:rPr>
          <w:rFonts w:hint="eastAsia" w:ascii="Times New Roman" w:hAnsi="Times New Roman"/>
          <w:sz w:val="24"/>
          <w:szCs w:val="24"/>
          <w:lang w:val="en-US" w:eastAsia="zh-CN"/>
        </w:rPr>
        <w:t>3</w:t>
      </w:r>
      <w:r>
        <w:rPr>
          <w:rFonts w:hint="default" w:ascii="Times New Roman" w:hAnsi="Times New Roman"/>
          <w:sz w:val="24"/>
          <w:szCs w:val="24"/>
          <w:lang w:val="en-US" w:eastAsia="zh-CN"/>
        </w:rPr>
        <w:t xml:space="preserve"> dataset” to train a proper model, which will be used to make predictions on new market data. </w:t>
      </w:r>
    </w:p>
    <w:p>
      <w:pPr>
        <w:numPr>
          <w:ilvl w:val="0"/>
          <w:numId w:val="0"/>
        </w:numPr>
        <w:spacing w:line="360" w:lineRule="auto"/>
        <w:rPr>
          <w:rFonts w:hint="default" w:ascii="Times New Roman" w:hAnsi="Times New Roman"/>
          <w:sz w:val="24"/>
          <w:szCs w:val="24"/>
        </w:rPr>
      </w:pPr>
    </w:p>
    <w:p>
      <w:pPr>
        <w:numPr>
          <w:ilvl w:val="0"/>
          <w:numId w:val="0"/>
        </w:numPr>
        <w:spacing w:line="360" w:lineRule="auto"/>
        <w:rPr>
          <w:rFonts w:hint="default" w:ascii="Times New Roman" w:hAnsi="Times New Roman"/>
          <w:sz w:val="24"/>
          <w:szCs w:val="24"/>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pPr>
        <w:numPr>
          <w:ilvl w:val="0"/>
          <w:numId w:val="0"/>
        </w:numPr>
        <w:spacing w:line="360" w:lineRule="auto"/>
        <w:jc w:val="both"/>
        <w:rPr>
          <w:rFonts w:hint="default" w:ascii="Times New Roman" w:hAnsi="Times New Roman"/>
          <w:sz w:val="24"/>
          <w:szCs w:val="24"/>
          <w:lang w:val="en-US" w:eastAsia="zh-CN"/>
        </w:rPr>
      </w:pPr>
      <w:r>
        <w:rPr>
          <w:rFonts w:hint="default" w:ascii="Times New Roman" w:hAnsi="Times New Roman"/>
          <w:sz w:val="24"/>
          <w:szCs w:val="24"/>
        </w:rPr>
        <w:t>The Standard and Poor's 500, or simply the S&amp;P 500, is a stock market index tracking the stock performance of 500 of the largest companies listed on stock exchanges in the United States. It is one of the most commonly followed</w:t>
      </w:r>
      <w:r>
        <w:rPr>
          <w:rFonts w:hint="eastAsia" w:ascii="Times New Roman" w:hAnsi="Times New Roman"/>
          <w:sz w:val="24"/>
          <w:szCs w:val="24"/>
          <w:lang w:val="en-US" w:eastAsia="zh-CN"/>
        </w:rPr>
        <w:t xml:space="preserve"> </w:t>
      </w:r>
      <w:r>
        <w:rPr>
          <w:rFonts w:hint="default" w:ascii="Times New Roman" w:hAnsi="Times New Roman"/>
          <w:sz w:val="24"/>
          <w:szCs w:val="24"/>
        </w:rPr>
        <w:t>indices and includes approximately 80% of the total market capitalization of U.S. companies</w:t>
      </w:r>
      <w:r>
        <w:rPr>
          <w:rFonts w:hint="eastAsia" w:ascii="Times New Roman" w:hAnsi="Times New Roman"/>
          <w:sz w:val="24"/>
          <w:szCs w:val="24"/>
          <w:lang w:val="en-US" w:eastAsia="zh-CN"/>
        </w:rPr>
        <w:t xml:space="preserve">.[3] </w:t>
      </w:r>
      <w:r>
        <w:rPr>
          <w:rFonts w:hint="default" w:ascii="Times New Roman" w:hAnsi="Times New Roman"/>
          <w:sz w:val="24"/>
          <w:szCs w:val="24"/>
          <w:lang w:val="en-US" w:eastAsia="zh-CN"/>
        </w:rPr>
        <w:t>S&amp;P 500</w:t>
      </w:r>
      <w:r>
        <w:rPr>
          <w:rFonts w:hint="eastAsia" w:ascii="Times New Roman" w:hAnsi="Times New Roman"/>
          <w:sz w:val="24"/>
          <w:szCs w:val="24"/>
          <w:lang w:val="en-US" w:eastAsia="zh-CN"/>
        </w:rPr>
        <w:t xml:space="preserve"> is often used as a vane to predict the economic direction of the United States and the world. In statistics, linear regression is a statistical model which estimates the linear relationship between dependent and independent variables. In this project, </w:t>
      </w:r>
      <w:r>
        <w:rPr>
          <w:rFonts w:hint="default" w:ascii="Times New Roman" w:hAnsi="Times New Roman"/>
          <w:sz w:val="24"/>
          <w:szCs w:val="24"/>
          <w:lang w:val="en-US" w:eastAsia="zh-CN"/>
        </w:rPr>
        <w:t>the linear regression algorithonm will be used to train a proper model to predict new market data.</w:t>
      </w:r>
    </w:p>
    <w:p>
      <w:pPr>
        <w:numPr>
          <w:ilvl w:val="0"/>
          <w:numId w:val="0"/>
        </w:numPr>
        <w:jc w:val="both"/>
        <w:rPr>
          <w:rFonts w:hint="default" w:ascii="Times New Roman" w:hAnsi="Times New Roman"/>
          <w:sz w:val="24"/>
          <w:szCs w:val="24"/>
          <w:lang w:val="en-US" w:eastAsia="zh-CN"/>
        </w:rPr>
      </w:pPr>
    </w:p>
    <w:p>
      <w:pPr>
        <w:numPr>
          <w:ilvl w:val="0"/>
          <w:numId w:val="0"/>
        </w:numPr>
        <w:jc w:val="both"/>
        <w:rPr>
          <w:rFonts w:hint="default" w:ascii="Times New Roman" w:hAnsi="Times New Roman"/>
          <w:sz w:val="24"/>
          <w:szCs w:val="24"/>
          <w:lang w:val="en-US" w:eastAsia="zh-CN"/>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Dataset</w:t>
      </w:r>
    </w:p>
    <w:p>
      <w:pPr>
        <w:numPr>
          <w:ilvl w:val="0"/>
          <w:numId w:val="0"/>
        </w:numPr>
        <w:spacing w:line="360" w:lineRule="auto"/>
        <w:jc w:val="both"/>
        <w:rPr>
          <w:rFonts w:hint="eastAsia" w:ascii="Times New Roman" w:hAnsi="Times New Roman"/>
          <w:sz w:val="24"/>
          <w:szCs w:val="24"/>
          <w:lang w:val="en-US" w:eastAsia="zh-CN"/>
        </w:rPr>
      </w:pPr>
      <w:r>
        <w:rPr>
          <w:rFonts w:hint="default" w:ascii="Times New Roman" w:hAnsi="Times New Roman"/>
          <w:sz w:val="24"/>
          <w:szCs w:val="24"/>
          <w:lang w:val="en-US" w:eastAsia="zh-CN"/>
        </w:rPr>
        <w:t>In this project, our team chose the ‘US Stock Price Index over 1791–201</w:t>
      </w:r>
      <w:r>
        <w:rPr>
          <w:rFonts w:hint="eastAsia" w:ascii="Times New Roman" w:hAnsi="Times New Roman"/>
          <w:sz w:val="24"/>
          <w:szCs w:val="24"/>
          <w:lang w:val="en-US" w:eastAsia="zh-CN"/>
        </w:rPr>
        <w:t>3</w:t>
      </w:r>
      <w:r>
        <w:rPr>
          <w:rFonts w:hint="default" w:ascii="Times New Roman" w:hAnsi="Times New Roman"/>
          <w:sz w:val="24"/>
          <w:szCs w:val="24"/>
          <w:lang w:val="en-US" w:eastAsia="zh-CN"/>
        </w:rPr>
        <w:t>’ dataset, which comes from the ‘Kaggle AI &amp; ML community’.</w:t>
      </w:r>
      <w:r>
        <w:rPr>
          <w:rFonts w:hint="eastAsia" w:ascii="Times New Roman" w:hAnsi="Times New Roman"/>
          <w:sz w:val="24"/>
          <w:szCs w:val="24"/>
          <w:lang w:val="en-US" w:eastAsia="zh-CN"/>
        </w:rPr>
        <w:t xml:space="preserve"> The contents of the dataset are as shown in the Figure 1.</w:t>
      </w:r>
    </w:p>
    <w:p>
      <w:pPr>
        <w:numPr>
          <w:ilvl w:val="0"/>
          <w:numId w:val="0"/>
        </w:numPr>
        <w:spacing w:line="360" w:lineRule="auto"/>
        <w:jc w:val="center"/>
        <w:rPr>
          <w:rFonts w:hint="default" w:ascii="Times New Roman" w:hAnsi="Times New Roman"/>
          <w:sz w:val="24"/>
          <w:szCs w:val="24"/>
          <w:lang w:val="en-US" w:eastAsia="zh-CN"/>
        </w:rPr>
      </w:pPr>
      <w:r>
        <w:drawing>
          <wp:inline distT="0" distB="0" distL="114300" distR="114300">
            <wp:extent cx="5086350" cy="391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86350" cy="3911600"/>
                    </a:xfrm>
                    <a:prstGeom prst="rect">
                      <a:avLst/>
                    </a:prstGeom>
                    <a:noFill/>
                    <a:ln>
                      <a:noFill/>
                    </a:ln>
                  </pic:spPr>
                </pic:pic>
              </a:graphicData>
            </a:graphic>
          </wp:inline>
        </w:drawing>
      </w:r>
    </w:p>
    <w:p>
      <w:pPr>
        <w:numPr>
          <w:ilvl w:val="0"/>
          <w:numId w:val="0"/>
        </w:numPr>
        <w:spacing w:line="360" w:lineRule="auto"/>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Figure 1, </w:t>
      </w:r>
      <w:r>
        <w:rPr>
          <w:rFonts w:hint="default" w:ascii="Times New Roman" w:hAnsi="Times New Roman"/>
          <w:sz w:val="24"/>
          <w:szCs w:val="24"/>
          <w:lang w:val="en-US" w:eastAsia="zh-CN"/>
        </w:rPr>
        <w:t>the ‘US Stock Price Index over 1791–201</w:t>
      </w:r>
      <w:r>
        <w:rPr>
          <w:rFonts w:hint="eastAsia" w:ascii="Times New Roman" w:hAnsi="Times New Roman"/>
          <w:sz w:val="24"/>
          <w:szCs w:val="24"/>
          <w:lang w:val="en-US" w:eastAsia="zh-CN"/>
        </w:rPr>
        <w:t>3</w:t>
      </w:r>
      <w:r>
        <w:rPr>
          <w:rFonts w:hint="default" w:ascii="Times New Roman" w:hAnsi="Times New Roman"/>
          <w:sz w:val="24"/>
          <w:szCs w:val="24"/>
          <w:lang w:val="en-US" w:eastAsia="zh-CN"/>
        </w:rPr>
        <w:t>’ dataset</w:t>
      </w:r>
      <w:r>
        <w:rPr>
          <w:rFonts w:hint="eastAsia" w:ascii="Times New Roman" w:hAnsi="Times New Roman"/>
          <w:sz w:val="24"/>
          <w:szCs w:val="24"/>
          <w:lang w:val="en-US" w:eastAsia="zh-CN"/>
        </w:rPr>
        <w:t>.</w:t>
      </w:r>
    </w:p>
    <w:p>
      <w:pPr>
        <w:numPr>
          <w:ilvl w:val="0"/>
          <w:numId w:val="0"/>
        </w:numPr>
        <w:spacing w:line="360" w:lineRule="auto"/>
        <w:jc w:val="center"/>
        <w:rPr>
          <w:rFonts w:hint="default" w:ascii="Times New Roman" w:hAnsi="Times New Roman"/>
          <w:sz w:val="24"/>
          <w:szCs w:val="24"/>
          <w:lang w:val="en-US" w:eastAsia="zh-CN"/>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Preprocessing</w:t>
      </w:r>
    </w:p>
    <w:p>
      <w:pPr>
        <w:numPr>
          <w:ilvl w:val="0"/>
          <w:numId w:val="0"/>
        </w:numPr>
        <w:spacing w:line="360" w:lineRule="auto"/>
        <w:jc w:val="both"/>
        <w:rPr>
          <w:rFonts w:hint="eastAsia" w:ascii="Times New Roman" w:hAnsi="Times New Roman"/>
          <w:sz w:val="24"/>
          <w:szCs w:val="24"/>
          <w:lang w:val="en-US" w:eastAsia="zh-CN"/>
        </w:rPr>
      </w:pPr>
      <w:r>
        <w:rPr>
          <w:rFonts w:hint="default" w:ascii="Times New Roman" w:hAnsi="Times New Roman"/>
          <w:sz w:val="24"/>
          <w:szCs w:val="24"/>
          <w:lang w:val="en-US" w:eastAsia="zh-CN"/>
        </w:rPr>
        <w:t>First,</w:t>
      </w:r>
      <w:r>
        <w:rPr>
          <w:rFonts w:hint="eastAsia" w:ascii="Times New Roman" w:hAnsi="Times New Roman"/>
          <w:sz w:val="24"/>
          <w:szCs w:val="24"/>
          <w:lang w:val="en-US" w:eastAsia="zh-CN"/>
        </w:rPr>
        <w:t xml:space="preserve"> add </w:t>
      </w:r>
      <w:r>
        <w:rPr>
          <w:rFonts w:hint="default" w:ascii="Times New Roman" w:hAnsi="Times New Roman"/>
          <w:sz w:val="24"/>
          <w:szCs w:val="24"/>
          <w:lang w:val="en-US" w:eastAsia="zh-CN"/>
        </w:rPr>
        <w:t>ten years</w:t>
      </w:r>
      <w:r>
        <w:rPr>
          <w:rFonts w:hint="eastAsia" w:ascii="Times New Roman" w:hAnsi="Times New Roman"/>
          <w:sz w:val="24"/>
          <w:szCs w:val="24"/>
          <w:lang w:val="en-US" w:eastAsia="zh-CN"/>
        </w:rPr>
        <w:t xml:space="preserve">, </w:t>
      </w:r>
      <w:r>
        <w:rPr>
          <w:rFonts w:hint="default" w:ascii="Times New Roman" w:hAnsi="Times New Roman"/>
          <w:sz w:val="24"/>
          <w:szCs w:val="24"/>
          <w:lang w:val="en-US" w:eastAsia="zh-CN"/>
        </w:rPr>
        <w:t>year</w:t>
      </w:r>
      <w:r>
        <w:rPr>
          <w:rFonts w:hint="eastAsia" w:ascii="Times New Roman" w:hAnsi="Times New Roman"/>
          <w:sz w:val="24"/>
          <w:szCs w:val="24"/>
          <w:lang w:val="en-US" w:eastAsia="zh-CN"/>
        </w:rPr>
        <w:t xml:space="preserve"> and date</w:t>
      </w:r>
      <w:r>
        <w:rPr>
          <w:rFonts w:hint="default" w:ascii="Times New Roman" w:hAnsi="Times New Roman"/>
          <w:sz w:val="24"/>
          <w:szCs w:val="24"/>
          <w:lang w:val="en-US" w:eastAsia="zh-CN"/>
        </w:rPr>
        <w:t xml:space="preserve"> as </w:t>
      </w:r>
      <w:r>
        <w:rPr>
          <w:rFonts w:hint="eastAsia" w:ascii="Times New Roman" w:hAnsi="Times New Roman"/>
          <w:sz w:val="24"/>
          <w:szCs w:val="24"/>
          <w:lang w:val="en-US" w:eastAsia="zh-CN"/>
        </w:rPr>
        <w:t xml:space="preserve">group index </w:t>
      </w:r>
      <w:r>
        <w:rPr>
          <w:rFonts w:hint="default" w:ascii="Times New Roman" w:hAnsi="Times New Roman"/>
          <w:sz w:val="24"/>
          <w:szCs w:val="24"/>
          <w:lang w:val="en-US" w:eastAsia="zh-CN"/>
        </w:rPr>
        <w:t>in order to facilitate access to data</w:t>
      </w:r>
      <w:r>
        <w:rPr>
          <w:rFonts w:hint="eastAsia" w:ascii="Times New Roman" w:hAnsi="Times New Roman"/>
          <w:sz w:val="24"/>
          <w:szCs w:val="24"/>
          <w:lang w:val="en-US" w:eastAsia="zh-CN"/>
        </w:rPr>
        <w:t>. The processed data set is shown in Figure 2.</w:t>
      </w:r>
    </w:p>
    <w:p>
      <w:pPr>
        <w:numPr>
          <w:ilvl w:val="0"/>
          <w:numId w:val="0"/>
        </w:numPr>
        <w:spacing w:line="360" w:lineRule="auto"/>
        <w:jc w:val="both"/>
        <w:rPr>
          <w:rFonts w:hint="eastAsia" w:ascii="Times New Roman" w:hAnsi="Times New Roman"/>
          <w:sz w:val="24"/>
          <w:szCs w:val="24"/>
          <w:lang w:val="en-US" w:eastAsia="zh-CN"/>
        </w:rPr>
      </w:pPr>
    </w:p>
    <w:p>
      <w:pPr>
        <w:numPr>
          <w:ilvl w:val="0"/>
          <w:numId w:val="0"/>
        </w:numPr>
        <w:spacing w:line="360" w:lineRule="auto"/>
        <w:ind w:leftChars="0"/>
        <w:jc w:val="both"/>
        <w:rPr>
          <w:rFonts w:hint="default" w:ascii="Times New Roman" w:hAnsi="Times New Roman"/>
          <w:sz w:val="24"/>
          <w:szCs w:val="24"/>
          <w:lang w:val="en-US" w:eastAsia="zh-CN"/>
        </w:rPr>
      </w:pPr>
      <w:r>
        <w:drawing>
          <wp:inline distT="0" distB="0" distL="114300" distR="114300">
            <wp:extent cx="6639560" cy="3362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639560" cy="3362960"/>
                    </a:xfrm>
                    <a:prstGeom prst="rect">
                      <a:avLst/>
                    </a:prstGeom>
                    <a:noFill/>
                    <a:ln>
                      <a:noFill/>
                    </a:ln>
                  </pic:spPr>
                </pic:pic>
              </a:graphicData>
            </a:graphic>
          </wp:inline>
        </w:drawing>
      </w:r>
    </w:p>
    <w:p>
      <w:pPr>
        <w:numPr>
          <w:ilvl w:val="0"/>
          <w:numId w:val="0"/>
        </w:numPr>
        <w:spacing w:line="36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Figure 2, the dateset after adding group index.</w:t>
      </w:r>
    </w:p>
    <w:p>
      <w:pPr>
        <w:numPr>
          <w:ilvl w:val="0"/>
          <w:numId w:val="0"/>
        </w:numPr>
        <w:spacing w:line="360" w:lineRule="auto"/>
        <w:ind w:leftChars="0"/>
        <w:jc w:val="center"/>
        <w:rPr>
          <w:rFonts w:hint="eastAsia" w:ascii="Times New Roman" w:hAnsi="Times New Roman"/>
          <w:sz w:val="24"/>
          <w:szCs w:val="24"/>
          <w:lang w:val="en-US" w:eastAsia="zh-CN"/>
        </w:rPr>
      </w:pPr>
    </w:p>
    <w:p>
      <w:pPr>
        <w:numPr>
          <w:ilvl w:val="0"/>
          <w:numId w:val="0"/>
        </w:numPr>
        <w:spacing w:line="360" w:lineRule="auto"/>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Then convert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Date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column from string data type to numeric data type</w:t>
      </w:r>
      <w:r>
        <w:rPr>
          <w:rFonts w:hint="default" w:ascii="Times New Roman" w:hAnsi="Times New Roman"/>
          <w:sz w:val="24"/>
          <w:szCs w:val="24"/>
          <w:lang w:val="en-US" w:eastAsia="zh-CN"/>
        </w:rPr>
        <w:t xml:space="preserve"> (julian date which is a continuous count of days</w:t>
      </w:r>
      <w:r>
        <w:rPr>
          <w:rFonts w:hint="eastAsia" w:ascii="Times New Roman" w:hAnsi="Times New Roman"/>
          <w:sz w:val="24"/>
          <w:szCs w:val="24"/>
          <w:lang w:val="en-US" w:eastAsia="zh-CN"/>
        </w:rPr>
        <w:t xml:space="preserve"> </w:t>
      </w:r>
      <w:r>
        <w:rPr>
          <w:rFonts w:hint="default" w:ascii="Times New Roman" w:hAnsi="Times New Roman"/>
          <w:sz w:val="24"/>
          <w:szCs w:val="24"/>
          <w:lang w:val="en-US" w:eastAsia="zh-CN"/>
        </w:rPr>
        <w:t xml:space="preserve">in astronomy) </w:t>
      </w:r>
      <w:r>
        <w:rPr>
          <w:rFonts w:hint="eastAsia" w:ascii="Times New Roman" w:hAnsi="Times New Roman"/>
          <w:sz w:val="24"/>
          <w:szCs w:val="24"/>
          <w:lang w:val="en-US" w:eastAsia="zh-CN"/>
        </w:rPr>
        <w:t>to be calculated as a feature variable in linear regression. The processed data set is shown in Figure 3.</w:t>
      </w:r>
    </w:p>
    <w:p>
      <w:pPr>
        <w:numPr>
          <w:ilvl w:val="0"/>
          <w:numId w:val="0"/>
        </w:numPr>
        <w:spacing w:line="360" w:lineRule="auto"/>
        <w:ind w:leftChars="0"/>
        <w:jc w:val="both"/>
      </w:pPr>
      <w:r>
        <w:drawing>
          <wp:inline distT="0" distB="0" distL="114300" distR="114300">
            <wp:extent cx="6639560" cy="3559175"/>
            <wp:effectExtent l="0" t="0" r="254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6"/>
                    <a:stretch>
                      <a:fillRect/>
                    </a:stretch>
                  </pic:blipFill>
                  <pic:spPr>
                    <a:xfrm>
                      <a:off x="0" y="0"/>
                      <a:ext cx="6639560" cy="3559175"/>
                    </a:xfrm>
                    <a:prstGeom prst="rect">
                      <a:avLst/>
                    </a:prstGeom>
                    <a:noFill/>
                    <a:ln>
                      <a:noFill/>
                    </a:ln>
                  </pic:spPr>
                </pic:pic>
              </a:graphicData>
            </a:graphic>
          </wp:inline>
        </w:drawing>
      </w:r>
    </w:p>
    <w:p>
      <w:pPr>
        <w:numPr>
          <w:ilvl w:val="0"/>
          <w:numId w:val="0"/>
        </w:numPr>
        <w:spacing w:line="36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Figure </w:t>
      </w:r>
      <w:r>
        <w:rPr>
          <w:rFonts w:hint="default" w:ascii="Times New Roman" w:hAnsi="Times New Roman"/>
          <w:sz w:val="24"/>
          <w:szCs w:val="24"/>
          <w:lang w:val="en-US" w:eastAsia="zh-CN"/>
        </w:rPr>
        <w:t>3</w:t>
      </w:r>
      <w:r>
        <w:rPr>
          <w:rFonts w:hint="eastAsia" w:ascii="Times New Roman" w:hAnsi="Times New Roman"/>
          <w:sz w:val="24"/>
          <w:szCs w:val="24"/>
          <w:lang w:val="en-US" w:eastAsia="zh-CN"/>
        </w:rPr>
        <w:t xml:space="preserve">, the dateset after </w:t>
      </w:r>
      <w:r>
        <w:rPr>
          <w:rFonts w:hint="default" w:ascii="Times New Roman" w:hAnsi="Times New Roman"/>
          <w:sz w:val="24"/>
          <w:szCs w:val="24"/>
          <w:lang w:val="en-US" w:eastAsia="zh-CN"/>
        </w:rPr>
        <w:t>converting data type</w:t>
      </w:r>
      <w:r>
        <w:rPr>
          <w:rFonts w:hint="eastAsia" w:ascii="Times New Roman" w:hAnsi="Times New Roman"/>
          <w:sz w:val="24"/>
          <w:szCs w:val="24"/>
          <w:lang w:val="en-US" w:eastAsia="zh-CN"/>
        </w:rPr>
        <w:t>.</w:t>
      </w:r>
    </w:p>
    <w:p>
      <w:pPr>
        <w:numPr>
          <w:ilvl w:val="0"/>
          <w:numId w:val="0"/>
        </w:numPr>
        <w:spacing w:line="360" w:lineRule="auto"/>
        <w:ind w:leftChars="0"/>
        <w:jc w:val="both"/>
        <w:rPr>
          <w:rFonts w:hint="default"/>
          <w:lang w:val="en-US" w:eastAsia="zh-CN"/>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Feature Engineering</w:t>
      </w:r>
    </w:p>
    <w:p>
      <w:pPr>
        <w:numPr>
          <w:ilvl w:val="0"/>
          <w:numId w:val="0"/>
        </w:numPr>
        <w:spacing w:line="360" w:lineRule="auto"/>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We calculated the change between the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Open Price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and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Close Price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which is labeled by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Change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and added to the dataset. We also converted the changes into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increase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or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decrease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to facilitate analysis, gave them a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Change</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label, and added them to the dataset. The processed data set is shown in Figure 4.</w:t>
      </w:r>
    </w:p>
    <w:p>
      <w:pPr>
        <w:numPr>
          <w:ilvl w:val="0"/>
          <w:numId w:val="0"/>
        </w:numPr>
        <w:spacing w:line="360" w:lineRule="auto"/>
        <w:jc w:val="both"/>
      </w:pPr>
      <w:r>
        <w:drawing>
          <wp:inline distT="0" distB="0" distL="114300" distR="114300">
            <wp:extent cx="6638290" cy="34575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638290" cy="3457575"/>
                    </a:xfrm>
                    <a:prstGeom prst="rect">
                      <a:avLst/>
                    </a:prstGeom>
                    <a:noFill/>
                    <a:ln>
                      <a:noFill/>
                    </a:ln>
                  </pic:spPr>
                </pic:pic>
              </a:graphicData>
            </a:graphic>
          </wp:inline>
        </w:drawing>
      </w:r>
    </w:p>
    <w:p>
      <w:pPr>
        <w:numPr>
          <w:ilvl w:val="0"/>
          <w:numId w:val="0"/>
        </w:numPr>
        <w:spacing w:line="360" w:lineRule="auto"/>
        <w:ind w:leftChars="0"/>
        <w:jc w:val="center"/>
        <w:rPr>
          <w:rFonts w:hint="default" w:ascii="Times New Roman" w:hAnsi="Times New Roman" w:cs="Times New Roman"/>
          <w:b/>
          <w:bCs/>
          <w:sz w:val="28"/>
          <w:szCs w:val="28"/>
        </w:rPr>
      </w:pPr>
      <w:r>
        <w:rPr>
          <w:rFonts w:hint="eastAsia" w:ascii="Times New Roman" w:hAnsi="Times New Roman"/>
          <w:sz w:val="24"/>
          <w:szCs w:val="24"/>
          <w:lang w:val="en-US" w:eastAsia="zh-CN"/>
        </w:rPr>
        <w:t>Figure 4, the dateset after feature engineering.</w:t>
      </w:r>
    </w:p>
    <w:p>
      <w:pPr>
        <w:numPr>
          <w:ilvl w:val="0"/>
          <w:numId w:val="11"/>
        </w:numPr>
        <w:ind w:left="0" w:leftChars="0" w:firstLine="0" w:firstLineChars="0"/>
        <w:rPr>
          <w:rFonts w:hint="eastAsia" w:ascii="Times New Roman" w:hAnsi="Times New Roman" w:cs="Times New Roman" w:eastAsiaTheme="minorEastAsia"/>
          <w:b/>
          <w:bCs/>
          <w:sz w:val="28"/>
          <w:szCs w:val="28"/>
          <w:lang w:eastAsia="zh-CN"/>
        </w:rPr>
      </w:pPr>
      <w:r>
        <w:rPr>
          <w:rFonts w:hint="default" w:ascii="Times New Roman" w:hAnsi="Times New Roman" w:cs="Times New Roman"/>
          <w:b/>
          <w:bCs/>
          <w:sz w:val="28"/>
          <w:szCs w:val="28"/>
        </w:rPr>
        <w:t>Visualization</w:t>
      </w:r>
    </w:p>
    <w:p>
      <w:pPr>
        <w:numPr>
          <w:ilvl w:val="0"/>
          <w:numId w:val="0"/>
        </w:numPr>
        <w:ind w:leftChars="0"/>
        <w:rPr>
          <w:rFonts w:hint="eastAsia" w:ascii="Times New Roman" w:hAnsi="Times New Roman" w:cs="Times New Roman" w:eastAsiaTheme="minorEastAsia"/>
          <w:b/>
          <w:bCs/>
          <w:sz w:val="28"/>
          <w:szCs w:val="28"/>
          <w:lang w:eastAsia="zh-CN"/>
        </w:rPr>
      </w:pPr>
      <w:r>
        <w:rPr>
          <w:rFonts w:hint="eastAsia" w:ascii="Times New Roman" w:hAnsi="Times New Roman" w:cs="Times New Roman" w:eastAsiaTheme="minorEastAsia"/>
          <w:b/>
          <w:bCs/>
          <w:sz w:val="28"/>
          <w:szCs w:val="28"/>
          <w:lang w:eastAsia="zh-CN"/>
        </w:rPr>
        <w:drawing>
          <wp:inline distT="0" distB="0" distL="114300" distR="114300">
            <wp:extent cx="6639560" cy="3624580"/>
            <wp:effectExtent l="0" t="0" r="2540" b="7620"/>
            <wp:docPr id="7" name="Picture 7" descr="newpl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wplot (6)"/>
                    <pic:cNvPicPr>
                      <a:picLocks noChangeAspect="1"/>
                    </pic:cNvPicPr>
                  </pic:nvPicPr>
                  <pic:blipFill>
                    <a:blip r:embed="rId8"/>
                    <a:stretch>
                      <a:fillRect/>
                    </a:stretch>
                  </pic:blipFill>
                  <pic:spPr>
                    <a:xfrm>
                      <a:off x="0" y="0"/>
                      <a:ext cx="6639560" cy="3624580"/>
                    </a:xfrm>
                    <a:prstGeom prst="rect">
                      <a:avLst/>
                    </a:prstGeom>
                  </pic:spPr>
                </pic:pic>
              </a:graphicData>
            </a:graphic>
          </wp:inline>
        </w:drawing>
      </w:r>
    </w:p>
    <w:p>
      <w:pPr>
        <w:numPr>
          <w:ilvl w:val="0"/>
          <w:numId w:val="0"/>
        </w:numPr>
        <w:spacing w:line="36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Figure 5, t</w:t>
      </w:r>
      <w:r>
        <w:rPr>
          <w:rFonts w:hint="default" w:ascii="Times New Roman" w:hAnsi="Times New Roman"/>
          <w:sz w:val="24"/>
          <w:szCs w:val="24"/>
          <w:lang w:val="en-US" w:eastAsia="zh-CN"/>
        </w:rPr>
        <w:t xml:space="preserve">he </w:t>
      </w:r>
      <w:r>
        <w:rPr>
          <w:rFonts w:hint="eastAsia" w:ascii="Times New Roman" w:hAnsi="Times New Roman"/>
          <w:sz w:val="24"/>
          <w:szCs w:val="24"/>
          <w:lang w:val="en-US" w:eastAsia="zh-CN"/>
        </w:rPr>
        <w:t>general</w:t>
      </w:r>
      <w:r>
        <w:rPr>
          <w:rFonts w:hint="default" w:ascii="Times New Roman" w:hAnsi="Times New Roman"/>
          <w:sz w:val="24"/>
          <w:szCs w:val="24"/>
          <w:lang w:val="en-US" w:eastAsia="zh-CN"/>
        </w:rPr>
        <w:t xml:space="preserve"> trend</w:t>
      </w:r>
      <w:r>
        <w:rPr>
          <w:rFonts w:hint="eastAsia" w:ascii="Times New Roman" w:hAnsi="Times New Roman"/>
          <w:sz w:val="24"/>
          <w:szCs w:val="24"/>
          <w:lang w:val="en-US" w:eastAsia="zh-CN"/>
        </w:rPr>
        <w:t>s</w:t>
      </w:r>
      <w:r>
        <w:rPr>
          <w:rFonts w:hint="default" w:ascii="Times New Roman" w:hAnsi="Times New Roman"/>
          <w:sz w:val="24"/>
          <w:szCs w:val="24"/>
          <w:lang w:val="en-US" w:eastAsia="zh-CN"/>
        </w:rPr>
        <w:t xml:space="preserve"> from 1791 to 201</w:t>
      </w:r>
      <w:r>
        <w:rPr>
          <w:rFonts w:hint="eastAsia" w:ascii="Times New Roman" w:hAnsi="Times New Roman"/>
          <w:sz w:val="24"/>
          <w:szCs w:val="24"/>
          <w:lang w:val="en-US" w:eastAsia="zh-CN"/>
        </w:rPr>
        <w:t>3.</w:t>
      </w:r>
    </w:p>
    <w:p>
      <w:pPr>
        <w:numPr>
          <w:ilvl w:val="0"/>
          <w:numId w:val="0"/>
        </w:numPr>
        <w:spacing w:line="360" w:lineRule="auto"/>
        <w:ind w:leftChars="0"/>
        <w:jc w:val="center"/>
        <w:rPr>
          <w:rFonts w:hint="eastAsia" w:ascii="Times New Roman" w:hAnsi="Times New Roman"/>
          <w:sz w:val="24"/>
          <w:szCs w:val="24"/>
          <w:lang w:val="en-US" w:eastAsia="zh-CN"/>
        </w:rPr>
      </w:pPr>
    </w:p>
    <w:p>
      <w:pPr>
        <w:numPr>
          <w:ilvl w:val="0"/>
          <w:numId w:val="0"/>
        </w:numPr>
        <w:spacing w:line="360" w:lineRule="auto"/>
        <w:ind w:leftChars="0"/>
        <w:jc w:val="center"/>
        <w:rPr>
          <w:rFonts w:hint="eastAsia" w:ascii="Times New Roman" w:hAnsi="Times New Roman" w:eastAsiaTheme="minorEastAsia"/>
          <w:sz w:val="24"/>
          <w:szCs w:val="24"/>
          <w:lang w:val="en-US" w:eastAsia="zh-CN"/>
        </w:rPr>
      </w:pPr>
    </w:p>
    <w:p>
      <w:pPr>
        <w:numPr>
          <w:ilvl w:val="0"/>
          <w:numId w:val="0"/>
        </w:numPr>
        <w:spacing w:line="360" w:lineRule="auto"/>
        <w:ind w:leftChars="0"/>
        <w:jc w:val="center"/>
      </w:pPr>
      <w:r>
        <w:drawing>
          <wp:inline distT="0" distB="0" distL="114300" distR="114300">
            <wp:extent cx="5105400" cy="24638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9"/>
                    <a:stretch>
                      <a:fillRect/>
                    </a:stretch>
                  </pic:blipFill>
                  <pic:spPr>
                    <a:xfrm>
                      <a:off x="0" y="0"/>
                      <a:ext cx="5105400" cy="2463800"/>
                    </a:xfrm>
                    <a:prstGeom prst="rect">
                      <a:avLst/>
                    </a:prstGeom>
                    <a:noFill/>
                    <a:ln>
                      <a:noFill/>
                    </a:ln>
                  </pic:spPr>
                </pic:pic>
              </a:graphicData>
            </a:graphic>
          </wp:inline>
        </w:drawing>
      </w:r>
    </w:p>
    <w:p>
      <w:pPr>
        <w:numPr>
          <w:ilvl w:val="0"/>
          <w:numId w:val="0"/>
        </w:numPr>
        <w:spacing w:line="48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Figure 6, mean squared error of y_test and y_predict.</w:t>
      </w:r>
    </w:p>
    <w:p>
      <w:pPr>
        <w:numPr>
          <w:ilvl w:val="0"/>
          <w:numId w:val="0"/>
        </w:numPr>
        <w:spacing w:line="360" w:lineRule="auto"/>
        <w:ind w:leftChars="0"/>
        <w:jc w:val="center"/>
        <w:rPr>
          <w:rFonts w:hint="eastAsia"/>
          <w:lang w:val="en-US" w:eastAsia="zh-CN"/>
        </w:rPr>
      </w:pPr>
      <w:bookmarkStart w:id="0" w:name="_GoBack"/>
      <w:bookmarkEnd w:id="0"/>
    </w:p>
    <w:p>
      <w:pPr>
        <w:numPr>
          <w:ilvl w:val="0"/>
          <w:numId w:val="0"/>
        </w:numPr>
        <w:spacing w:line="360" w:lineRule="auto"/>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57825" cy="4105275"/>
            <wp:effectExtent l="0" t="0" r="3175" b="9525"/>
            <wp:docPr id="2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IMG_256"/>
                    <pic:cNvPicPr>
                      <a:picLocks noChangeAspect="1"/>
                    </pic:cNvPicPr>
                  </pic:nvPicPr>
                  <pic:blipFill>
                    <a:blip r:embed="rId10"/>
                    <a:stretch>
                      <a:fillRect/>
                    </a:stretch>
                  </pic:blipFill>
                  <pic:spPr>
                    <a:xfrm>
                      <a:off x="0" y="0"/>
                      <a:ext cx="5457825" cy="4105275"/>
                    </a:xfrm>
                    <a:prstGeom prst="rect">
                      <a:avLst/>
                    </a:prstGeom>
                    <a:noFill/>
                    <a:ln w="9525">
                      <a:noFill/>
                    </a:ln>
                  </pic:spPr>
                </pic:pic>
              </a:graphicData>
            </a:graphic>
          </wp:inline>
        </w:drawing>
      </w:r>
    </w:p>
    <w:p>
      <w:pPr>
        <w:numPr>
          <w:ilvl w:val="0"/>
          <w:numId w:val="0"/>
        </w:numPr>
        <w:spacing w:line="48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Figure 7, t</w:t>
      </w:r>
      <w:r>
        <w:rPr>
          <w:rFonts w:hint="default" w:ascii="Times New Roman" w:hAnsi="Times New Roman"/>
          <w:sz w:val="24"/>
          <w:szCs w:val="24"/>
          <w:lang w:val="en-US" w:eastAsia="zh-CN"/>
        </w:rPr>
        <w:t xml:space="preserve">he </w:t>
      </w:r>
      <w:r>
        <w:rPr>
          <w:rFonts w:hint="eastAsia" w:ascii="Times New Roman" w:hAnsi="Times New Roman"/>
          <w:sz w:val="24"/>
          <w:szCs w:val="24"/>
          <w:lang w:val="en-US" w:eastAsia="zh-CN"/>
        </w:rPr>
        <w:t>scatter plot of y_test (red) and y_predict (</w:t>
      </w:r>
      <w:r>
        <w:rPr>
          <w:rFonts w:hint="default" w:ascii="Times New Roman" w:hAnsi="Times New Roman"/>
          <w:sz w:val="24"/>
          <w:szCs w:val="24"/>
          <w:lang w:val="en-US" w:eastAsia="zh-CN"/>
        </w:rPr>
        <w:t>blue</w:t>
      </w:r>
      <w:r>
        <w:rPr>
          <w:rFonts w:hint="eastAsia" w:ascii="Times New Roman" w:hAnsi="Times New Roman"/>
          <w:sz w:val="24"/>
          <w:szCs w:val="24"/>
          <w:lang w:val="en-US" w:eastAsia="zh-CN"/>
        </w:rPr>
        <w:t>).</w:t>
      </w:r>
    </w:p>
    <w:p>
      <w:pPr>
        <w:numPr>
          <w:ilvl w:val="0"/>
          <w:numId w:val="0"/>
        </w:numPr>
        <w:spacing w:line="480" w:lineRule="auto"/>
        <w:ind w:leftChars="0"/>
        <w:jc w:val="center"/>
        <w:rPr>
          <w:rFonts w:hint="eastAsia" w:ascii="Times New Roman" w:hAnsi="Times New Roman"/>
          <w:sz w:val="24"/>
          <w:szCs w:val="24"/>
          <w:lang w:val="en-US" w:eastAsia="zh-CN"/>
        </w:rPr>
      </w:pPr>
    </w:p>
    <w:p>
      <w:pPr>
        <w:numPr>
          <w:ilvl w:val="0"/>
          <w:numId w:val="0"/>
        </w:numPr>
        <w:spacing w:line="360" w:lineRule="auto"/>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524500" cy="4105275"/>
            <wp:effectExtent l="0" t="0" r="0" b="9525"/>
            <wp:docPr id="2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IMG_256"/>
                    <pic:cNvPicPr>
                      <a:picLocks noChangeAspect="1"/>
                    </pic:cNvPicPr>
                  </pic:nvPicPr>
                  <pic:blipFill>
                    <a:blip r:embed="rId11"/>
                    <a:stretch>
                      <a:fillRect/>
                    </a:stretch>
                  </pic:blipFill>
                  <pic:spPr>
                    <a:xfrm>
                      <a:off x="0" y="0"/>
                      <a:ext cx="5524500" cy="4105275"/>
                    </a:xfrm>
                    <a:prstGeom prst="rect">
                      <a:avLst/>
                    </a:prstGeom>
                    <a:noFill/>
                    <a:ln w="9525">
                      <a:noFill/>
                    </a:ln>
                  </pic:spPr>
                </pic:pic>
              </a:graphicData>
            </a:graphic>
          </wp:inline>
        </w:drawing>
      </w:r>
    </w:p>
    <w:p>
      <w:pPr>
        <w:numPr>
          <w:ilvl w:val="0"/>
          <w:numId w:val="0"/>
        </w:numPr>
        <w:spacing w:line="360" w:lineRule="auto"/>
        <w:ind w:left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Figure 8, t</w:t>
      </w:r>
      <w:r>
        <w:rPr>
          <w:rFonts w:hint="default" w:ascii="Times New Roman" w:hAnsi="Times New Roman"/>
          <w:sz w:val="24"/>
          <w:szCs w:val="24"/>
          <w:lang w:val="en-US" w:eastAsia="zh-CN"/>
        </w:rPr>
        <w:t xml:space="preserve">he </w:t>
      </w:r>
      <w:r>
        <w:rPr>
          <w:rFonts w:hint="eastAsia" w:ascii="Times New Roman" w:hAnsi="Times New Roman"/>
          <w:sz w:val="24"/>
          <w:szCs w:val="24"/>
          <w:lang w:val="en-US" w:eastAsia="zh-CN"/>
        </w:rPr>
        <w:t>scatter plot of y_test (red) and y_predict (</w:t>
      </w:r>
      <w:r>
        <w:rPr>
          <w:rFonts w:hint="default" w:ascii="Times New Roman" w:hAnsi="Times New Roman"/>
          <w:sz w:val="24"/>
          <w:szCs w:val="24"/>
          <w:lang w:val="en-US" w:eastAsia="zh-CN"/>
        </w:rPr>
        <w:t>blue</w:t>
      </w:r>
      <w:r>
        <w:rPr>
          <w:rFonts w:hint="eastAsia" w:ascii="Times New Roman" w:hAnsi="Times New Roman"/>
          <w:sz w:val="24"/>
          <w:szCs w:val="24"/>
          <w:lang w:val="en-US" w:eastAsia="zh-CN"/>
        </w:rPr>
        <w:t>)</w:t>
      </w:r>
      <w:r>
        <w:rPr>
          <w:rFonts w:hint="default" w:ascii="Times New Roman" w:hAnsi="Times New Roman"/>
          <w:sz w:val="24"/>
          <w:szCs w:val="24"/>
          <w:lang w:val="en-US" w:eastAsia="zh-CN"/>
        </w:rPr>
        <w:t xml:space="preserve"> after </w:t>
      </w:r>
      <w:r>
        <w:rPr>
          <w:rFonts w:hint="eastAsia" w:ascii="Times New Roman" w:hAnsi="Times New Roman"/>
          <w:sz w:val="24"/>
          <w:szCs w:val="24"/>
          <w:lang w:val="en-US" w:eastAsia="zh-CN"/>
        </w:rPr>
        <w:t>zooming in.</w:t>
      </w:r>
    </w:p>
    <w:p>
      <w:pPr>
        <w:numPr>
          <w:ilvl w:val="0"/>
          <w:numId w:val="0"/>
        </w:numPr>
        <w:spacing w:line="360" w:lineRule="auto"/>
        <w:ind w:leftChars="0"/>
        <w:jc w:val="both"/>
        <w:rPr>
          <w:rFonts w:hint="default" w:ascii="Times New Roman" w:hAnsi="Times New Roman"/>
          <w:sz w:val="24"/>
          <w:szCs w:val="24"/>
          <w:lang w:val="en-US" w:eastAsia="zh-CN"/>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Results</w:t>
      </w:r>
    </w:p>
    <w:p>
      <w:pPr>
        <w:numPr>
          <w:ilvl w:val="0"/>
          <w:numId w:val="0"/>
        </w:numPr>
        <w:spacing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Figure </w:t>
      </w:r>
      <w:r>
        <w:rPr>
          <w:rFonts w:hint="eastAsia" w:ascii="Times New Roman" w:hAnsi="Times New Roman"/>
          <w:sz w:val="24"/>
          <w:szCs w:val="24"/>
          <w:lang w:val="en-US" w:eastAsia="zh-CN"/>
        </w:rPr>
        <w:t>5</w:t>
      </w:r>
      <w:r>
        <w:rPr>
          <w:rFonts w:hint="default" w:ascii="Times New Roman" w:hAnsi="Times New Roman"/>
          <w:sz w:val="24"/>
          <w:szCs w:val="24"/>
          <w:lang w:val="en-US" w:eastAsia="zh-CN"/>
        </w:rPr>
        <w:t xml:space="preserve"> shows that the S&amp;P 500 index has been relatively flat since 1791, with little fluctuation until it began to rise in 1980, and then began to experience dramatic changes in ups and downs in 2000. Therefore, analysis of the S&amp;P 500 Index should focus on trends </w:t>
      </w:r>
      <w:r>
        <w:rPr>
          <w:rFonts w:hint="eastAsia" w:ascii="Times New Roman" w:hAnsi="Times New Roman"/>
          <w:sz w:val="24"/>
          <w:szCs w:val="24"/>
          <w:lang w:val="en-US" w:eastAsia="zh-CN"/>
        </w:rPr>
        <w:t>from</w:t>
      </w:r>
      <w:r>
        <w:rPr>
          <w:rFonts w:hint="default" w:ascii="Times New Roman" w:hAnsi="Times New Roman"/>
          <w:sz w:val="24"/>
          <w:szCs w:val="24"/>
          <w:lang w:val="en-US" w:eastAsia="zh-CN"/>
        </w:rPr>
        <w:t xml:space="preserve"> 1980 </w:t>
      </w:r>
      <w:r>
        <w:rPr>
          <w:rFonts w:hint="eastAsia" w:ascii="Times New Roman" w:hAnsi="Times New Roman"/>
          <w:sz w:val="24"/>
          <w:szCs w:val="24"/>
          <w:lang w:val="en-US" w:eastAsia="zh-CN"/>
        </w:rPr>
        <w:t>to</w:t>
      </w:r>
      <w:r>
        <w:rPr>
          <w:rFonts w:hint="default" w:ascii="Times New Roman" w:hAnsi="Times New Roman"/>
          <w:sz w:val="24"/>
          <w:szCs w:val="24"/>
          <w:lang w:val="en-US" w:eastAsia="zh-CN"/>
        </w:rPr>
        <w:t xml:space="preserve"> 201</w:t>
      </w:r>
      <w:r>
        <w:rPr>
          <w:rFonts w:hint="eastAsia" w:ascii="Times New Roman" w:hAnsi="Times New Roman"/>
          <w:sz w:val="24"/>
          <w:szCs w:val="24"/>
          <w:lang w:val="en-US" w:eastAsia="zh-CN"/>
        </w:rPr>
        <w:t>2</w:t>
      </w:r>
      <w:r>
        <w:rPr>
          <w:rFonts w:hint="default" w:ascii="Times New Roman" w:hAnsi="Times New Roman"/>
          <w:sz w:val="24"/>
          <w:szCs w:val="24"/>
          <w:lang w:val="en-US" w:eastAsia="zh-CN"/>
        </w:rPr>
        <w:t>.</w:t>
      </w:r>
    </w:p>
    <w:p>
      <w:pPr>
        <w:numPr>
          <w:ilvl w:val="0"/>
          <w:numId w:val="0"/>
        </w:numPr>
        <w:spacing w:line="360" w:lineRule="auto"/>
        <w:jc w:val="both"/>
        <w:rPr>
          <w:rFonts w:hint="default" w:ascii="Times New Roman" w:hAnsi="Times New Roman"/>
          <w:sz w:val="24"/>
          <w:szCs w:val="24"/>
          <w:lang w:val="en-US" w:eastAsia="zh-CN"/>
        </w:rPr>
      </w:pPr>
    </w:p>
    <w:p>
      <w:pPr>
        <w:numPr>
          <w:ilvl w:val="0"/>
          <w:numId w:val="0"/>
        </w:numPr>
        <w:spacing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Figure </w:t>
      </w:r>
      <w:r>
        <w:rPr>
          <w:rFonts w:hint="eastAsia" w:ascii="Times New Roman" w:hAnsi="Times New Roman"/>
          <w:sz w:val="24"/>
          <w:szCs w:val="24"/>
          <w:lang w:val="en-US" w:eastAsia="zh-CN"/>
        </w:rPr>
        <w:t>6</w:t>
      </w:r>
      <w:r>
        <w:rPr>
          <w:rFonts w:hint="default" w:ascii="Times New Roman" w:hAnsi="Times New Roman"/>
          <w:sz w:val="24"/>
          <w:szCs w:val="24"/>
          <w:lang w:val="en-US" w:eastAsia="zh-CN"/>
        </w:rPr>
        <w:t xml:space="preserve"> shows </w:t>
      </w:r>
      <w:r>
        <w:rPr>
          <w:rFonts w:hint="eastAsia" w:ascii="Times New Roman" w:hAnsi="Times New Roman"/>
          <w:sz w:val="24"/>
          <w:szCs w:val="24"/>
          <w:lang w:val="en-US" w:eastAsia="zh-CN"/>
        </w:rPr>
        <w:t>steps to get m</w:t>
      </w:r>
      <w:r>
        <w:rPr>
          <w:rFonts w:hint="default" w:ascii="Times New Roman" w:hAnsi="Times New Roman"/>
          <w:sz w:val="24"/>
          <w:szCs w:val="24"/>
          <w:lang w:val="en-US" w:eastAsia="zh-CN"/>
        </w:rPr>
        <w:t xml:space="preserve">ean squared error of </w:t>
      </w:r>
      <w:r>
        <w:rPr>
          <w:rFonts w:hint="eastAsia" w:ascii="Times New Roman" w:hAnsi="Times New Roman"/>
          <w:sz w:val="24"/>
          <w:szCs w:val="24"/>
          <w:lang w:val="en-US" w:eastAsia="zh-CN"/>
        </w:rPr>
        <w:t>y_test</w:t>
      </w:r>
      <w:r>
        <w:rPr>
          <w:rFonts w:hint="default" w:ascii="Times New Roman" w:hAnsi="Times New Roman"/>
          <w:sz w:val="24"/>
          <w:szCs w:val="24"/>
          <w:lang w:val="en-US" w:eastAsia="zh-CN"/>
        </w:rPr>
        <w:t xml:space="preserve"> and y</w:t>
      </w:r>
      <w:r>
        <w:rPr>
          <w:rFonts w:hint="eastAsia" w:ascii="Times New Roman" w:hAnsi="Times New Roman"/>
          <w:sz w:val="24"/>
          <w:szCs w:val="24"/>
          <w:lang w:val="en-US" w:eastAsia="zh-CN"/>
        </w:rPr>
        <w:t xml:space="preserve">_predict. In statistics, the mean squared error (MSE) measures the average of the squares of the errors—that is, the average squared difference between the estimated values and the actual value. As it is derived from the square of Euclidean distance, it is always a positive value that decreases as the error approaches zero. </w:t>
      </w:r>
    </w:p>
    <w:p>
      <w:pPr>
        <w:numPr>
          <w:ilvl w:val="0"/>
          <w:numId w:val="0"/>
        </w:numPr>
        <w:spacing w:line="360" w:lineRule="auto"/>
        <w:jc w:val="both"/>
        <w:rPr>
          <w:rFonts w:hint="default" w:ascii="Times New Roman" w:hAnsi="Times New Roman"/>
          <w:sz w:val="24"/>
          <w:szCs w:val="24"/>
          <w:lang w:val="en-US" w:eastAsia="zh-CN"/>
        </w:rPr>
      </w:pPr>
    </w:p>
    <w:p>
      <w:pPr>
        <w:numPr>
          <w:ilvl w:val="0"/>
          <w:numId w:val="0"/>
        </w:numPr>
        <w:spacing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Figure</w:t>
      </w:r>
      <w:r>
        <w:rPr>
          <w:rFonts w:hint="eastAsia" w:ascii="Times New Roman" w:hAnsi="Times New Roman"/>
          <w:sz w:val="24"/>
          <w:szCs w:val="24"/>
          <w:lang w:val="en-US" w:eastAsia="zh-CN"/>
        </w:rPr>
        <w:t xml:space="preserve"> </w:t>
      </w:r>
      <w:r>
        <w:rPr>
          <w:rFonts w:hint="default" w:ascii="Times New Roman" w:hAnsi="Times New Roman"/>
          <w:sz w:val="24"/>
          <w:szCs w:val="24"/>
          <w:lang w:val="en-US" w:eastAsia="zh-CN"/>
        </w:rPr>
        <w:t>7</w:t>
      </w:r>
      <w:r>
        <w:rPr>
          <w:rFonts w:hint="eastAsia" w:ascii="Times New Roman" w:hAnsi="Times New Roman"/>
          <w:sz w:val="24"/>
          <w:szCs w:val="24"/>
          <w:lang w:val="en-US" w:eastAsia="zh-CN"/>
        </w:rPr>
        <w:t xml:space="preserve"> </w:t>
      </w:r>
      <w:r>
        <w:rPr>
          <w:rFonts w:hint="default" w:ascii="Times New Roman" w:hAnsi="Times New Roman"/>
          <w:sz w:val="24"/>
          <w:szCs w:val="24"/>
          <w:lang w:val="en-US" w:eastAsia="zh-CN"/>
        </w:rPr>
        <w:t>and 8 shows that</w:t>
      </w:r>
      <w:r>
        <w:rPr>
          <w:rFonts w:hint="eastAsia" w:ascii="Times New Roman" w:hAnsi="Times New Roman"/>
          <w:sz w:val="24"/>
          <w:szCs w:val="24"/>
          <w:lang w:val="en-US" w:eastAsia="zh-CN"/>
        </w:rPr>
        <w:t xml:space="preserve"> the distribution of predicted values and true values. It can be seen from figures that this model has good prediction ability.</w:t>
      </w:r>
    </w:p>
    <w:p>
      <w:pPr>
        <w:numPr>
          <w:ilvl w:val="0"/>
          <w:numId w:val="0"/>
        </w:numPr>
        <w:spacing w:line="360" w:lineRule="auto"/>
        <w:jc w:val="both"/>
        <w:rPr>
          <w:rFonts w:hint="default" w:ascii="Times New Roman" w:hAnsi="Times New Roman"/>
          <w:sz w:val="24"/>
          <w:szCs w:val="24"/>
          <w:lang w:val="en-US" w:eastAsia="zh-CN"/>
        </w:rPr>
      </w:pPr>
    </w:p>
    <w:p>
      <w:pPr>
        <w:numPr>
          <w:ilvl w:val="0"/>
          <w:numId w:val="11"/>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pPr>
        <w:numPr>
          <w:ilvl w:val="0"/>
          <w:numId w:val="0"/>
        </w:numPr>
        <w:spacing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Since there are too many factors that affect the stock market, there is currently no perfect prediction model that can reduce MSE to a level close to 0. This model that only uses open price and date to predict close price can be used to assist in predicting the trend of the S&amp;P 500 index.</w:t>
      </w:r>
    </w:p>
    <w:p>
      <w:pPr>
        <w:numPr>
          <w:ilvl w:val="0"/>
          <w:numId w:val="0"/>
        </w:numPr>
        <w:spacing w:line="360" w:lineRule="auto"/>
        <w:jc w:val="both"/>
        <w:rPr>
          <w:rFonts w:hint="default" w:ascii="Times New Roman" w:hAnsi="Times New Roman"/>
          <w:sz w:val="24"/>
          <w:szCs w:val="24"/>
          <w:lang w:val="en-US" w:eastAsia="zh-CN"/>
        </w:rPr>
      </w:pPr>
    </w:p>
    <w:p>
      <w:pPr>
        <w:numPr>
          <w:ilvl w:val="0"/>
          <w:numId w:val="1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References</w:t>
      </w:r>
    </w:p>
    <w:p>
      <w:pPr>
        <w:numPr>
          <w:ilvl w:val="0"/>
          <w:numId w:val="12"/>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Summers, Della (2007). Longman Business English Dictionary. Pearson Longman.  </w:t>
      </w:r>
    </w:p>
    <w:p>
      <w:pPr>
        <w:numPr>
          <w:ilvl w:val="0"/>
          <w:numId w:val="12"/>
        </w:numPr>
        <w:spacing w:line="360" w:lineRule="auto"/>
        <w:ind w:left="0" w:leftChars="0"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Kirkpatrick, Charles D.; Dahlquist, Julie R. (2006). Technical Analysis: The Complete Resource for Financial Market Technicians. Financial Times Press. Page 3</w:t>
      </w:r>
    </w:p>
    <w:p>
      <w:pPr>
        <w:numPr>
          <w:ilvl w:val="0"/>
          <w:numId w:val="12"/>
        </w:numPr>
        <w:spacing w:line="360" w:lineRule="auto"/>
        <w:ind w:left="0" w:leftChars="0"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Valetkevitch, Caroline (May 6, 2013). "Key dates and milestones in the S&amp;P 500's history". </w:t>
      </w:r>
    </w:p>
    <w:p>
      <w:pPr>
        <w:numPr>
          <w:ilvl w:val="0"/>
          <w:numId w:val="0"/>
        </w:numPr>
        <w:ind w:leftChars="0"/>
        <w:rPr>
          <w:rFonts w:hint="default" w:ascii="Times New Roman" w:hAnsi="Times New Roman"/>
          <w:sz w:val="24"/>
          <w:szCs w:val="24"/>
          <w:lang w:val="en-US" w:eastAsia="zh-CN"/>
        </w:rPr>
      </w:pPr>
    </w:p>
    <w:p>
      <w:pPr>
        <w:numPr>
          <w:ilvl w:val="0"/>
          <w:numId w:val="1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GitHub Repository for Code</w:t>
      </w:r>
    </w:p>
    <w:p/>
    <w:p>
      <w:pPr>
        <w:rPr>
          <w:rFonts w:hint="eastAsia"/>
        </w:rPr>
      </w:pPr>
      <w:r>
        <w:rPr>
          <w:rFonts w:hint="eastAsia"/>
        </w:rPr>
        <w:fldChar w:fldCharType="begin"/>
      </w:r>
      <w:r>
        <w:rPr>
          <w:rFonts w:hint="eastAsia"/>
        </w:rPr>
        <w:instrText xml:space="preserve"> HYPERLINK "https://github.com/YiningChen96/CS661-Final-Exam-Project" </w:instrText>
      </w:r>
      <w:r>
        <w:rPr>
          <w:rFonts w:hint="eastAsia"/>
        </w:rPr>
        <w:fldChar w:fldCharType="separate"/>
      </w:r>
      <w:r>
        <w:rPr>
          <w:rStyle w:val="51"/>
          <w:rFonts w:hint="eastAsia"/>
        </w:rPr>
        <w:t>https://github.com/YiningChen96/CS661-Final-Exam-Project</w:t>
      </w:r>
      <w:r>
        <w:rPr>
          <w:rFonts w:hint="eastAsia"/>
        </w:rPr>
        <w:fldChar w:fldCharType="end"/>
      </w:r>
    </w:p>
    <w:p>
      <w:pPr>
        <w:rPr>
          <w:rFonts w:hint="eastAsia"/>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A6663"/>
    <w:multiLevelType w:val="singleLevel"/>
    <w:tmpl w:val="B2FA6663"/>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CF76350"/>
    <w:multiLevelType w:val="singleLevel"/>
    <w:tmpl w:val="0CF76350"/>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D325A"/>
    <w:rsid w:val="04361CF6"/>
    <w:rsid w:val="04716658"/>
    <w:rsid w:val="04AE64BD"/>
    <w:rsid w:val="051568D6"/>
    <w:rsid w:val="056519E8"/>
    <w:rsid w:val="07660C34"/>
    <w:rsid w:val="07B332B2"/>
    <w:rsid w:val="07D71DC7"/>
    <w:rsid w:val="07DA32E3"/>
    <w:rsid w:val="099346C1"/>
    <w:rsid w:val="09FB2DEB"/>
    <w:rsid w:val="0C942AAF"/>
    <w:rsid w:val="0CC60D00"/>
    <w:rsid w:val="0D604782"/>
    <w:rsid w:val="0DC40C23"/>
    <w:rsid w:val="0E1D03B8"/>
    <w:rsid w:val="0E2963C9"/>
    <w:rsid w:val="0E2D4DCF"/>
    <w:rsid w:val="10437714"/>
    <w:rsid w:val="111F09A5"/>
    <w:rsid w:val="12411D81"/>
    <w:rsid w:val="13505F79"/>
    <w:rsid w:val="13FD7AD9"/>
    <w:rsid w:val="14293E20"/>
    <w:rsid w:val="142A18A2"/>
    <w:rsid w:val="14656203"/>
    <w:rsid w:val="14B0757C"/>
    <w:rsid w:val="152817C5"/>
    <w:rsid w:val="162064D9"/>
    <w:rsid w:val="16AF4AC3"/>
    <w:rsid w:val="184C35EB"/>
    <w:rsid w:val="1999384C"/>
    <w:rsid w:val="1A6949FA"/>
    <w:rsid w:val="1A931E89"/>
    <w:rsid w:val="1BA558EC"/>
    <w:rsid w:val="1DF63B37"/>
    <w:rsid w:val="1F8D25DD"/>
    <w:rsid w:val="20A564AC"/>
    <w:rsid w:val="20AE4FA9"/>
    <w:rsid w:val="21254855"/>
    <w:rsid w:val="217A7958"/>
    <w:rsid w:val="21BC3607"/>
    <w:rsid w:val="21BE4A16"/>
    <w:rsid w:val="23645C65"/>
    <w:rsid w:val="23B2431C"/>
    <w:rsid w:val="256E7AF5"/>
    <w:rsid w:val="2571687C"/>
    <w:rsid w:val="284827A1"/>
    <w:rsid w:val="29B369E2"/>
    <w:rsid w:val="29EF765A"/>
    <w:rsid w:val="2A06441D"/>
    <w:rsid w:val="2A7C2741"/>
    <w:rsid w:val="2B81456D"/>
    <w:rsid w:val="2E280FC9"/>
    <w:rsid w:val="30D93CD0"/>
    <w:rsid w:val="328B377B"/>
    <w:rsid w:val="328E4700"/>
    <w:rsid w:val="32ED6C2C"/>
    <w:rsid w:val="33D46F96"/>
    <w:rsid w:val="340764EB"/>
    <w:rsid w:val="353F3C69"/>
    <w:rsid w:val="35701525"/>
    <w:rsid w:val="35FC78A0"/>
    <w:rsid w:val="362D006F"/>
    <w:rsid w:val="36DB108A"/>
    <w:rsid w:val="37F5325E"/>
    <w:rsid w:val="37F863E1"/>
    <w:rsid w:val="39484E09"/>
    <w:rsid w:val="39910700"/>
    <w:rsid w:val="3A150CD9"/>
    <w:rsid w:val="3B3A5239"/>
    <w:rsid w:val="3C202033"/>
    <w:rsid w:val="3D1228C0"/>
    <w:rsid w:val="3D2A7F67"/>
    <w:rsid w:val="3D91318F"/>
    <w:rsid w:val="3DF641B8"/>
    <w:rsid w:val="3EF9145C"/>
    <w:rsid w:val="3F4F7C6C"/>
    <w:rsid w:val="3FD73E3E"/>
    <w:rsid w:val="3FE83850"/>
    <w:rsid w:val="40027710"/>
    <w:rsid w:val="40595BA0"/>
    <w:rsid w:val="427B6B1F"/>
    <w:rsid w:val="43242727"/>
    <w:rsid w:val="43713BB4"/>
    <w:rsid w:val="43D76DDC"/>
    <w:rsid w:val="43FF6C9B"/>
    <w:rsid w:val="44BE1658"/>
    <w:rsid w:val="451A3F70"/>
    <w:rsid w:val="45FD6761"/>
    <w:rsid w:val="47835663"/>
    <w:rsid w:val="48846C5E"/>
    <w:rsid w:val="491D1B81"/>
    <w:rsid w:val="49AB4C68"/>
    <w:rsid w:val="49B71D80"/>
    <w:rsid w:val="49BC6207"/>
    <w:rsid w:val="4A500C79"/>
    <w:rsid w:val="4AC35735"/>
    <w:rsid w:val="4BC81760"/>
    <w:rsid w:val="4BF722AF"/>
    <w:rsid w:val="4C304C0E"/>
    <w:rsid w:val="4C781903"/>
    <w:rsid w:val="4C835716"/>
    <w:rsid w:val="4CF543A5"/>
    <w:rsid w:val="4D5015E7"/>
    <w:rsid w:val="4D5C1ADF"/>
    <w:rsid w:val="4EBB233F"/>
    <w:rsid w:val="4F1D75D8"/>
    <w:rsid w:val="5074340D"/>
    <w:rsid w:val="508D0734"/>
    <w:rsid w:val="50CB0E81"/>
    <w:rsid w:val="51A72505"/>
    <w:rsid w:val="55415E63"/>
    <w:rsid w:val="558F536E"/>
    <w:rsid w:val="56155247"/>
    <w:rsid w:val="569412B5"/>
    <w:rsid w:val="56D57C04"/>
    <w:rsid w:val="572069FE"/>
    <w:rsid w:val="57F05DD2"/>
    <w:rsid w:val="598269E0"/>
    <w:rsid w:val="599E0097"/>
    <w:rsid w:val="59AA3EAA"/>
    <w:rsid w:val="5A6951E1"/>
    <w:rsid w:val="5A882213"/>
    <w:rsid w:val="5AE03F27"/>
    <w:rsid w:val="5C0105EE"/>
    <w:rsid w:val="5CB62828"/>
    <w:rsid w:val="5D39756F"/>
    <w:rsid w:val="5DF42188"/>
    <w:rsid w:val="5ED7545C"/>
    <w:rsid w:val="5EF35656"/>
    <w:rsid w:val="5F744CAA"/>
    <w:rsid w:val="6014572D"/>
    <w:rsid w:val="6027474E"/>
    <w:rsid w:val="623054B0"/>
    <w:rsid w:val="62880EB7"/>
    <w:rsid w:val="6336142C"/>
    <w:rsid w:val="659E3545"/>
    <w:rsid w:val="664A6EE1"/>
    <w:rsid w:val="67130B29"/>
    <w:rsid w:val="6731395C"/>
    <w:rsid w:val="67A01A11"/>
    <w:rsid w:val="680F1CC5"/>
    <w:rsid w:val="685138E0"/>
    <w:rsid w:val="692D249D"/>
    <w:rsid w:val="697D2423"/>
    <w:rsid w:val="6ACF764A"/>
    <w:rsid w:val="6ADE65E0"/>
    <w:rsid w:val="6B6433C1"/>
    <w:rsid w:val="6BF43BAA"/>
    <w:rsid w:val="6CE40D7C"/>
    <w:rsid w:val="6D707CB7"/>
    <w:rsid w:val="6DF44974"/>
    <w:rsid w:val="6E070112"/>
    <w:rsid w:val="6E51728C"/>
    <w:rsid w:val="6F034B31"/>
    <w:rsid w:val="71010D74"/>
    <w:rsid w:val="717B17D0"/>
    <w:rsid w:val="71CD4FC5"/>
    <w:rsid w:val="725A00AC"/>
    <w:rsid w:val="73353292"/>
    <w:rsid w:val="73892D1C"/>
    <w:rsid w:val="738C6AA0"/>
    <w:rsid w:val="7425151C"/>
    <w:rsid w:val="75304351"/>
    <w:rsid w:val="75403924"/>
    <w:rsid w:val="75786F3E"/>
    <w:rsid w:val="75C9324B"/>
    <w:rsid w:val="76571BB5"/>
    <w:rsid w:val="7709745B"/>
    <w:rsid w:val="779C7582"/>
    <w:rsid w:val="78AB718F"/>
    <w:rsid w:val="795D1253"/>
    <w:rsid w:val="7ADF0D25"/>
    <w:rsid w:val="7B9716CE"/>
    <w:rsid w:val="7BD13B30"/>
    <w:rsid w:val="7C295844"/>
    <w:rsid w:val="7C3B0FE1"/>
    <w:rsid w:val="7CF61714"/>
    <w:rsid w:val="7D895E03"/>
    <w:rsid w:val="7DA60D27"/>
    <w:rsid w:val="7F5E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autoRedefine/>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autoRedefine/>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autoRedefine/>
    <w:semiHidden/>
    <w:unhideWhenUsed/>
    <w:qFormat/>
    <w:uiPriority w:val="0"/>
    <w:pPr>
      <w:keepNext/>
      <w:keepLines/>
      <w:spacing w:before="240" w:after="64" w:line="320" w:lineRule="auto"/>
      <w:outlineLvl w:val="8"/>
    </w:pPr>
    <w:rPr>
      <w:szCs w:val="21"/>
    </w:rPr>
  </w:style>
  <w:style w:type="character" w:default="1" w:styleId="11">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autoRedefine/>
    <w:qFormat/>
    <w:uiPriority w:val="0"/>
  </w:style>
  <w:style w:type="character" w:styleId="31">
    <w:name w:val="Emphasis"/>
    <w:basedOn w:val="11"/>
    <w:qFormat/>
    <w:uiPriority w:val="0"/>
    <w:rPr>
      <w:i/>
      <w:iCs/>
    </w:rPr>
  </w:style>
  <w:style w:type="character" w:styleId="32">
    <w:name w:val="endnote reference"/>
    <w:basedOn w:val="11"/>
    <w:autoRedefine/>
    <w:qFormat/>
    <w:uiPriority w:val="0"/>
    <w:rPr>
      <w:vertAlign w:val="superscript"/>
    </w:rPr>
  </w:style>
  <w:style w:type="paragraph" w:styleId="33">
    <w:name w:val="endnote text"/>
    <w:basedOn w:val="1"/>
    <w:autoRedefine/>
    <w:qFormat/>
    <w:uiPriority w:val="0"/>
    <w:pPr>
      <w:snapToGrid w:val="0"/>
      <w:jc w:val="left"/>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autoRedefine/>
    <w:qFormat/>
    <w:uiPriority w:val="0"/>
    <w:pPr>
      <w:snapToGrid w:val="0"/>
      <w:jc w:val="left"/>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autoRedefine/>
    <w:qFormat/>
    <w:uiPriority w:val="0"/>
  </w:style>
  <w:style w:type="paragraph" w:styleId="63">
    <w:name w:val="List"/>
    <w:basedOn w:val="1"/>
    <w:autoRedefine/>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autoRedefine/>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autoRedefine/>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宋体"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autoRedefine/>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autoRedefine/>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autoRedefine/>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autoRedefine/>
    <w:qFormat/>
    <w:uiPriority w:val="0"/>
    <w:pPr>
      <w:ind w:left="420" w:leftChars="200"/>
    </w:pPr>
  </w:style>
  <w:style w:type="paragraph" w:styleId="129">
    <w:name w:val="table of figures"/>
    <w:basedOn w:val="1"/>
    <w:next w:val="1"/>
    <w:autoRedefine/>
    <w:qFormat/>
    <w:uiPriority w:val="0"/>
    <w:pPr>
      <w:ind w:leftChars="200" w:hanging="200" w:hangingChars="200"/>
    </w:pPr>
  </w:style>
  <w:style w:type="table" w:styleId="130">
    <w:name w:val="Table Professional"/>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autoRedefine/>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autoRedefine/>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autoRedefine/>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autoRedefine/>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autoRedefine/>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autoRedefine/>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autoRedefine/>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autoRedefine/>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autoRedefine/>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autoRedefine/>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autoRedefine/>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307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2023-01-12T16:54:00Z</dcterms:created>
  <dc:creator>rchen</dc:creator>
  <cp:lastModifiedBy>Yining Chen</cp:lastModifiedBy>
  <dcterms:modified xsi:type="dcterms:W3CDTF">2024-05-05T13:28:05Z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53380C2D12BD4ACA9F275A169A13694C</vt:lpwstr>
  </property>
</Properties>
</file>