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DB25B" w14:textId="77777777" w:rsidR="001A13B7" w:rsidRPr="001A13B7" w:rsidRDefault="001A13B7" w:rsidP="001A13B7">
      <w:r w:rsidRPr="001A13B7">
        <w:t xml:space="preserve">During meeting Team discussed </w:t>
      </w:r>
      <w:r w:rsidRPr="001A13B7">
        <w:rPr>
          <w:b/>
          <w:bCs/>
        </w:rPr>
        <w:t>Migration Goals and Must-Haves: Azure to AWS Multi-Tenant Database</w:t>
      </w:r>
      <w:r w:rsidRPr="001A13B7">
        <w:t> </w:t>
      </w:r>
    </w:p>
    <w:p w14:paraId="2240301E" w14:textId="77777777" w:rsidR="001A13B7" w:rsidRPr="001A13B7" w:rsidRDefault="001A13B7" w:rsidP="001A13B7">
      <w:r w:rsidRPr="001A13B7">
        <w:t>Initial requirements: </w:t>
      </w:r>
    </w:p>
    <w:p w14:paraId="1382A753" w14:textId="77777777" w:rsidR="001A13B7" w:rsidRPr="001A13B7" w:rsidRDefault="001A13B7" w:rsidP="001A13B7">
      <w:pPr>
        <w:numPr>
          <w:ilvl w:val="0"/>
          <w:numId w:val="1"/>
        </w:numPr>
      </w:pPr>
      <w:r w:rsidRPr="001A13B7">
        <w:rPr>
          <w:b/>
          <w:bCs/>
        </w:rPr>
        <w:t>Tenant-Level Database Separation</w:t>
      </w:r>
      <w:r w:rsidRPr="001A13B7">
        <w:t> </w:t>
      </w:r>
      <w:r w:rsidRPr="001A13B7">
        <w:br/>
        <w:t>Each tenant’s data must reside in a dedicated database, ensuring strong isolation, security, and simplified compliance. </w:t>
      </w:r>
    </w:p>
    <w:p w14:paraId="1659C604" w14:textId="77777777" w:rsidR="001A13B7" w:rsidRPr="001A13B7" w:rsidRDefault="001A13B7" w:rsidP="001A13B7">
      <w:pPr>
        <w:numPr>
          <w:ilvl w:val="0"/>
          <w:numId w:val="2"/>
        </w:numPr>
      </w:pPr>
      <w:r w:rsidRPr="001A13B7">
        <w:rPr>
          <w:b/>
          <w:bCs/>
        </w:rPr>
        <w:t>Scalable Design for Variable Tenant Workloads</w:t>
      </w:r>
      <w:r w:rsidRPr="001A13B7">
        <w:t> </w:t>
      </w:r>
      <w:r w:rsidRPr="001A13B7">
        <w:br/>
        <w:t>The architecture should support tenants of varying sizes and usage patterns, allowing databases to scale independently based on demand. </w:t>
      </w:r>
    </w:p>
    <w:p w14:paraId="0D0E3709" w14:textId="77777777" w:rsidR="001A13B7" w:rsidRPr="001A13B7" w:rsidRDefault="001A13B7" w:rsidP="001A13B7">
      <w:pPr>
        <w:numPr>
          <w:ilvl w:val="0"/>
          <w:numId w:val="3"/>
        </w:numPr>
      </w:pPr>
      <w:r w:rsidRPr="001A13B7">
        <w:rPr>
          <w:b/>
          <w:bCs/>
        </w:rPr>
        <w:t>Centralized Compute with Dynamic Tenant Routing</w:t>
      </w:r>
      <w:r w:rsidRPr="001A13B7">
        <w:t> </w:t>
      </w:r>
      <w:r w:rsidRPr="001A13B7">
        <w:br/>
        <w:t>Shared compute resources (e.g., application servers</w:t>
      </w:r>
      <w:proofErr w:type="gramStart"/>
      <w:r w:rsidRPr="001A13B7">
        <w:t>, ,</w:t>
      </w:r>
      <w:proofErr w:type="gramEnd"/>
      <w:r w:rsidRPr="001A13B7">
        <w:t xml:space="preserve"> containers) must be able to dynamically route requests to the appropriate tenant database based on request context. </w:t>
      </w:r>
    </w:p>
    <w:p w14:paraId="756214DB" w14:textId="77777777" w:rsidR="001A13B7" w:rsidRPr="001A13B7" w:rsidRDefault="001A13B7" w:rsidP="001A13B7">
      <w:pPr>
        <w:numPr>
          <w:ilvl w:val="0"/>
          <w:numId w:val="4"/>
        </w:numPr>
      </w:pPr>
      <w:r w:rsidRPr="001A13B7">
        <w:rPr>
          <w:b/>
          <w:bCs/>
        </w:rPr>
        <w:t>Automated Schema Management for All Tenants</w:t>
      </w:r>
      <w:r w:rsidRPr="001A13B7">
        <w:t> </w:t>
      </w:r>
      <w:r w:rsidRPr="001A13B7">
        <w:br/>
        <w:t>Efficient mechanisms are required to update, version, and migrate database schemas for both existing and newly onboarded tenants, with support for zero-downtime deployments. </w:t>
      </w:r>
    </w:p>
    <w:p w14:paraId="4EC7056D" w14:textId="77777777" w:rsidR="001A13B7" w:rsidRPr="001A13B7" w:rsidRDefault="001A13B7" w:rsidP="001A13B7">
      <w:pPr>
        <w:numPr>
          <w:ilvl w:val="0"/>
          <w:numId w:val="5"/>
        </w:numPr>
      </w:pPr>
      <w:r w:rsidRPr="001A13B7">
        <w:rPr>
          <w:b/>
          <w:bCs/>
        </w:rPr>
        <w:t>Robust Rollback and Recovery Mechanisms</w:t>
      </w:r>
      <w:r w:rsidRPr="001A13B7">
        <w:t> </w:t>
      </w:r>
      <w:r w:rsidRPr="001A13B7">
        <w:br/>
        <w:t>Ability to roll back schema changes or migrations in case of failures, ensuring data integrity and minimal service disruption. </w:t>
      </w:r>
    </w:p>
    <w:p w14:paraId="442807C8" w14:textId="77777777" w:rsidR="001A13B7" w:rsidRPr="001A13B7" w:rsidRDefault="001A13B7" w:rsidP="001A13B7">
      <w:pPr>
        <w:numPr>
          <w:ilvl w:val="0"/>
          <w:numId w:val="6"/>
        </w:numPr>
      </w:pPr>
      <w:r w:rsidRPr="001A13B7">
        <w:rPr>
          <w:b/>
          <w:bCs/>
        </w:rPr>
        <w:t>Automated Tenant Provisioning and Lifecycle Management</w:t>
      </w:r>
      <w:r w:rsidRPr="001A13B7">
        <w:t> </w:t>
      </w:r>
      <w:r w:rsidRPr="001A13B7">
        <w:br/>
        <w:t>Streamlined onboarding, offboarding, and resource management for tenant databases, </w:t>
      </w:r>
    </w:p>
    <w:p w14:paraId="4EBF4DAF" w14:textId="77777777" w:rsidR="001A13B7" w:rsidRPr="001A13B7" w:rsidRDefault="001A13B7" w:rsidP="001A13B7">
      <w:pPr>
        <w:numPr>
          <w:ilvl w:val="0"/>
          <w:numId w:val="7"/>
        </w:numPr>
      </w:pPr>
      <w:r w:rsidRPr="001A13B7">
        <w:rPr>
          <w:b/>
          <w:bCs/>
        </w:rPr>
        <w:t>Monitoring, Alerting, and Performance Management</w:t>
      </w:r>
      <w:r w:rsidRPr="001A13B7">
        <w:t> </w:t>
      </w:r>
      <w:r w:rsidRPr="001A13B7">
        <w:br/>
        <w:t>Integrated monitoring and alerting for tenant databases, enabling proactive management of health, performance, and capacity. </w:t>
      </w:r>
    </w:p>
    <w:p w14:paraId="1C141E19" w14:textId="77777777" w:rsidR="001A13B7" w:rsidRPr="001A13B7" w:rsidRDefault="001A13B7" w:rsidP="001A13B7">
      <w:pPr>
        <w:numPr>
          <w:ilvl w:val="0"/>
          <w:numId w:val="8"/>
        </w:numPr>
      </w:pPr>
      <w:r w:rsidRPr="001A13B7">
        <w:rPr>
          <w:b/>
          <w:bCs/>
        </w:rPr>
        <w:t>Security and Compliance</w:t>
      </w:r>
      <w:r w:rsidRPr="001A13B7">
        <w:t> </w:t>
      </w:r>
      <w:r w:rsidRPr="001A13B7">
        <w:br/>
        <w:t>Implement strong access controls, encryption at rest and in transit, and auditing to meet regulatory and customer requirements. </w:t>
      </w:r>
    </w:p>
    <w:p w14:paraId="4AD371A9" w14:textId="77777777" w:rsidR="001A13B7" w:rsidRPr="001A13B7" w:rsidRDefault="001A13B7" w:rsidP="001A13B7">
      <w:pPr>
        <w:numPr>
          <w:ilvl w:val="0"/>
          <w:numId w:val="9"/>
        </w:numPr>
      </w:pPr>
      <w:r w:rsidRPr="001A13B7">
        <w:rPr>
          <w:b/>
          <w:bCs/>
        </w:rPr>
        <w:t>Cost Optimization and Resource Efficiency</w:t>
      </w:r>
      <w:r w:rsidRPr="001A13B7">
        <w:t> </w:t>
      </w:r>
      <w:r w:rsidRPr="001A13B7">
        <w:br/>
        <w:t>Design for efficient use of AWS resources, including database consolidation where appropriate, right sizing, and automated scaling to balance cost and performance. </w:t>
      </w:r>
    </w:p>
    <w:p w14:paraId="2CBC2C4C" w14:textId="77777777" w:rsidR="001A13B7" w:rsidRPr="001A13B7" w:rsidRDefault="001A13B7" w:rsidP="001A13B7">
      <w:pPr>
        <w:numPr>
          <w:ilvl w:val="0"/>
          <w:numId w:val="10"/>
        </w:numPr>
      </w:pPr>
      <w:r w:rsidRPr="001A13B7">
        <w:rPr>
          <w:b/>
          <w:bCs/>
        </w:rPr>
        <w:lastRenderedPageBreak/>
        <w:t>Documentation and Change Tracking</w:t>
      </w:r>
      <w:r w:rsidRPr="001A13B7">
        <w:t> </w:t>
      </w:r>
      <w:r w:rsidRPr="001A13B7">
        <w:br/>
        <w:t>Maintain clear documentation, version control, and auditing of schema changes and migrations for traceability and operational excellence. </w:t>
      </w:r>
    </w:p>
    <w:p w14:paraId="49FC3986" w14:textId="77777777" w:rsidR="001A13B7" w:rsidRPr="001A13B7" w:rsidRDefault="001A13B7" w:rsidP="001A13B7">
      <w:r w:rsidRPr="001A13B7">
        <w:t> </w:t>
      </w:r>
    </w:p>
    <w:p w14:paraId="6C37A251" w14:textId="77777777" w:rsidR="001A13B7" w:rsidRPr="001A13B7" w:rsidRDefault="001A13B7" w:rsidP="001A13B7">
      <w:r w:rsidRPr="001A13B7">
        <w:t> </w:t>
      </w:r>
    </w:p>
    <w:p w14:paraId="2D5AF90F" w14:textId="77777777" w:rsidR="001A13B7" w:rsidRPr="001A13B7" w:rsidRDefault="001A13B7" w:rsidP="001A13B7">
      <w:r w:rsidRPr="001A13B7">
        <w:t> </w:t>
      </w:r>
    </w:p>
    <w:p w14:paraId="16118334" w14:textId="77777777" w:rsidR="001A13B7" w:rsidRPr="001A13B7" w:rsidRDefault="001A13B7" w:rsidP="001A13B7">
      <w:r w:rsidRPr="001A13B7">
        <w:t> </w:t>
      </w:r>
    </w:p>
    <w:p w14:paraId="38E311B2" w14:textId="77777777" w:rsidR="001A13B7" w:rsidRPr="001A13B7" w:rsidRDefault="001A13B7" w:rsidP="001A13B7">
      <w:r w:rsidRPr="001A13B7">
        <w:t> </w:t>
      </w:r>
    </w:p>
    <w:p w14:paraId="7A2AAF27" w14:textId="77777777" w:rsidR="001A13B7" w:rsidRPr="001A13B7" w:rsidRDefault="001A13B7" w:rsidP="001A13B7">
      <w:r w:rsidRPr="001A13B7">
        <w:t>   </w:t>
      </w:r>
    </w:p>
    <w:p w14:paraId="528E7509" w14:textId="77777777" w:rsidR="001A13B7" w:rsidRPr="001A13B7" w:rsidRDefault="001A13B7" w:rsidP="001A13B7">
      <w:r w:rsidRPr="001A13B7">
        <w:t> </w:t>
      </w:r>
    </w:p>
    <w:p w14:paraId="3E2CBC80" w14:textId="77777777" w:rsidR="001A13B7" w:rsidRPr="001A13B7" w:rsidRDefault="001A13B7" w:rsidP="001A13B7">
      <w:r w:rsidRPr="001A13B7">
        <w:t> </w:t>
      </w:r>
    </w:p>
    <w:p w14:paraId="5548595C" w14:textId="77777777" w:rsidR="001A13B7" w:rsidRPr="001A13B7" w:rsidRDefault="001A13B7" w:rsidP="001A13B7">
      <w:r w:rsidRPr="001A13B7">
        <w:t>Meeting notes from discussion </w:t>
      </w:r>
    </w:p>
    <w:p w14:paraId="5398F69D" w14:textId="77777777" w:rsidR="001A13B7" w:rsidRPr="001A13B7" w:rsidRDefault="001A13B7" w:rsidP="001A13B7">
      <w:pPr>
        <w:numPr>
          <w:ilvl w:val="0"/>
          <w:numId w:val="11"/>
        </w:numPr>
      </w:pPr>
      <w:r w:rsidRPr="001A13B7">
        <w:rPr>
          <w:b/>
          <w:bCs/>
        </w:rPr>
        <w:t xml:space="preserve">Tenant-Level Database Separation: </w:t>
      </w:r>
      <w:r w:rsidRPr="001A13B7">
        <w:t>Dmytro, Mohammad, Sumit, Andrew, and Gopala Krishna Sriram discussed the migration of Unity databases to AWS, focusing on tenant-level database separation, AWS RDS instance limits, and the phased migration strategy, with Sumit and Sriram highlighting the need to document constraints and options for future scalability.  </w:t>
      </w:r>
    </w:p>
    <w:p w14:paraId="2E39B6DC" w14:textId="77777777" w:rsidR="001A13B7" w:rsidRPr="001A13B7" w:rsidRDefault="001A13B7" w:rsidP="001A13B7">
      <w:pPr>
        <w:numPr>
          <w:ilvl w:val="0"/>
          <w:numId w:val="12"/>
        </w:numPr>
      </w:pPr>
      <w:r w:rsidRPr="001A13B7">
        <w:rPr>
          <w:b/>
          <w:bCs/>
        </w:rPr>
        <w:t xml:space="preserve">Tenant-Level Database Separation: </w:t>
      </w:r>
      <w:r w:rsidRPr="001A13B7">
        <w:t>The team confirmed that the current design supports tenant-level database separation, and AWS migration should not impact this; however, Dmytro raised the AWS RDS instance hard limit of 100 databases, which could be a constraint given the potential for thousands of tenants. </w:t>
      </w:r>
    </w:p>
    <w:p w14:paraId="7728D6E2" w14:textId="77777777" w:rsidR="001A13B7" w:rsidRPr="001A13B7" w:rsidRDefault="001A13B7" w:rsidP="001A13B7">
      <w:pPr>
        <w:numPr>
          <w:ilvl w:val="0"/>
          <w:numId w:val="13"/>
        </w:numPr>
      </w:pPr>
      <w:r w:rsidRPr="001A13B7">
        <w:rPr>
          <w:b/>
          <w:bCs/>
        </w:rPr>
        <w:t xml:space="preserve">AWS RDS Instance Limits: </w:t>
      </w:r>
      <w:r w:rsidRPr="001A13B7">
        <w:t>Dmytro and Sriram explained that AWS RDS SQL Server has a hard limit of 100 databases per instance, which may not be sufficient for future scaling, and discussed Aurora PostgreSQL as an alternative for elastic scaling, though this would require additional migration steps. </w:t>
      </w:r>
    </w:p>
    <w:p w14:paraId="74C88872" w14:textId="77777777" w:rsidR="001A13B7" w:rsidRPr="001A13B7" w:rsidRDefault="001A13B7" w:rsidP="001A13B7">
      <w:pPr>
        <w:numPr>
          <w:ilvl w:val="0"/>
          <w:numId w:val="14"/>
        </w:numPr>
      </w:pPr>
      <w:r w:rsidRPr="001A13B7">
        <w:rPr>
          <w:b/>
          <w:bCs/>
        </w:rPr>
        <w:t xml:space="preserve">Phased Migration Strategy: </w:t>
      </w:r>
      <w:r w:rsidRPr="001A13B7">
        <w:t>Andrew and Sriram agreed to start with a lift-and-shift approach using RDS for SQL Server on AWS, with the possibility of migrating to Aurora PostgreSQL in a later phase, and Sumit requested documentation of the limits and constraints for each migration phase. </w:t>
      </w:r>
    </w:p>
    <w:p w14:paraId="4C27706E" w14:textId="77777777" w:rsidR="001A13B7" w:rsidRPr="001A13B7" w:rsidRDefault="001A13B7" w:rsidP="001A13B7">
      <w:pPr>
        <w:numPr>
          <w:ilvl w:val="0"/>
          <w:numId w:val="15"/>
        </w:numPr>
      </w:pPr>
      <w:r w:rsidRPr="001A13B7">
        <w:rPr>
          <w:b/>
          <w:bCs/>
        </w:rPr>
        <w:t xml:space="preserve">Application Impact of Database Choice: </w:t>
      </w:r>
      <w:r w:rsidRPr="001A13B7">
        <w:t xml:space="preserve">Sumit asked whether switching to Postgres or Aurora would impact the application team, and Andrew clarified that </w:t>
      </w:r>
      <w:r w:rsidRPr="001A13B7">
        <w:lastRenderedPageBreak/>
        <w:t>while schema and stored procedure changes would be needed, application changes would be minimal due to the use of internal libraries for tenant mapping. </w:t>
      </w:r>
    </w:p>
    <w:p w14:paraId="2010FEE9" w14:textId="77777777" w:rsidR="001A13B7" w:rsidRPr="001A13B7" w:rsidRDefault="001A13B7" w:rsidP="001A13B7">
      <w:pPr>
        <w:numPr>
          <w:ilvl w:val="0"/>
          <w:numId w:val="16"/>
        </w:numPr>
      </w:pPr>
      <w:r w:rsidRPr="001A13B7">
        <w:rPr>
          <w:b/>
          <w:bCs/>
        </w:rPr>
        <w:t xml:space="preserve">Security, Compliance, and Authentication Mechanisms: </w:t>
      </w:r>
      <w:r w:rsidRPr="001A13B7">
        <w:t>Mohammad, Dmytro, Andrew, and Sriram reviewed security and compliance requirements for AWS migration, focusing on authentication mechanisms, backup and restore processes, and the need to consult the security team regarding SQL authentication.  </w:t>
      </w:r>
    </w:p>
    <w:p w14:paraId="470FE70B" w14:textId="77777777" w:rsidR="001A13B7" w:rsidRPr="001A13B7" w:rsidRDefault="001A13B7" w:rsidP="001A13B7">
      <w:pPr>
        <w:numPr>
          <w:ilvl w:val="0"/>
          <w:numId w:val="17"/>
        </w:numPr>
      </w:pPr>
      <w:r w:rsidRPr="001A13B7">
        <w:rPr>
          <w:b/>
          <w:bCs/>
        </w:rPr>
        <w:t xml:space="preserve">Authentication Mechanisms: </w:t>
      </w:r>
      <w:r w:rsidRPr="001A13B7">
        <w:t>The group discussed the lack of managed identity support for SQL Server on AWS, agreeing to use basic authentication initially and consider IAM authentication if migrating to Aurora or other supported databases; Sriram and Andrew noted the need to consult the security team about this approach. </w:t>
      </w:r>
    </w:p>
    <w:p w14:paraId="481F65E4" w14:textId="77777777" w:rsidR="001A13B7" w:rsidRPr="001A13B7" w:rsidRDefault="001A13B7" w:rsidP="001A13B7">
      <w:pPr>
        <w:numPr>
          <w:ilvl w:val="0"/>
          <w:numId w:val="18"/>
        </w:numPr>
      </w:pPr>
      <w:r w:rsidRPr="001A13B7">
        <w:rPr>
          <w:b/>
          <w:bCs/>
        </w:rPr>
        <w:t xml:space="preserve">Security Best Practices: </w:t>
      </w:r>
      <w:r w:rsidRPr="001A13B7">
        <w:t>Mohammad emphasized that security best practices from Azure would need to be replicated on AWS, with logical data separation per tenant and similar network security controls, while Sriram confirmed that AWS provides native VPC, subnet, and routing table controls. </w:t>
      </w:r>
    </w:p>
    <w:p w14:paraId="7794ADF2" w14:textId="77777777" w:rsidR="001A13B7" w:rsidRPr="001A13B7" w:rsidRDefault="001A13B7" w:rsidP="001A13B7">
      <w:pPr>
        <w:numPr>
          <w:ilvl w:val="0"/>
          <w:numId w:val="19"/>
        </w:numPr>
      </w:pPr>
      <w:r w:rsidRPr="001A13B7">
        <w:rPr>
          <w:b/>
          <w:bCs/>
        </w:rPr>
        <w:t xml:space="preserve">Backup and Restore Compliance: </w:t>
      </w:r>
      <w:r w:rsidRPr="001A13B7">
        <w:t>Sriram and Mohammad confirmed that AWS RDS supports customizable backups and restore points, which are required for compliance, and these can be managed as part of the database-as-a-service model. </w:t>
      </w:r>
    </w:p>
    <w:p w14:paraId="1DE2201E" w14:textId="77777777" w:rsidR="001A13B7" w:rsidRPr="001A13B7" w:rsidRDefault="001A13B7" w:rsidP="001A13B7">
      <w:pPr>
        <w:numPr>
          <w:ilvl w:val="0"/>
          <w:numId w:val="20"/>
        </w:numPr>
      </w:pPr>
      <w:r w:rsidRPr="001A13B7">
        <w:rPr>
          <w:b/>
          <w:bCs/>
        </w:rPr>
        <w:t xml:space="preserve">Scalability and Resource Management in AWS: </w:t>
      </w:r>
      <w:r w:rsidRPr="001A13B7">
        <w:t>Mohammad, Andrew, Sriram, and Sumit discussed the limitations and strategies for scalable database design on AWS, including manual scaling, downtime considerations, and handling tenants of varying sizes.  </w:t>
      </w:r>
    </w:p>
    <w:p w14:paraId="06F6D47A" w14:textId="77777777" w:rsidR="001A13B7" w:rsidRPr="001A13B7" w:rsidRDefault="001A13B7" w:rsidP="001A13B7">
      <w:pPr>
        <w:numPr>
          <w:ilvl w:val="0"/>
          <w:numId w:val="21"/>
        </w:numPr>
      </w:pPr>
      <w:r w:rsidRPr="001A13B7">
        <w:rPr>
          <w:b/>
          <w:bCs/>
        </w:rPr>
        <w:t xml:space="preserve">Manual Scaling and Downtime: </w:t>
      </w:r>
      <w:r w:rsidRPr="001A13B7">
        <w:t xml:space="preserve">The team noted that AWS RDS for SQL Server does not support auto-scaling, requiring manual vertical scaling with associated downtime, and discussed the use of RDS Proxy and multi-AZ configurations to minimize downtime at additional cost. RDS Proxy won’t be </w:t>
      </w:r>
      <w:proofErr w:type="gramStart"/>
      <w:r w:rsidRPr="001A13B7">
        <w:t>used</w:t>
      </w:r>
      <w:proofErr w:type="gramEnd"/>
      <w:r w:rsidRPr="001A13B7">
        <w:t xml:space="preserve"> it </w:t>
      </w:r>
      <w:proofErr w:type="gramStart"/>
      <w:r w:rsidRPr="001A13B7">
        <w:t>is not satisfied</w:t>
      </w:r>
      <w:proofErr w:type="gramEnd"/>
      <w:r w:rsidRPr="001A13B7">
        <w:t xml:space="preserve"> requirements fully. </w:t>
      </w:r>
    </w:p>
    <w:p w14:paraId="4641FAED" w14:textId="77777777" w:rsidR="001A13B7" w:rsidRPr="001A13B7" w:rsidRDefault="001A13B7" w:rsidP="001A13B7">
      <w:pPr>
        <w:numPr>
          <w:ilvl w:val="0"/>
          <w:numId w:val="22"/>
        </w:numPr>
      </w:pPr>
      <w:r w:rsidRPr="001A13B7">
        <w:rPr>
          <w:b/>
          <w:bCs/>
        </w:rPr>
        <w:t xml:space="preserve">Handling Variable Tenant Workloads: </w:t>
      </w:r>
      <w:r w:rsidRPr="001A13B7">
        <w:t>Sumit highlighted the need to support tenants ranging from 100 to 150,000 devices, and requested documentation of strategies to handle this variety, including deployment options for on-premises or edge scenarios. </w:t>
      </w:r>
    </w:p>
    <w:p w14:paraId="6C442F2F" w14:textId="77777777" w:rsidR="001A13B7" w:rsidRPr="001A13B7" w:rsidRDefault="001A13B7" w:rsidP="001A13B7">
      <w:pPr>
        <w:numPr>
          <w:ilvl w:val="0"/>
          <w:numId w:val="23"/>
        </w:numPr>
      </w:pPr>
      <w:r w:rsidRPr="001A13B7">
        <w:rPr>
          <w:b/>
          <w:bCs/>
        </w:rPr>
        <w:t xml:space="preserve">Resource Allocation and Monitoring: </w:t>
      </w:r>
      <w:r w:rsidRPr="001A13B7">
        <w:t xml:space="preserve">Sriram explained that resource allocation must be pre-estimated and pre-allocated due to the lack of auto-scaling, and </w:t>
      </w:r>
      <w:proofErr w:type="spellStart"/>
      <w:r w:rsidRPr="001A13B7">
        <w:lastRenderedPageBreak/>
        <w:t>Cloudwatch</w:t>
      </w:r>
      <w:proofErr w:type="spellEnd"/>
      <w:r w:rsidRPr="001A13B7">
        <w:t xml:space="preserve"> alarms can be used for monitoring resource consumption, with auto-scaling available only for storage. </w:t>
      </w:r>
    </w:p>
    <w:p w14:paraId="0ED31D28" w14:textId="77777777" w:rsidR="001A13B7" w:rsidRPr="001A13B7" w:rsidRDefault="001A13B7" w:rsidP="001A13B7">
      <w:pPr>
        <w:numPr>
          <w:ilvl w:val="0"/>
          <w:numId w:val="24"/>
        </w:numPr>
      </w:pPr>
      <w:r w:rsidRPr="001A13B7">
        <w:rPr>
          <w:b/>
          <w:bCs/>
        </w:rPr>
        <w:t xml:space="preserve">Automated Schema Management and Migration Processes: </w:t>
      </w:r>
      <w:r w:rsidRPr="001A13B7">
        <w:t>Mohammad, Dmytro, Sumit, and Andrew reviewed the mechanisms for schema management and migration, confirming the use of DACPAC for SQL Server, discussing downtime, and outlining strategies for onboarding new tenants and handling schema upgrades.  </w:t>
      </w:r>
    </w:p>
    <w:p w14:paraId="54123D67" w14:textId="77777777" w:rsidR="001A13B7" w:rsidRPr="001A13B7" w:rsidRDefault="001A13B7" w:rsidP="001A13B7">
      <w:pPr>
        <w:numPr>
          <w:ilvl w:val="0"/>
          <w:numId w:val="25"/>
        </w:numPr>
      </w:pPr>
      <w:r w:rsidRPr="001A13B7">
        <w:rPr>
          <w:b/>
          <w:bCs/>
        </w:rPr>
        <w:t xml:space="preserve">Schema Migration Mechanisms: </w:t>
      </w:r>
      <w:r w:rsidRPr="001A13B7">
        <w:t xml:space="preserve">The team agreed to continue using DACPAC-based in-place upgrades for schema management during the initial AWS migration, with custom versioning and </w:t>
      </w:r>
      <w:proofErr w:type="gramStart"/>
      <w:r w:rsidRPr="001A13B7">
        <w:t>upgrade</w:t>
      </w:r>
      <w:proofErr w:type="gramEnd"/>
      <w:r w:rsidRPr="001A13B7">
        <w:t xml:space="preserve"> scripts, and to consider alternatives like Liquibase/Flyway for future phases. </w:t>
      </w:r>
    </w:p>
    <w:p w14:paraId="5ACA8942" w14:textId="77777777" w:rsidR="001A13B7" w:rsidRPr="001A13B7" w:rsidRDefault="001A13B7" w:rsidP="001A13B7">
      <w:pPr>
        <w:numPr>
          <w:ilvl w:val="0"/>
          <w:numId w:val="26"/>
        </w:numPr>
      </w:pPr>
      <w:r w:rsidRPr="001A13B7">
        <w:rPr>
          <w:b/>
          <w:bCs/>
        </w:rPr>
        <w:t xml:space="preserve">Downtime During Upgrades: </w:t>
      </w:r>
      <w:r w:rsidRPr="001A13B7">
        <w:t>Mohammad clarified that current schema upgrades involve minimal downtime, not true zero downtime, and achieving zero downtime would require active-active or active-passive setups with failover. </w:t>
      </w:r>
    </w:p>
    <w:p w14:paraId="270097F2" w14:textId="77777777" w:rsidR="001A13B7" w:rsidRPr="001A13B7" w:rsidRDefault="001A13B7" w:rsidP="001A13B7">
      <w:pPr>
        <w:numPr>
          <w:ilvl w:val="0"/>
          <w:numId w:val="27"/>
        </w:numPr>
      </w:pPr>
      <w:r w:rsidRPr="001A13B7">
        <w:rPr>
          <w:b/>
          <w:bCs/>
        </w:rPr>
        <w:t xml:space="preserve">Onboarding New Tenants: </w:t>
      </w:r>
      <w:r w:rsidRPr="001A13B7">
        <w:t>For new tenants, the process involves cloning a template database with the latest schema, ensuring all new tenants start with the current version. </w:t>
      </w:r>
    </w:p>
    <w:p w14:paraId="5CD1F920" w14:textId="77777777" w:rsidR="001A13B7" w:rsidRPr="001A13B7" w:rsidRDefault="001A13B7" w:rsidP="001A13B7">
      <w:pPr>
        <w:numPr>
          <w:ilvl w:val="0"/>
          <w:numId w:val="28"/>
        </w:numPr>
      </w:pPr>
      <w:r w:rsidRPr="001A13B7">
        <w:rPr>
          <w:b/>
          <w:bCs/>
        </w:rPr>
        <w:t xml:space="preserve">Rollback and Recovery Strategies: </w:t>
      </w:r>
      <w:r w:rsidRPr="001A13B7">
        <w:t>Mohammad, Sumit, Andrew, and Sriram discussed rollback and recovery mechanisms for schema changes, agreeing to limit rollback to the immediate previous version using backups, and emphasizing the need to document these constraints.  </w:t>
      </w:r>
    </w:p>
    <w:p w14:paraId="7E4F3523" w14:textId="77777777" w:rsidR="001A13B7" w:rsidRPr="001A13B7" w:rsidRDefault="001A13B7" w:rsidP="001A13B7">
      <w:pPr>
        <w:numPr>
          <w:ilvl w:val="0"/>
          <w:numId w:val="29"/>
        </w:numPr>
      </w:pPr>
      <w:r w:rsidRPr="001A13B7">
        <w:rPr>
          <w:b/>
          <w:bCs/>
        </w:rPr>
        <w:t xml:space="preserve">Rollback Mechanism: </w:t>
      </w:r>
      <w:r w:rsidRPr="001A13B7">
        <w:t xml:space="preserve">The team agreed that rollback would be supported only to the immediate previous version by </w:t>
      </w:r>
      <w:proofErr w:type="gramStart"/>
      <w:r w:rsidRPr="001A13B7">
        <w:t>restoring from</w:t>
      </w:r>
      <w:proofErr w:type="gramEnd"/>
      <w:r w:rsidRPr="001A13B7">
        <w:t xml:space="preserve"> backups taken before upgrades, as supporting rollback to older versions is impractical due to data changes. </w:t>
      </w:r>
    </w:p>
    <w:p w14:paraId="3FB66ADD" w14:textId="77777777" w:rsidR="001A13B7" w:rsidRPr="001A13B7" w:rsidRDefault="001A13B7" w:rsidP="001A13B7">
      <w:pPr>
        <w:numPr>
          <w:ilvl w:val="0"/>
          <w:numId w:val="30"/>
        </w:numPr>
      </w:pPr>
      <w:r w:rsidRPr="001A13B7">
        <w:rPr>
          <w:b/>
          <w:bCs/>
        </w:rPr>
        <w:t xml:space="preserve">Failure Handling During Upgrades: </w:t>
      </w:r>
      <w:r w:rsidRPr="001A13B7">
        <w:t>Mohammad described the current behavior where if a schema upgrade fails for a tenant, only the affected tenant remains at the previous version, and the need to document whether all tenants should be rolled back in such cases. </w:t>
      </w:r>
    </w:p>
    <w:p w14:paraId="542E7088" w14:textId="77777777" w:rsidR="001A13B7" w:rsidRPr="001A13B7" w:rsidRDefault="001A13B7" w:rsidP="001A13B7">
      <w:pPr>
        <w:numPr>
          <w:ilvl w:val="0"/>
          <w:numId w:val="31"/>
        </w:numPr>
      </w:pPr>
      <w:r w:rsidRPr="001A13B7">
        <w:rPr>
          <w:b/>
          <w:bCs/>
        </w:rPr>
        <w:t xml:space="preserve">Automated Tenant Provisioning and Lifecycle Management: </w:t>
      </w:r>
      <w:r w:rsidRPr="001A13B7">
        <w:t>Mohammad, Viktor, and Sriram described the in-house tenant management tool used for onboarding and managing tenants, including database creation, Kafka topic setup, and service account provisioning, with minor modifications needed for AWS compatibility.  </w:t>
      </w:r>
    </w:p>
    <w:p w14:paraId="149FFFDB" w14:textId="77777777" w:rsidR="001A13B7" w:rsidRPr="001A13B7" w:rsidRDefault="001A13B7" w:rsidP="001A13B7">
      <w:pPr>
        <w:numPr>
          <w:ilvl w:val="0"/>
          <w:numId w:val="32"/>
        </w:numPr>
      </w:pPr>
      <w:r w:rsidRPr="001A13B7">
        <w:rPr>
          <w:b/>
          <w:bCs/>
        </w:rPr>
        <w:lastRenderedPageBreak/>
        <w:t xml:space="preserve">Tenant Management Tool Functionality: </w:t>
      </w:r>
      <w:r w:rsidRPr="001A13B7">
        <w:t>The tenant management tool automates onboarding by creating required databases, Kafka topics, service accounts, and permissions, and is implemented in .NET Core for cross-platform compatibility. </w:t>
      </w:r>
    </w:p>
    <w:p w14:paraId="59271DFE" w14:textId="77777777" w:rsidR="001A13B7" w:rsidRPr="001A13B7" w:rsidRDefault="001A13B7" w:rsidP="001A13B7">
      <w:pPr>
        <w:numPr>
          <w:ilvl w:val="0"/>
          <w:numId w:val="33"/>
        </w:numPr>
      </w:pPr>
      <w:r w:rsidRPr="001A13B7">
        <w:rPr>
          <w:b/>
          <w:bCs/>
        </w:rPr>
        <w:t xml:space="preserve">Database User Management: </w:t>
      </w:r>
      <w:r w:rsidRPr="001A13B7">
        <w:t xml:space="preserve">Viktor asked about user creation for application access, and Mohammad clarified that currently all applications use the same database user, managed via deployment scripts rather than the tenant management tool. DB User is created in DB </w:t>
      </w:r>
      <w:proofErr w:type="gramStart"/>
      <w:r w:rsidRPr="001A13B7">
        <w:t>deployment ,</w:t>
      </w:r>
      <w:proofErr w:type="gramEnd"/>
      <w:r w:rsidRPr="001A13B7">
        <w:t xml:space="preserve"> not in </w:t>
      </w:r>
      <w:proofErr w:type="spellStart"/>
      <w:r w:rsidRPr="001A13B7">
        <w:t>Tenat</w:t>
      </w:r>
      <w:proofErr w:type="spellEnd"/>
      <w:r w:rsidRPr="001A13B7">
        <w:t xml:space="preserve"> Management tool </w:t>
      </w:r>
    </w:p>
    <w:p w14:paraId="4CB68445" w14:textId="77777777" w:rsidR="001A13B7" w:rsidRPr="001A13B7" w:rsidRDefault="001A13B7" w:rsidP="001A13B7">
      <w:pPr>
        <w:numPr>
          <w:ilvl w:val="0"/>
          <w:numId w:val="34"/>
        </w:numPr>
      </w:pPr>
      <w:r w:rsidRPr="001A13B7">
        <w:rPr>
          <w:b/>
          <w:bCs/>
        </w:rPr>
        <w:t xml:space="preserve">AWS Compatibility Adjustments: </w:t>
      </w:r>
      <w:r w:rsidRPr="001A13B7">
        <w:t>Mohammad noted that only minor changes to SQL commands are needed in the tenant management tool to support AWS RDS, mainly due to differences in database creation syntax. </w:t>
      </w:r>
    </w:p>
    <w:p w14:paraId="10FD3398" w14:textId="77777777" w:rsidR="001A13B7" w:rsidRPr="001A13B7" w:rsidRDefault="001A13B7" w:rsidP="001A13B7">
      <w:pPr>
        <w:numPr>
          <w:ilvl w:val="0"/>
          <w:numId w:val="35"/>
        </w:numPr>
      </w:pPr>
      <w:r w:rsidRPr="001A13B7">
        <w:rPr>
          <w:b/>
          <w:bCs/>
        </w:rPr>
        <w:t xml:space="preserve">Monitoring, Alerting, and Performance Management: </w:t>
      </w:r>
      <w:r w:rsidRPr="001A13B7">
        <w:t xml:space="preserve">Mohammad, Sriram, and Andrew discussed the use of Datadog and </w:t>
      </w:r>
      <w:proofErr w:type="spellStart"/>
      <w:r w:rsidRPr="001A13B7">
        <w:t>Cloudwatch</w:t>
      </w:r>
      <w:proofErr w:type="spellEnd"/>
      <w:r w:rsidRPr="001A13B7">
        <w:t xml:space="preserve"> for monitoring and alerting, covering integration options, custom metrics, and cost considerations for AWS migration.  </w:t>
      </w:r>
    </w:p>
    <w:p w14:paraId="5CB1109B" w14:textId="77777777" w:rsidR="001A13B7" w:rsidRPr="001A13B7" w:rsidRDefault="001A13B7" w:rsidP="001A13B7">
      <w:pPr>
        <w:numPr>
          <w:ilvl w:val="0"/>
          <w:numId w:val="36"/>
        </w:numPr>
      </w:pPr>
      <w:r w:rsidRPr="001A13B7">
        <w:rPr>
          <w:b/>
          <w:bCs/>
        </w:rPr>
        <w:t xml:space="preserve">Datadog Integration: </w:t>
      </w:r>
      <w:r w:rsidRPr="001A13B7">
        <w:t xml:space="preserve">Datadog is used as the primary observability tool, with native integration for SQL Server metrics and the ability to extend with custom metrics; logs can be sent from </w:t>
      </w:r>
      <w:proofErr w:type="spellStart"/>
      <w:r w:rsidRPr="001A13B7">
        <w:t>Cloudwatch</w:t>
      </w:r>
      <w:proofErr w:type="spellEnd"/>
      <w:r w:rsidRPr="001A13B7">
        <w:t xml:space="preserve"> to Datadog if needed. </w:t>
      </w:r>
    </w:p>
    <w:p w14:paraId="0FD6E19A" w14:textId="77777777" w:rsidR="001A13B7" w:rsidRPr="001A13B7" w:rsidRDefault="001A13B7" w:rsidP="001A13B7">
      <w:pPr>
        <w:numPr>
          <w:ilvl w:val="0"/>
          <w:numId w:val="37"/>
        </w:numPr>
      </w:pPr>
      <w:r w:rsidRPr="001A13B7">
        <w:rPr>
          <w:b/>
          <w:bCs/>
        </w:rPr>
        <w:t xml:space="preserve">Alerting and Cost Management: </w:t>
      </w:r>
      <w:r w:rsidRPr="001A13B7">
        <w:t xml:space="preserve">Sriram explained that alerting can be managed in Datadog or </w:t>
      </w:r>
      <w:proofErr w:type="spellStart"/>
      <w:r w:rsidRPr="001A13B7">
        <w:t>Cloudwatch</w:t>
      </w:r>
      <w:proofErr w:type="spellEnd"/>
      <w:r w:rsidRPr="001A13B7">
        <w:t xml:space="preserve">, with cost implications for pushing large volumes of logs to </w:t>
      </w:r>
      <w:proofErr w:type="gramStart"/>
      <w:r w:rsidRPr="001A13B7">
        <w:t>Datadog, and</w:t>
      </w:r>
      <w:proofErr w:type="gramEnd"/>
      <w:r w:rsidRPr="001A13B7">
        <w:t xml:space="preserve"> suggested keeping alerts in </w:t>
      </w:r>
      <w:proofErr w:type="spellStart"/>
      <w:r w:rsidRPr="001A13B7">
        <w:t>Cloudwatch</w:t>
      </w:r>
      <w:proofErr w:type="spellEnd"/>
      <w:r w:rsidRPr="001A13B7">
        <w:t xml:space="preserve"> if cost is a concern. </w:t>
      </w:r>
    </w:p>
    <w:p w14:paraId="41999BE0" w14:textId="77777777" w:rsidR="001A13B7" w:rsidRPr="001A13B7" w:rsidRDefault="001A13B7" w:rsidP="001A13B7">
      <w:pPr>
        <w:numPr>
          <w:ilvl w:val="0"/>
          <w:numId w:val="38"/>
        </w:numPr>
      </w:pPr>
      <w:r w:rsidRPr="001A13B7">
        <w:rPr>
          <w:b/>
          <w:bCs/>
        </w:rPr>
        <w:t xml:space="preserve">Performance Dashboards: </w:t>
      </w:r>
      <w:r w:rsidRPr="001A13B7">
        <w:t>Performance dashboards are maintained in Datadog, and the SQL Server query store feature is supported on both Azure and AWS for performance analysis. </w:t>
      </w:r>
    </w:p>
    <w:p w14:paraId="3CFDAC6D" w14:textId="77777777" w:rsidR="001A13B7" w:rsidRPr="001A13B7" w:rsidRDefault="001A13B7" w:rsidP="001A13B7">
      <w:pPr>
        <w:numPr>
          <w:ilvl w:val="0"/>
          <w:numId w:val="39"/>
        </w:numPr>
      </w:pPr>
      <w:r w:rsidRPr="001A13B7">
        <w:rPr>
          <w:b/>
          <w:bCs/>
        </w:rPr>
        <w:t xml:space="preserve">Security, Auditing, and Access Control: </w:t>
      </w:r>
      <w:r w:rsidRPr="001A13B7">
        <w:t>Mohammad, Dmytro, and Sriram reviewed security and auditing features available on AWS, confirming that SQL-level auditing and network security controls are supported, and discussed the use of IAM and service accounts.  </w:t>
      </w:r>
    </w:p>
    <w:p w14:paraId="6ACCB972" w14:textId="77777777" w:rsidR="001A13B7" w:rsidRPr="001A13B7" w:rsidRDefault="001A13B7" w:rsidP="001A13B7">
      <w:pPr>
        <w:numPr>
          <w:ilvl w:val="0"/>
          <w:numId w:val="40"/>
        </w:numPr>
      </w:pPr>
      <w:r w:rsidRPr="001A13B7">
        <w:rPr>
          <w:b/>
          <w:bCs/>
        </w:rPr>
        <w:t xml:space="preserve">Auditing Features: </w:t>
      </w:r>
      <w:r w:rsidRPr="001A13B7">
        <w:t>SQL Server auditing is available by default on AWS RDS, and additional auditing via CloudTrail is not required for their use case. </w:t>
      </w:r>
    </w:p>
    <w:p w14:paraId="4AF3412D" w14:textId="77777777" w:rsidR="001A13B7" w:rsidRPr="001A13B7" w:rsidRDefault="001A13B7" w:rsidP="001A13B7">
      <w:pPr>
        <w:numPr>
          <w:ilvl w:val="0"/>
          <w:numId w:val="41"/>
        </w:numPr>
      </w:pPr>
      <w:r w:rsidRPr="001A13B7">
        <w:rPr>
          <w:b/>
          <w:bCs/>
        </w:rPr>
        <w:t xml:space="preserve">Network and User Security: </w:t>
      </w:r>
      <w:r w:rsidRPr="001A13B7">
        <w:t xml:space="preserve">AWS provides native support for VPC, subnets, and routing tables, and user/application security must be explicitly defined, </w:t>
      </w:r>
      <w:proofErr w:type="gramStart"/>
      <w:r w:rsidRPr="001A13B7">
        <w:t>similar to</w:t>
      </w:r>
      <w:proofErr w:type="gramEnd"/>
      <w:r w:rsidRPr="001A13B7">
        <w:t xml:space="preserve"> Azure. </w:t>
      </w:r>
    </w:p>
    <w:p w14:paraId="71183170" w14:textId="77777777" w:rsidR="001A13B7" w:rsidRPr="001A13B7" w:rsidRDefault="001A13B7" w:rsidP="001A13B7">
      <w:pPr>
        <w:numPr>
          <w:ilvl w:val="0"/>
          <w:numId w:val="42"/>
        </w:numPr>
      </w:pPr>
      <w:r w:rsidRPr="001A13B7">
        <w:rPr>
          <w:b/>
          <w:bCs/>
        </w:rPr>
        <w:lastRenderedPageBreak/>
        <w:t xml:space="preserve">Cost Optimization and Resource Efficiency: </w:t>
      </w:r>
      <w:r w:rsidRPr="001A13B7">
        <w:t>Mohammad, Andrew, and Sriram discussed strategies for cost optimization on AWS, including right-sizing, manual scaling, and the limitations of auto-scaling for SQL Server.  </w:t>
      </w:r>
    </w:p>
    <w:p w14:paraId="482D8A93" w14:textId="77777777" w:rsidR="001A13B7" w:rsidRPr="001A13B7" w:rsidRDefault="001A13B7" w:rsidP="001A13B7">
      <w:pPr>
        <w:numPr>
          <w:ilvl w:val="0"/>
          <w:numId w:val="43"/>
        </w:numPr>
      </w:pPr>
      <w:r w:rsidRPr="001A13B7">
        <w:rPr>
          <w:b/>
          <w:bCs/>
        </w:rPr>
        <w:t xml:space="preserve">Manual Scaling and Monitoring: </w:t>
      </w:r>
      <w:proofErr w:type="spellStart"/>
      <w:r w:rsidRPr="001A13B7">
        <w:t>Cloudwatch</w:t>
      </w:r>
      <w:proofErr w:type="spellEnd"/>
      <w:r w:rsidRPr="001A13B7">
        <w:t xml:space="preserve"> alarms can be used to monitor resource consumption, and auto-scaling is available only for storage, with CPU and memory scaling requiring manual intervention and downtime. </w:t>
      </w:r>
    </w:p>
    <w:p w14:paraId="162A1108" w14:textId="77777777" w:rsidR="001A13B7" w:rsidRPr="001A13B7" w:rsidRDefault="001A13B7" w:rsidP="001A13B7">
      <w:pPr>
        <w:numPr>
          <w:ilvl w:val="0"/>
          <w:numId w:val="44"/>
        </w:numPr>
      </w:pPr>
      <w:r w:rsidRPr="001A13B7">
        <w:rPr>
          <w:b/>
          <w:bCs/>
        </w:rPr>
        <w:t xml:space="preserve">Database Consolidation: </w:t>
      </w:r>
      <w:r w:rsidRPr="001A13B7">
        <w:t xml:space="preserve">Multiple tenant databases can be consolidated into a single RDS instance, </w:t>
      </w:r>
      <w:proofErr w:type="gramStart"/>
      <w:r w:rsidRPr="001A13B7">
        <w:t>similar to</w:t>
      </w:r>
      <w:proofErr w:type="gramEnd"/>
      <w:r w:rsidRPr="001A13B7">
        <w:t xml:space="preserve"> the elastic pool model in Azure, but subject to AWS instance limits. </w:t>
      </w:r>
    </w:p>
    <w:p w14:paraId="66DC1B66" w14:textId="77777777" w:rsidR="001A13B7" w:rsidRPr="001A13B7" w:rsidRDefault="001A13B7" w:rsidP="001A13B7">
      <w:pPr>
        <w:numPr>
          <w:ilvl w:val="0"/>
          <w:numId w:val="45"/>
        </w:numPr>
      </w:pPr>
      <w:r w:rsidRPr="001A13B7">
        <w:rPr>
          <w:b/>
          <w:bCs/>
        </w:rPr>
        <w:t xml:space="preserve">Documentation, Change Tracking, and Future Use Cases: </w:t>
      </w:r>
      <w:r w:rsidRPr="001A13B7">
        <w:t>Mohammad, Andrew, and Sumit confirmed that documentation, version control, and auditing of schema changes are in place, and discussed future requirements for customer-managed encryption keys.  </w:t>
      </w:r>
    </w:p>
    <w:p w14:paraId="2513FA70" w14:textId="77777777" w:rsidR="001A13B7" w:rsidRPr="001A13B7" w:rsidRDefault="001A13B7" w:rsidP="001A13B7">
      <w:pPr>
        <w:numPr>
          <w:ilvl w:val="0"/>
          <w:numId w:val="46"/>
        </w:numPr>
      </w:pPr>
      <w:r w:rsidRPr="001A13B7">
        <w:rPr>
          <w:b/>
          <w:bCs/>
        </w:rPr>
        <w:t xml:space="preserve">Documentation and Change Tracking: </w:t>
      </w:r>
      <w:r w:rsidRPr="001A13B7">
        <w:t>The team maintains clear documentation and version control for schema changes and migrations, with no current use cases for change data capture or change tracking. </w:t>
      </w:r>
    </w:p>
    <w:p w14:paraId="0A7B6120" w14:textId="77777777" w:rsidR="001A13B7" w:rsidRPr="001A13B7" w:rsidRDefault="001A13B7" w:rsidP="001A13B7">
      <w:pPr>
        <w:numPr>
          <w:ilvl w:val="0"/>
          <w:numId w:val="47"/>
        </w:numPr>
      </w:pPr>
      <w:r w:rsidRPr="001A13B7">
        <w:rPr>
          <w:b/>
          <w:bCs/>
        </w:rPr>
        <w:t xml:space="preserve">Customer-Managed Encryption Keys: </w:t>
      </w:r>
      <w:r w:rsidRPr="001A13B7">
        <w:t>Sumit raised the future requirement for allowing customers to manage their own encryption keys, and Sriram confirmed that AWS RDS and Aurora support customer-managed keys, though implementation details need to be defined. </w:t>
      </w:r>
    </w:p>
    <w:p w14:paraId="3A49B236" w14:textId="77777777" w:rsidR="001A13B7" w:rsidRPr="001A13B7" w:rsidRDefault="001A13B7" w:rsidP="001A13B7">
      <w:r w:rsidRPr="001A13B7">
        <w:t>Follow-up tasks: </w:t>
      </w:r>
    </w:p>
    <w:p w14:paraId="38469430" w14:textId="77777777" w:rsidR="001A13B7" w:rsidRPr="001A13B7" w:rsidRDefault="001A13B7" w:rsidP="001A13B7">
      <w:pPr>
        <w:numPr>
          <w:ilvl w:val="0"/>
          <w:numId w:val="48"/>
        </w:numPr>
      </w:pPr>
      <w:r w:rsidRPr="001A13B7">
        <w:rPr>
          <w:b/>
          <w:bCs/>
        </w:rPr>
        <w:t xml:space="preserve">Database Migration Limits Documentation: </w:t>
      </w:r>
      <w:r w:rsidRPr="001A13B7">
        <w:t>Document the limits and constraints for each migration phase option, including database limits and cost implications for different database choices.  </w:t>
      </w:r>
    </w:p>
    <w:p w14:paraId="06AFD5B9" w14:textId="77777777" w:rsidR="001A13B7" w:rsidRPr="001A13B7" w:rsidRDefault="001A13B7" w:rsidP="001A13B7">
      <w:pPr>
        <w:numPr>
          <w:ilvl w:val="0"/>
          <w:numId w:val="49"/>
        </w:numPr>
      </w:pPr>
      <w:r w:rsidRPr="001A13B7">
        <w:rPr>
          <w:b/>
          <w:bCs/>
        </w:rPr>
        <w:t xml:space="preserve">Security Authentication Review: </w:t>
      </w:r>
      <w:r w:rsidRPr="001A13B7">
        <w:t>Run the proposed use of SQL authentication for initial AWS migration past the security team for approval. (Andrew) </w:t>
      </w:r>
    </w:p>
    <w:p w14:paraId="22A6DD58" w14:textId="77777777" w:rsidR="001A13B7" w:rsidRPr="001A13B7" w:rsidRDefault="001A13B7" w:rsidP="001A13B7">
      <w:r w:rsidRPr="001A13B7">
        <w:rPr>
          <w:rFonts w:ascii="Arial" w:hAnsi="Arial" w:cs="Arial"/>
        </w:rPr>
        <w:t> </w:t>
      </w:r>
      <w:r w:rsidRPr="001A13B7">
        <w:t> </w:t>
      </w:r>
    </w:p>
    <w:p w14:paraId="519AE446" w14:textId="77777777" w:rsidR="00BE3710" w:rsidRDefault="00BE3710"/>
    <w:sectPr w:rsidR="00BE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799"/>
    <w:multiLevelType w:val="multilevel"/>
    <w:tmpl w:val="35BA6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10578"/>
    <w:multiLevelType w:val="multilevel"/>
    <w:tmpl w:val="19F2A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5A45EE"/>
    <w:multiLevelType w:val="multilevel"/>
    <w:tmpl w:val="DF4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61A7F"/>
    <w:multiLevelType w:val="multilevel"/>
    <w:tmpl w:val="7DA6D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49795F"/>
    <w:multiLevelType w:val="multilevel"/>
    <w:tmpl w:val="EC82F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08567F"/>
    <w:multiLevelType w:val="multilevel"/>
    <w:tmpl w:val="105E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9C52B7"/>
    <w:multiLevelType w:val="multilevel"/>
    <w:tmpl w:val="F8F8C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2C9A"/>
    <w:multiLevelType w:val="multilevel"/>
    <w:tmpl w:val="73A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A1BF9"/>
    <w:multiLevelType w:val="multilevel"/>
    <w:tmpl w:val="B6160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7387C19"/>
    <w:multiLevelType w:val="multilevel"/>
    <w:tmpl w:val="1FBA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474D0"/>
    <w:multiLevelType w:val="multilevel"/>
    <w:tmpl w:val="2E8AF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893739A"/>
    <w:multiLevelType w:val="multilevel"/>
    <w:tmpl w:val="58A05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9882080"/>
    <w:multiLevelType w:val="multilevel"/>
    <w:tmpl w:val="1E02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C24671"/>
    <w:multiLevelType w:val="multilevel"/>
    <w:tmpl w:val="29667D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B16C8"/>
    <w:multiLevelType w:val="multilevel"/>
    <w:tmpl w:val="59B27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7E240EA"/>
    <w:multiLevelType w:val="multilevel"/>
    <w:tmpl w:val="34E463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57FD4"/>
    <w:multiLevelType w:val="multilevel"/>
    <w:tmpl w:val="5F72F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F3D76A2"/>
    <w:multiLevelType w:val="multilevel"/>
    <w:tmpl w:val="E7BA5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F73B5F"/>
    <w:multiLevelType w:val="multilevel"/>
    <w:tmpl w:val="F3BCFE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83319"/>
    <w:multiLevelType w:val="multilevel"/>
    <w:tmpl w:val="EA3C8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9BE7268"/>
    <w:multiLevelType w:val="multilevel"/>
    <w:tmpl w:val="B412C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9A490F"/>
    <w:multiLevelType w:val="multilevel"/>
    <w:tmpl w:val="040A4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D45238"/>
    <w:multiLevelType w:val="multilevel"/>
    <w:tmpl w:val="FC20F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D9D5FD9"/>
    <w:multiLevelType w:val="multilevel"/>
    <w:tmpl w:val="CA06D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F560926"/>
    <w:multiLevelType w:val="multilevel"/>
    <w:tmpl w:val="42C01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F1237C"/>
    <w:multiLevelType w:val="multilevel"/>
    <w:tmpl w:val="E5405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3E02AA9"/>
    <w:multiLevelType w:val="multilevel"/>
    <w:tmpl w:val="9196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9E6110"/>
    <w:multiLevelType w:val="multilevel"/>
    <w:tmpl w:val="CF3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FA6445"/>
    <w:multiLevelType w:val="multilevel"/>
    <w:tmpl w:val="F5B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DB7213"/>
    <w:multiLevelType w:val="multilevel"/>
    <w:tmpl w:val="4B9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2864CF"/>
    <w:multiLevelType w:val="multilevel"/>
    <w:tmpl w:val="3050D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3D72FE1"/>
    <w:multiLevelType w:val="multilevel"/>
    <w:tmpl w:val="0E7AB0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36D98"/>
    <w:multiLevelType w:val="multilevel"/>
    <w:tmpl w:val="58A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2863E2"/>
    <w:multiLevelType w:val="multilevel"/>
    <w:tmpl w:val="5BC4F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E766B"/>
    <w:multiLevelType w:val="multilevel"/>
    <w:tmpl w:val="86A85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BA358B8"/>
    <w:multiLevelType w:val="multilevel"/>
    <w:tmpl w:val="BA2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BF391F"/>
    <w:multiLevelType w:val="multilevel"/>
    <w:tmpl w:val="0EA4E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2AA71CC"/>
    <w:multiLevelType w:val="multilevel"/>
    <w:tmpl w:val="D8D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08081C"/>
    <w:multiLevelType w:val="multilevel"/>
    <w:tmpl w:val="7862E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06793A"/>
    <w:multiLevelType w:val="multilevel"/>
    <w:tmpl w:val="FA624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B224745"/>
    <w:multiLevelType w:val="multilevel"/>
    <w:tmpl w:val="DFDA6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1347DC"/>
    <w:multiLevelType w:val="multilevel"/>
    <w:tmpl w:val="006C9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EF46799"/>
    <w:multiLevelType w:val="multilevel"/>
    <w:tmpl w:val="5F6658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055D61"/>
    <w:multiLevelType w:val="multilevel"/>
    <w:tmpl w:val="33BE62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D27CC8"/>
    <w:multiLevelType w:val="multilevel"/>
    <w:tmpl w:val="9AD8B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1884679"/>
    <w:multiLevelType w:val="multilevel"/>
    <w:tmpl w:val="9FB2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8C0E82"/>
    <w:multiLevelType w:val="multilevel"/>
    <w:tmpl w:val="6AB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0947DD"/>
    <w:multiLevelType w:val="multilevel"/>
    <w:tmpl w:val="37D2F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5B3244F"/>
    <w:multiLevelType w:val="multilevel"/>
    <w:tmpl w:val="330E29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279946">
    <w:abstractNumId w:val="12"/>
  </w:num>
  <w:num w:numId="2" w16cid:durableId="309094314">
    <w:abstractNumId w:val="13"/>
  </w:num>
  <w:num w:numId="3" w16cid:durableId="1558318126">
    <w:abstractNumId w:val="6"/>
  </w:num>
  <w:num w:numId="4" w16cid:durableId="1927416069">
    <w:abstractNumId w:val="48"/>
  </w:num>
  <w:num w:numId="5" w16cid:durableId="653217763">
    <w:abstractNumId w:val="31"/>
  </w:num>
  <w:num w:numId="6" w16cid:durableId="922294898">
    <w:abstractNumId w:val="42"/>
  </w:num>
  <w:num w:numId="7" w16cid:durableId="280691779">
    <w:abstractNumId w:val="15"/>
  </w:num>
  <w:num w:numId="8" w16cid:durableId="1636138248">
    <w:abstractNumId w:val="33"/>
  </w:num>
  <w:num w:numId="9" w16cid:durableId="1880049367">
    <w:abstractNumId w:val="43"/>
  </w:num>
  <w:num w:numId="10" w16cid:durableId="1242445770">
    <w:abstractNumId w:val="18"/>
  </w:num>
  <w:num w:numId="11" w16cid:durableId="1277758632">
    <w:abstractNumId w:val="35"/>
  </w:num>
  <w:num w:numId="12" w16cid:durableId="1424373035">
    <w:abstractNumId w:val="20"/>
  </w:num>
  <w:num w:numId="13" w16cid:durableId="293027066">
    <w:abstractNumId w:val="5"/>
  </w:num>
  <w:num w:numId="14" w16cid:durableId="140075825">
    <w:abstractNumId w:val="40"/>
  </w:num>
  <w:num w:numId="15" w16cid:durableId="350685939">
    <w:abstractNumId w:val="25"/>
  </w:num>
  <w:num w:numId="16" w16cid:durableId="515117011">
    <w:abstractNumId w:val="29"/>
  </w:num>
  <w:num w:numId="17" w16cid:durableId="1673874500">
    <w:abstractNumId w:val="36"/>
  </w:num>
  <w:num w:numId="18" w16cid:durableId="2093622228">
    <w:abstractNumId w:val="22"/>
  </w:num>
  <w:num w:numId="19" w16cid:durableId="108475445">
    <w:abstractNumId w:val="30"/>
  </w:num>
  <w:num w:numId="20" w16cid:durableId="904073794">
    <w:abstractNumId w:val="26"/>
  </w:num>
  <w:num w:numId="21" w16cid:durableId="1738935833">
    <w:abstractNumId w:val="34"/>
  </w:num>
  <w:num w:numId="22" w16cid:durableId="47191109">
    <w:abstractNumId w:val="24"/>
  </w:num>
  <w:num w:numId="23" w16cid:durableId="1706057366">
    <w:abstractNumId w:val="11"/>
  </w:num>
  <w:num w:numId="24" w16cid:durableId="735008798">
    <w:abstractNumId w:val="46"/>
  </w:num>
  <w:num w:numId="25" w16cid:durableId="1905411116">
    <w:abstractNumId w:val="38"/>
  </w:num>
  <w:num w:numId="26" w16cid:durableId="1463885289">
    <w:abstractNumId w:val="10"/>
  </w:num>
  <w:num w:numId="27" w16cid:durableId="908031233">
    <w:abstractNumId w:val="1"/>
  </w:num>
  <w:num w:numId="28" w16cid:durableId="1715084646">
    <w:abstractNumId w:val="9"/>
  </w:num>
  <w:num w:numId="29" w16cid:durableId="746921208">
    <w:abstractNumId w:val="47"/>
  </w:num>
  <w:num w:numId="30" w16cid:durableId="1498811492">
    <w:abstractNumId w:val="8"/>
  </w:num>
  <w:num w:numId="31" w16cid:durableId="1864704804">
    <w:abstractNumId w:val="2"/>
  </w:num>
  <w:num w:numId="32" w16cid:durableId="1337541391">
    <w:abstractNumId w:val="44"/>
  </w:num>
  <w:num w:numId="33" w16cid:durableId="1573587375">
    <w:abstractNumId w:val="19"/>
  </w:num>
  <w:num w:numId="34" w16cid:durableId="1372683441">
    <w:abstractNumId w:val="14"/>
  </w:num>
  <w:num w:numId="35" w16cid:durableId="1575041391">
    <w:abstractNumId w:val="32"/>
  </w:num>
  <w:num w:numId="36" w16cid:durableId="1913080889">
    <w:abstractNumId w:val="41"/>
  </w:num>
  <w:num w:numId="37" w16cid:durableId="1345208292">
    <w:abstractNumId w:val="4"/>
  </w:num>
  <w:num w:numId="38" w16cid:durableId="1568372093">
    <w:abstractNumId w:val="21"/>
  </w:num>
  <w:num w:numId="39" w16cid:durableId="792866778">
    <w:abstractNumId w:val="45"/>
  </w:num>
  <w:num w:numId="40" w16cid:durableId="1785879066">
    <w:abstractNumId w:val="23"/>
  </w:num>
  <w:num w:numId="41" w16cid:durableId="1919560373">
    <w:abstractNumId w:val="3"/>
  </w:num>
  <w:num w:numId="42" w16cid:durableId="1700813642">
    <w:abstractNumId w:val="27"/>
  </w:num>
  <w:num w:numId="43" w16cid:durableId="1267811704">
    <w:abstractNumId w:val="0"/>
  </w:num>
  <w:num w:numId="44" w16cid:durableId="683022969">
    <w:abstractNumId w:val="16"/>
  </w:num>
  <w:num w:numId="45" w16cid:durableId="1214580159">
    <w:abstractNumId w:val="7"/>
  </w:num>
  <w:num w:numId="46" w16cid:durableId="1539781388">
    <w:abstractNumId w:val="39"/>
  </w:num>
  <w:num w:numId="47" w16cid:durableId="1763601031">
    <w:abstractNumId w:val="17"/>
  </w:num>
  <w:num w:numId="48" w16cid:durableId="1181820911">
    <w:abstractNumId w:val="37"/>
  </w:num>
  <w:num w:numId="49" w16cid:durableId="2396067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B7"/>
    <w:rsid w:val="001A13B7"/>
    <w:rsid w:val="008F0B3F"/>
    <w:rsid w:val="00A11271"/>
    <w:rsid w:val="00BE3710"/>
    <w:rsid w:val="00CC42FC"/>
    <w:rsid w:val="00EB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C76F"/>
  <w15:chartTrackingRefBased/>
  <w15:docId w15:val="{7127CB4E-4B20-4F90-9CA2-411F9149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3B7"/>
    <w:rPr>
      <w:rFonts w:eastAsiaTheme="majorEastAsia" w:cstheme="majorBidi"/>
      <w:color w:val="272727" w:themeColor="text1" w:themeTint="D8"/>
    </w:rPr>
  </w:style>
  <w:style w:type="paragraph" w:styleId="Title">
    <w:name w:val="Title"/>
    <w:basedOn w:val="Normal"/>
    <w:next w:val="Normal"/>
    <w:link w:val="TitleChar"/>
    <w:uiPriority w:val="10"/>
    <w:qFormat/>
    <w:rsid w:val="001A1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3B7"/>
    <w:pPr>
      <w:spacing w:before="160"/>
      <w:jc w:val="center"/>
    </w:pPr>
    <w:rPr>
      <w:i/>
      <w:iCs/>
      <w:color w:val="404040" w:themeColor="text1" w:themeTint="BF"/>
    </w:rPr>
  </w:style>
  <w:style w:type="character" w:customStyle="1" w:styleId="QuoteChar">
    <w:name w:val="Quote Char"/>
    <w:basedOn w:val="DefaultParagraphFont"/>
    <w:link w:val="Quote"/>
    <w:uiPriority w:val="29"/>
    <w:rsid w:val="001A13B7"/>
    <w:rPr>
      <w:i/>
      <w:iCs/>
      <w:color w:val="404040" w:themeColor="text1" w:themeTint="BF"/>
    </w:rPr>
  </w:style>
  <w:style w:type="paragraph" w:styleId="ListParagraph">
    <w:name w:val="List Paragraph"/>
    <w:basedOn w:val="Normal"/>
    <w:uiPriority w:val="34"/>
    <w:qFormat/>
    <w:rsid w:val="001A13B7"/>
    <w:pPr>
      <w:ind w:left="720"/>
      <w:contextualSpacing/>
    </w:pPr>
  </w:style>
  <w:style w:type="character" w:styleId="IntenseEmphasis">
    <w:name w:val="Intense Emphasis"/>
    <w:basedOn w:val="DefaultParagraphFont"/>
    <w:uiPriority w:val="21"/>
    <w:qFormat/>
    <w:rsid w:val="001A13B7"/>
    <w:rPr>
      <w:i/>
      <w:iCs/>
      <w:color w:val="0F4761" w:themeColor="accent1" w:themeShade="BF"/>
    </w:rPr>
  </w:style>
  <w:style w:type="paragraph" w:styleId="IntenseQuote">
    <w:name w:val="Intense Quote"/>
    <w:basedOn w:val="Normal"/>
    <w:next w:val="Normal"/>
    <w:link w:val="IntenseQuoteChar"/>
    <w:uiPriority w:val="30"/>
    <w:qFormat/>
    <w:rsid w:val="001A1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3B7"/>
    <w:rPr>
      <w:i/>
      <w:iCs/>
      <w:color w:val="0F4761" w:themeColor="accent1" w:themeShade="BF"/>
    </w:rPr>
  </w:style>
  <w:style w:type="character" w:styleId="IntenseReference">
    <w:name w:val="Intense Reference"/>
    <w:basedOn w:val="DefaultParagraphFont"/>
    <w:uiPriority w:val="32"/>
    <w:qFormat/>
    <w:rsid w:val="001A13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387">
      <w:bodyDiv w:val="1"/>
      <w:marLeft w:val="0"/>
      <w:marRight w:val="0"/>
      <w:marTop w:val="0"/>
      <w:marBottom w:val="0"/>
      <w:divBdr>
        <w:top w:val="none" w:sz="0" w:space="0" w:color="auto"/>
        <w:left w:val="none" w:sz="0" w:space="0" w:color="auto"/>
        <w:bottom w:val="none" w:sz="0" w:space="0" w:color="auto"/>
        <w:right w:val="none" w:sz="0" w:space="0" w:color="auto"/>
      </w:divBdr>
      <w:divsChild>
        <w:div w:id="1972245998">
          <w:marLeft w:val="0"/>
          <w:marRight w:val="0"/>
          <w:marTop w:val="0"/>
          <w:marBottom w:val="0"/>
          <w:divBdr>
            <w:top w:val="none" w:sz="0" w:space="0" w:color="auto"/>
            <w:left w:val="none" w:sz="0" w:space="0" w:color="auto"/>
            <w:bottom w:val="none" w:sz="0" w:space="0" w:color="auto"/>
            <w:right w:val="none" w:sz="0" w:space="0" w:color="auto"/>
          </w:divBdr>
          <w:divsChild>
            <w:div w:id="1421950415">
              <w:marLeft w:val="0"/>
              <w:marRight w:val="0"/>
              <w:marTop w:val="0"/>
              <w:marBottom w:val="0"/>
              <w:divBdr>
                <w:top w:val="none" w:sz="0" w:space="0" w:color="auto"/>
                <w:left w:val="none" w:sz="0" w:space="0" w:color="auto"/>
                <w:bottom w:val="none" w:sz="0" w:space="0" w:color="auto"/>
                <w:right w:val="none" w:sz="0" w:space="0" w:color="auto"/>
              </w:divBdr>
            </w:div>
            <w:div w:id="1018695151">
              <w:marLeft w:val="0"/>
              <w:marRight w:val="0"/>
              <w:marTop w:val="0"/>
              <w:marBottom w:val="0"/>
              <w:divBdr>
                <w:top w:val="none" w:sz="0" w:space="0" w:color="auto"/>
                <w:left w:val="none" w:sz="0" w:space="0" w:color="auto"/>
                <w:bottom w:val="none" w:sz="0" w:space="0" w:color="auto"/>
                <w:right w:val="none" w:sz="0" w:space="0" w:color="auto"/>
              </w:divBdr>
            </w:div>
            <w:div w:id="1659264694">
              <w:marLeft w:val="0"/>
              <w:marRight w:val="0"/>
              <w:marTop w:val="0"/>
              <w:marBottom w:val="0"/>
              <w:divBdr>
                <w:top w:val="none" w:sz="0" w:space="0" w:color="auto"/>
                <w:left w:val="none" w:sz="0" w:space="0" w:color="auto"/>
                <w:bottom w:val="none" w:sz="0" w:space="0" w:color="auto"/>
                <w:right w:val="none" w:sz="0" w:space="0" w:color="auto"/>
              </w:divBdr>
            </w:div>
            <w:div w:id="749039611">
              <w:marLeft w:val="0"/>
              <w:marRight w:val="0"/>
              <w:marTop w:val="0"/>
              <w:marBottom w:val="0"/>
              <w:divBdr>
                <w:top w:val="none" w:sz="0" w:space="0" w:color="auto"/>
                <w:left w:val="none" w:sz="0" w:space="0" w:color="auto"/>
                <w:bottom w:val="none" w:sz="0" w:space="0" w:color="auto"/>
                <w:right w:val="none" w:sz="0" w:space="0" w:color="auto"/>
              </w:divBdr>
            </w:div>
            <w:div w:id="2085645116">
              <w:marLeft w:val="0"/>
              <w:marRight w:val="0"/>
              <w:marTop w:val="0"/>
              <w:marBottom w:val="0"/>
              <w:divBdr>
                <w:top w:val="none" w:sz="0" w:space="0" w:color="auto"/>
                <w:left w:val="none" w:sz="0" w:space="0" w:color="auto"/>
                <w:bottom w:val="none" w:sz="0" w:space="0" w:color="auto"/>
                <w:right w:val="none" w:sz="0" w:space="0" w:color="auto"/>
              </w:divBdr>
            </w:div>
            <w:div w:id="1166752220">
              <w:marLeft w:val="0"/>
              <w:marRight w:val="0"/>
              <w:marTop w:val="0"/>
              <w:marBottom w:val="0"/>
              <w:divBdr>
                <w:top w:val="none" w:sz="0" w:space="0" w:color="auto"/>
                <w:left w:val="none" w:sz="0" w:space="0" w:color="auto"/>
                <w:bottom w:val="none" w:sz="0" w:space="0" w:color="auto"/>
                <w:right w:val="none" w:sz="0" w:space="0" w:color="auto"/>
              </w:divBdr>
            </w:div>
            <w:div w:id="2050565752">
              <w:marLeft w:val="0"/>
              <w:marRight w:val="0"/>
              <w:marTop w:val="0"/>
              <w:marBottom w:val="0"/>
              <w:divBdr>
                <w:top w:val="none" w:sz="0" w:space="0" w:color="auto"/>
                <w:left w:val="none" w:sz="0" w:space="0" w:color="auto"/>
                <w:bottom w:val="none" w:sz="0" w:space="0" w:color="auto"/>
                <w:right w:val="none" w:sz="0" w:space="0" w:color="auto"/>
              </w:divBdr>
            </w:div>
            <w:div w:id="876698181">
              <w:marLeft w:val="0"/>
              <w:marRight w:val="0"/>
              <w:marTop w:val="0"/>
              <w:marBottom w:val="0"/>
              <w:divBdr>
                <w:top w:val="none" w:sz="0" w:space="0" w:color="auto"/>
                <w:left w:val="none" w:sz="0" w:space="0" w:color="auto"/>
                <w:bottom w:val="none" w:sz="0" w:space="0" w:color="auto"/>
                <w:right w:val="none" w:sz="0" w:space="0" w:color="auto"/>
              </w:divBdr>
            </w:div>
            <w:div w:id="487939634">
              <w:marLeft w:val="0"/>
              <w:marRight w:val="0"/>
              <w:marTop w:val="0"/>
              <w:marBottom w:val="0"/>
              <w:divBdr>
                <w:top w:val="none" w:sz="0" w:space="0" w:color="auto"/>
                <w:left w:val="none" w:sz="0" w:space="0" w:color="auto"/>
                <w:bottom w:val="none" w:sz="0" w:space="0" w:color="auto"/>
                <w:right w:val="none" w:sz="0" w:space="0" w:color="auto"/>
              </w:divBdr>
            </w:div>
            <w:div w:id="1762025725">
              <w:marLeft w:val="0"/>
              <w:marRight w:val="0"/>
              <w:marTop w:val="0"/>
              <w:marBottom w:val="0"/>
              <w:divBdr>
                <w:top w:val="none" w:sz="0" w:space="0" w:color="auto"/>
                <w:left w:val="none" w:sz="0" w:space="0" w:color="auto"/>
                <w:bottom w:val="none" w:sz="0" w:space="0" w:color="auto"/>
                <w:right w:val="none" w:sz="0" w:space="0" w:color="auto"/>
              </w:divBdr>
            </w:div>
            <w:div w:id="1555772721">
              <w:marLeft w:val="0"/>
              <w:marRight w:val="0"/>
              <w:marTop w:val="0"/>
              <w:marBottom w:val="0"/>
              <w:divBdr>
                <w:top w:val="none" w:sz="0" w:space="0" w:color="auto"/>
                <w:left w:val="none" w:sz="0" w:space="0" w:color="auto"/>
                <w:bottom w:val="none" w:sz="0" w:space="0" w:color="auto"/>
                <w:right w:val="none" w:sz="0" w:space="0" w:color="auto"/>
              </w:divBdr>
            </w:div>
            <w:div w:id="214391384">
              <w:marLeft w:val="0"/>
              <w:marRight w:val="0"/>
              <w:marTop w:val="0"/>
              <w:marBottom w:val="0"/>
              <w:divBdr>
                <w:top w:val="none" w:sz="0" w:space="0" w:color="auto"/>
                <w:left w:val="none" w:sz="0" w:space="0" w:color="auto"/>
                <w:bottom w:val="none" w:sz="0" w:space="0" w:color="auto"/>
                <w:right w:val="none" w:sz="0" w:space="0" w:color="auto"/>
              </w:divBdr>
            </w:div>
            <w:div w:id="78799240">
              <w:marLeft w:val="0"/>
              <w:marRight w:val="0"/>
              <w:marTop w:val="0"/>
              <w:marBottom w:val="0"/>
              <w:divBdr>
                <w:top w:val="none" w:sz="0" w:space="0" w:color="auto"/>
                <w:left w:val="none" w:sz="0" w:space="0" w:color="auto"/>
                <w:bottom w:val="none" w:sz="0" w:space="0" w:color="auto"/>
                <w:right w:val="none" w:sz="0" w:space="0" w:color="auto"/>
              </w:divBdr>
            </w:div>
            <w:div w:id="1096288881">
              <w:marLeft w:val="0"/>
              <w:marRight w:val="0"/>
              <w:marTop w:val="0"/>
              <w:marBottom w:val="0"/>
              <w:divBdr>
                <w:top w:val="none" w:sz="0" w:space="0" w:color="auto"/>
                <w:left w:val="none" w:sz="0" w:space="0" w:color="auto"/>
                <w:bottom w:val="none" w:sz="0" w:space="0" w:color="auto"/>
                <w:right w:val="none" w:sz="0" w:space="0" w:color="auto"/>
              </w:divBdr>
            </w:div>
            <w:div w:id="678509219">
              <w:marLeft w:val="0"/>
              <w:marRight w:val="0"/>
              <w:marTop w:val="0"/>
              <w:marBottom w:val="0"/>
              <w:divBdr>
                <w:top w:val="none" w:sz="0" w:space="0" w:color="auto"/>
                <w:left w:val="none" w:sz="0" w:space="0" w:color="auto"/>
                <w:bottom w:val="none" w:sz="0" w:space="0" w:color="auto"/>
                <w:right w:val="none" w:sz="0" w:space="0" w:color="auto"/>
              </w:divBdr>
            </w:div>
            <w:div w:id="712075307">
              <w:marLeft w:val="0"/>
              <w:marRight w:val="0"/>
              <w:marTop w:val="0"/>
              <w:marBottom w:val="0"/>
              <w:divBdr>
                <w:top w:val="none" w:sz="0" w:space="0" w:color="auto"/>
                <w:left w:val="none" w:sz="0" w:space="0" w:color="auto"/>
                <w:bottom w:val="none" w:sz="0" w:space="0" w:color="auto"/>
                <w:right w:val="none" w:sz="0" w:space="0" w:color="auto"/>
              </w:divBdr>
            </w:div>
            <w:div w:id="1503203837">
              <w:marLeft w:val="0"/>
              <w:marRight w:val="0"/>
              <w:marTop w:val="0"/>
              <w:marBottom w:val="0"/>
              <w:divBdr>
                <w:top w:val="none" w:sz="0" w:space="0" w:color="auto"/>
                <w:left w:val="none" w:sz="0" w:space="0" w:color="auto"/>
                <w:bottom w:val="none" w:sz="0" w:space="0" w:color="auto"/>
                <w:right w:val="none" w:sz="0" w:space="0" w:color="auto"/>
              </w:divBdr>
            </w:div>
            <w:div w:id="614407573">
              <w:marLeft w:val="0"/>
              <w:marRight w:val="0"/>
              <w:marTop w:val="0"/>
              <w:marBottom w:val="0"/>
              <w:divBdr>
                <w:top w:val="none" w:sz="0" w:space="0" w:color="auto"/>
                <w:left w:val="none" w:sz="0" w:space="0" w:color="auto"/>
                <w:bottom w:val="none" w:sz="0" w:space="0" w:color="auto"/>
                <w:right w:val="none" w:sz="0" w:space="0" w:color="auto"/>
              </w:divBdr>
            </w:div>
            <w:div w:id="1570577771">
              <w:marLeft w:val="0"/>
              <w:marRight w:val="0"/>
              <w:marTop w:val="0"/>
              <w:marBottom w:val="0"/>
              <w:divBdr>
                <w:top w:val="none" w:sz="0" w:space="0" w:color="auto"/>
                <w:left w:val="none" w:sz="0" w:space="0" w:color="auto"/>
                <w:bottom w:val="none" w:sz="0" w:space="0" w:color="auto"/>
                <w:right w:val="none" w:sz="0" w:space="0" w:color="auto"/>
              </w:divBdr>
            </w:div>
            <w:div w:id="893589452">
              <w:marLeft w:val="0"/>
              <w:marRight w:val="0"/>
              <w:marTop w:val="0"/>
              <w:marBottom w:val="0"/>
              <w:divBdr>
                <w:top w:val="none" w:sz="0" w:space="0" w:color="auto"/>
                <w:left w:val="none" w:sz="0" w:space="0" w:color="auto"/>
                <w:bottom w:val="none" w:sz="0" w:space="0" w:color="auto"/>
                <w:right w:val="none" w:sz="0" w:space="0" w:color="auto"/>
              </w:divBdr>
            </w:div>
          </w:divsChild>
        </w:div>
        <w:div w:id="190068237">
          <w:marLeft w:val="0"/>
          <w:marRight w:val="0"/>
          <w:marTop w:val="0"/>
          <w:marBottom w:val="0"/>
          <w:divBdr>
            <w:top w:val="none" w:sz="0" w:space="0" w:color="auto"/>
            <w:left w:val="none" w:sz="0" w:space="0" w:color="auto"/>
            <w:bottom w:val="none" w:sz="0" w:space="0" w:color="auto"/>
            <w:right w:val="none" w:sz="0" w:space="0" w:color="auto"/>
          </w:divBdr>
          <w:divsChild>
            <w:div w:id="1810436603">
              <w:marLeft w:val="0"/>
              <w:marRight w:val="0"/>
              <w:marTop w:val="0"/>
              <w:marBottom w:val="0"/>
              <w:divBdr>
                <w:top w:val="none" w:sz="0" w:space="0" w:color="auto"/>
                <w:left w:val="none" w:sz="0" w:space="0" w:color="auto"/>
                <w:bottom w:val="none" w:sz="0" w:space="0" w:color="auto"/>
                <w:right w:val="none" w:sz="0" w:space="0" w:color="auto"/>
              </w:divBdr>
            </w:div>
            <w:div w:id="834998902">
              <w:marLeft w:val="0"/>
              <w:marRight w:val="0"/>
              <w:marTop w:val="0"/>
              <w:marBottom w:val="0"/>
              <w:divBdr>
                <w:top w:val="none" w:sz="0" w:space="0" w:color="auto"/>
                <w:left w:val="none" w:sz="0" w:space="0" w:color="auto"/>
                <w:bottom w:val="none" w:sz="0" w:space="0" w:color="auto"/>
                <w:right w:val="none" w:sz="0" w:space="0" w:color="auto"/>
              </w:divBdr>
            </w:div>
            <w:div w:id="2058355379">
              <w:marLeft w:val="0"/>
              <w:marRight w:val="0"/>
              <w:marTop w:val="0"/>
              <w:marBottom w:val="0"/>
              <w:divBdr>
                <w:top w:val="none" w:sz="0" w:space="0" w:color="auto"/>
                <w:left w:val="none" w:sz="0" w:space="0" w:color="auto"/>
                <w:bottom w:val="none" w:sz="0" w:space="0" w:color="auto"/>
                <w:right w:val="none" w:sz="0" w:space="0" w:color="auto"/>
              </w:divBdr>
            </w:div>
            <w:div w:id="295306403">
              <w:marLeft w:val="0"/>
              <w:marRight w:val="0"/>
              <w:marTop w:val="0"/>
              <w:marBottom w:val="0"/>
              <w:divBdr>
                <w:top w:val="none" w:sz="0" w:space="0" w:color="auto"/>
                <w:left w:val="none" w:sz="0" w:space="0" w:color="auto"/>
                <w:bottom w:val="none" w:sz="0" w:space="0" w:color="auto"/>
                <w:right w:val="none" w:sz="0" w:space="0" w:color="auto"/>
              </w:divBdr>
            </w:div>
            <w:div w:id="747002935">
              <w:marLeft w:val="0"/>
              <w:marRight w:val="0"/>
              <w:marTop w:val="0"/>
              <w:marBottom w:val="0"/>
              <w:divBdr>
                <w:top w:val="none" w:sz="0" w:space="0" w:color="auto"/>
                <w:left w:val="none" w:sz="0" w:space="0" w:color="auto"/>
                <w:bottom w:val="none" w:sz="0" w:space="0" w:color="auto"/>
                <w:right w:val="none" w:sz="0" w:space="0" w:color="auto"/>
              </w:divBdr>
            </w:div>
            <w:div w:id="1249196081">
              <w:marLeft w:val="0"/>
              <w:marRight w:val="0"/>
              <w:marTop w:val="0"/>
              <w:marBottom w:val="0"/>
              <w:divBdr>
                <w:top w:val="none" w:sz="0" w:space="0" w:color="auto"/>
                <w:left w:val="none" w:sz="0" w:space="0" w:color="auto"/>
                <w:bottom w:val="none" w:sz="0" w:space="0" w:color="auto"/>
                <w:right w:val="none" w:sz="0" w:space="0" w:color="auto"/>
              </w:divBdr>
            </w:div>
            <w:div w:id="1271468212">
              <w:marLeft w:val="0"/>
              <w:marRight w:val="0"/>
              <w:marTop w:val="0"/>
              <w:marBottom w:val="0"/>
              <w:divBdr>
                <w:top w:val="none" w:sz="0" w:space="0" w:color="auto"/>
                <w:left w:val="none" w:sz="0" w:space="0" w:color="auto"/>
                <w:bottom w:val="none" w:sz="0" w:space="0" w:color="auto"/>
                <w:right w:val="none" w:sz="0" w:space="0" w:color="auto"/>
              </w:divBdr>
            </w:div>
            <w:div w:id="314182875">
              <w:marLeft w:val="0"/>
              <w:marRight w:val="0"/>
              <w:marTop w:val="0"/>
              <w:marBottom w:val="0"/>
              <w:divBdr>
                <w:top w:val="none" w:sz="0" w:space="0" w:color="auto"/>
                <w:left w:val="none" w:sz="0" w:space="0" w:color="auto"/>
                <w:bottom w:val="none" w:sz="0" w:space="0" w:color="auto"/>
                <w:right w:val="none" w:sz="0" w:space="0" w:color="auto"/>
              </w:divBdr>
            </w:div>
            <w:div w:id="690423457">
              <w:marLeft w:val="0"/>
              <w:marRight w:val="0"/>
              <w:marTop w:val="0"/>
              <w:marBottom w:val="0"/>
              <w:divBdr>
                <w:top w:val="none" w:sz="0" w:space="0" w:color="auto"/>
                <w:left w:val="none" w:sz="0" w:space="0" w:color="auto"/>
                <w:bottom w:val="none" w:sz="0" w:space="0" w:color="auto"/>
                <w:right w:val="none" w:sz="0" w:space="0" w:color="auto"/>
              </w:divBdr>
            </w:div>
            <w:div w:id="592855296">
              <w:marLeft w:val="0"/>
              <w:marRight w:val="0"/>
              <w:marTop w:val="0"/>
              <w:marBottom w:val="0"/>
              <w:divBdr>
                <w:top w:val="none" w:sz="0" w:space="0" w:color="auto"/>
                <w:left w:val="none" w:sz="0" w:space="0" w:color="auto"/>
                <w:bottom w:val="none" w:sz="0" w:space="0" w:color="auto"/>
                <w:right w:val="none" w:sz="0" w:space="0" w:color="auto"/>
              </w:divBdr>
            </w:div>
            <w:div w:id="440345812">
              <w:marLeft w:val="0"/>
              <w:marRight w:val="0"/>
              <w:marTop w:val="0"/>
              <w:marBottom w:val="0"/>
              <w:divBdr>
                <w:top w:val="none" w:sz="0" w:space="0" w:color="auto"/>
                <w:left w:val="none" w:sz="0" w:space="0" w:color="auto"/>
                <w:bottom w:val="none" w:sz="0" w:space="0" w:color="auto"/>
                <w:right w:val="none" w:sz="0" w:space="0" w:color="auto"/>
              </w:divBdr>
            </w:div>
            <w:div w:id="39862815">
              <w:marLeft w:val="0"/>
              <w:marRight w:val="0"/>
              <w:marTop w:val="0"/>
              <w:marBottom w:val="0"/>
              <w:divBdr>
                <w:top w:val="none" w:sz="0" w:space="0" w:color="auto"/>
                <w:left w:val="none" w:sz="0" w:space="0" w:color="auto"/>
                <w:bottom w:val="none" w:sz="0" w:space="0" w:color="auto"/>
                <w:right w:val="none" w:sz="0" w:space="0" w:color="auto"/>
              </w:divBdr>
            </w:div>
            <w:div w:id="1613703205">
              <w:marLeft w:val="0"/>
              <w:marRight w:val="0"/>
              <w:marTop w:val="0"/>
              <w:marBottom w:val="0"/>
              <w:divBdr>
                <w:top w:val="none" w:sz="0" w:space="0" w:color="auto"/>
                <w:left w:val="none" w:sz="0" w:space="0" w:color="auto"/>
                <w:bottom w:val="none" w:sz="0" w:space="0" w:color="auto"/>
                <w:right w:val="none" w:sz="0" w:space="0" w:color="auto"/>
              </w:divBdr>
            </w:div>
            <w:div w:id="1754742314">
              <w:marLeft w:val="0"/>
              <w:marRight w:val="0"/>
              <w:marTop w:val="0"/>
              <w:marBottom w:val="0"/>
              <w:divBdr>
                <w:top w:val="none" w:sz="0" w:space="0" w:color="auto"/>
                <w:left w:val="none" w:sz="0" w:space="0" w:color="auto"/>
                <w:bottom w:val="none" w:sz="0" w:space="0" w:color="auto"/>
                <w:right w:val="none" w:sz="0" w:space="0" w:color="auto"/>
              </w:divBdr>
            </w:div>
            <w:div w:id="756945603">
              <w:marLeft w:val="0"/>
              <w:marRight w:val="0"/>
              <w:marTop w:val="0"/>
              <w:marBottom w:val="0"/>
              <w:divBdr>
                <w:top w:val="none" w:sz="0" w:space="0" w:color="auto"/>
                <w:left w:val="none" w:sz="0" w:space="0" w:color="auto"/>
                <w:bottom w:val="none" w:sz="0" w:space="0" w:color="auto"/>
                <w:right w:val="none" w:sz="0" w:space="0" w:color="auto"/>
              </w:divBdr>
            </w:div>
            <w:div w:id="457185212">
              <w:marLeft w:val="0"/>
              <w:marRight w:val="0"/>
              <w:marTop w:val="0"/>
              <w:marBottom w:val="0"/>
              <w:divBdr>
                <w:top w:val="none" w:sz="0" w:space="0" w:color="auto"/>
                <w:left w:val="none" w:sz="0" w:space="0" w:color="auto"/>
                <w:bottom w:val="none" w:sz="0" w:space="0" w:color="auto"/>
                <w:right w:val="none" w:sz="0" w:space="0" w:color="auto"/>
              </w:divBdr>
            </w:div>
            <w:div w:id="897133861">
              <w:marLeft w:val="0"/>
              <w:marRight w:val="0"/>
              <w:marTop w:val="0"/>
              <w:marBottom w:val="0"/>
              <w:divBdr>
                <w:top w:val="none" w:sz="0" w:space="0" w:color="auto"/>
                <w:left w:val="none" w:sz="0" w:space="0" w:color="auto"/>
                <w:bottom w:val="none" w:sz="0" w:space="0" w:color="auto"/>
                <w:right w:val="none" w:sz="0" w:space="0" w:color="auto"/>
              </w:divBdr>
            </w:div>
            <w:div w:id="1780877593">
              <w:marLeft w:val="0"/>
              <w:marRight w:val="0"/>
              <w:marTop w:val="0"/>
              <w:marBottom w:val="0"/>
              <w:divBdr>
                <w:top w:val="none" w:sz="0" w:space="0" w:color="auto"/>
                <w:left w:val="none" w:sz="0" w:space="0" w:color="auto"/>
                <w:bottom w:val="none" w:sz="0" w:space="0" w:color="auto"/>
                <w:right w:val="none" w:sz="0" w:space="0" w:color="auto"/>
              </w:divBdr>
            </w:div>
            <w:div w:id="2046127144">
              <w:marLeft w:val="0"/>
              <w:marRight w:val="0"/>
              <w:marTop w:val="0"/>
              <w:marBottom w:val="0"/>
              <w:divBdr>
                <w:top w:val="none" w:sz="0" w:space="0" w:color="auto"/>
                <w:left w:val="none" w:sz="0" w:space="0" w:color="auto"/>
                <w:bottom w:val="none" w:sz="0" w:space="0" w:color="auto"/>
                <w:right w:val="none" w:sz="0" w:space="0" w:color="auto"/>
              </w:divBdr>
            </w:div>
            <w:div w:id="86313638">
              <w:marLeft w:val="0"/>
              <w:marRight w:val="0"/>
              <w:marTop w:val="0"/>
              <w:marBottom w:val="0"/>
              <w:divBdr>
                <w:top w:val="none" w:sz="0" w:space="0" w:color="auto"/>
                <w:left w:val="none" w:sz="0" w:space="0" w:color="auto"/>
                <w:bottom w:val="none" w:sz="0" w:space="0" w:color="auto"/>
                <w:right w:val="none" w:sz="0" w:space="0" w:color="auto"/>
              </w:divBdr>
            </w:div>
          </w:divsChild>
        </w:div>
        <w:div w:id="1121268148">
          <w:marLeft w:val="0"/>
          <w:marRight w:val="0"/>
          <w:marTop w:val="0"/>
          <w:marBottom w:val="0"/>
          <w:divBdr>
            <w:top w:val="none" w:sz="0" w:space="0" w:color="auto"/>
            <w:left w:val="none" w:sz="0" w:space="0" w:color="auto"/>
            <w:bottom w:val="none" w:sz="0" w:space="0" w:color="auto"/>
            <w:right w:val="none" w:sz="0" w:space="0" w:color="auto"/>
          </w:divBdr>
          <w:divsChild>
            <w:div w:id="361587973">
              <w:marLeft w:val="0"/>
              <w:marRight w:val="0"/>
              <w:marTop w:val="0"/>
              <w:marBottom w:val="0"/>
              <w:divBdr>
                <w:top w:val="none" w:sz="0" w:space="0" w:color="auto"/>
                <w:left w:val="none" w:sz="0" w:space="0" w:color="auto"/>
                <w:bottom w:val="none" w:sz="0" w:space="0" w:color="auto"/>
                <w:right w:val="none" w:sz="0" w:space="0" w:color="auto"/>
              </w:divBdr>
            </w:div>
            <w:div w:id="1688677008">
              <w:marLeft w:val="0"/>
              <w:marRight w:val="0"/>
              <w:marTop w:val="0"/>
              <w:marBottom w:val="0"/>
              <w:divBdr>
                <w:top w:val="none" w:sz="0" w:space="0" w:color="auto"/>
                <w:left w:val="none" w:sz="0" w:space="0" w:color="auto"/>
                <w:bottom w:val="none" w:sz="0" w:space="0" w:color="auto"/>
                <w:right w:val="none" w:sz="0" w:space="0" w:color="auto"/>
              </w:divBdr>
            </w:div>
            <w:div w:id="1178958251">
              <w:marLeft w:val="0"/>
              <w:marRight w:val="0"/>
              <w:marTop w:val="0"/>
              <w:marBottom w:val="0"/>
              <w:divBdr>
                <w:top w:val="none" w:sz="0" w:space="0" w:color="auto"/>
                <w:left w:val="none" w:sz="0" w:space="0" w:color="auto"/>
                <w:bottom w:val="none" w:sz="0" w:space="0" w:color="auto"/>
                <w:right w:val="none" w:sz="0" w:space="0" w:color="auto"/>
              </w:divBdr>
            </w:div>
            <w:div w:id="1025015307">
              <w:marLeft w:val="0"/>
              <w:marRight w:val="0"/>
              <w:marTop w:val="0"/>
              <w:marBottom w:val="0"/>
              <w:divBdr>
                <w:top w:val="none" w:sz="0" w:space="0" w:color="auto"/>
                <w:left w:val="none" w:sz="0" w:space="0" w:color="auto"/>
                <w:bottom w:val="none" w:sz="0" w:space="0" w:color="auto"/>
                <w:right w:val="none" w:sz="0" w:space="0" w:color="auto"/>
              </w:divBdr>
            </w:div>
            <w:div w:id="1778328898">
              <w:marLeft w:val="0"/>
              <w:marRight w:val="0"/>
              <w:marTop w:val="0"/>
              <w:marBottom w:val="0"/>
              <w:divBdr>
                <w:top w:val="none" w:sz="0" w:space="0" w:color="auto"/>
                <w:left w:val="none" w:sz="0" w:space="0" w:color="auto"/>
                <w:bottom w:val="none" w:sz="0" w:space="0" w:color="auto"/>
                <w:right w:val="none" w:sz="0" w:space="0" w:color="auto"/>
              </w:divBdr>
            </w:div>
            <w:div w:id="343439214">
              <w:marLeft w:val="0"/>
              <w:marRight w:val="0"/>
              <w:marTop w:val="0"/>
              <w:marBottom w:val="0"/>
              <w:divBdr>
                <w:top w:val="none" w:sz="0" w:space="0" w:color="auto"/>
                <w:left w:val="none" w:sz="0" w:space="0" w:color="auto"/>
                <w:bottom w:val="none" w:sz="0" w:space="0" w:color="auto"/>
                <w:right w:val="none" w:sz="0" w:space="0" w:color="auto"/>
              </w:divBdr>
            </w:div>
            <w:div w:id="1911886606">
              <w:marLeft w:val="0"/>
              <w:marRight w:val="0"/>
              <w:marTop w:val="0"/>
              <w:marBottom w:val="0"/>
              <w:divBdr>
                <w:top w:val="none" w:sz="0" w:space="0" w:color="auto"/>
                <w:left w:val="none" w:sz="0" w:space="0" w:color="auto"/>
                <w:bottom w:val="none" w:sz="0" w:space="0" w:color="auto"/>
                <w:right w:val="none" w:sz="0" w:space="0" w:color="auto"/>
              </w:divBdr>
            </w:div>
            <w:div w:id="1408379368">
              <w:marLeft w:val="0"/>
              <w:marRight w:val="0"/>
              <w:marTop w:val="0"/>
              <w:marBottom w:val="0"/>
              <w:divBdr>
                <w:top w:val="none" w:sz="0" w:space="0" w:color="auto"/>
                <w:left w:val="none" w:sz="0" w:space="0" w:color="auto"/>
                <w:bottom w:val="none" w:sz="0" w:space="0" w:color="auto"/>
                <w:right w:val="none" w:sz="0" w:space="0" w:color="auto"/>
              </w:divBdr>
            </w:div>
            <w:div w:id="513114027">
              <w:marLeft w:val="0"/>
              <w:marRight w:val="0"/>
              <w:marTop w:val="0"/>
              <w:marBottom w:val="0"/>
              <w:divBdr>
                <w:top w:val="none" w:sz="0" w:space="0" w:color="auto"/>
                <w:left w:val="none" w:sz="0" w:space="0" w:color="auto"/>
                <w:bottom w:val="none" w:sz="0" w:space="0" w:color="auto"/>
                <w:right w:val="none" w:sz="0" w:space="0" w:color="auto"/>
              </w:divBdr>
            </w:div>
            <w:div w:id="105776960">
              <w:marLeft w:val="0"/>
              <w:marRight w:val="0"/>
              <w:marTop w:val="0"/>
              <w:marBottom w:val="0"/>
              <w:divBdr>
                <w:top w:val="none" w:sz="0" w:space="0" w:color="auto"/>
                <w:left w:val="none" w:sz="0" w:space="0" w:color="auto"/>
                <w:bottom w:val="none" w:sz="0" w:space="0" w:color="auto"/>
                <w:right w:val="none" w:sz="0" w:space="0" w:color="auto"/>
              </w:divBdr>
            </w:div>
            <w:div w:id="1634364794">
              <w:marLeft w:val="0"/>
              <w:marRight w:val="0"/>
              <w:marTop w:val="0"/>
              <w:marBottom w:val="0"/>
              <w:divBdr>
                <w:top w:val="none" w:sz="0" w:space="0" w:color="auto"/>
                <w:left w:val="none" w:sz="0" w:space="0" w:color="auto"/>
                <w:bottom w:val="none" w:sz="0" w:space="0" w:color="auto"/>
                <w:right w:val="none" w:sz="0" w:space="0" w:color="auto"/>
              </w:divBdr>
            </w:div>
            <w:div w:id="720716086">
              <w:marLeft w:val="0"/>
              <w:marRight w:val="0"/>
              <w:marTop w:val="0"/>
              <w:marBottom w:val="0"/>
              <w:divBdr>
                <w:top w:val="none" w:sz="0" w:space="0" w:color="auto"/>
                <w:left w:val="none" w:sz="0" w:space="0" w:color="auto"/>
                <w:bottom w:val="none" w:sz="0" w:space="0" w:color="auto"/>
                <w:right w:val="none" w:sz="0" w:space="0" w:color="auto"/>
              </w:divBdr>
            </w:div>
            <w:div w:id="1870292709">
              <w:marLeft w:val="0"/>
              <w:marRight w:val="0"/>
              <w:marTop w:val="0"/>
              <w:marBottom w:val="0"/>
              <w:divBdr>
                <w:top w:val="none" w:sz="0" w:space="0" w:color="auto"/>
                <w:left w:val="none" w:sz="0" w:space="0" w:color="auto"/>
                <w:bottom w:val="none" w:sz="0" w:space="0" w:color="auto"/>
                <w:right w:val="none" w:sz="0" w:space="0" w:color="auto"/>
              </w:divBdr>
            </w:div>
            <w:div w:id="1127820739">
              <w:marLeft w:val="0"/>
              <w:marRight w:val="0"/>
              <w:marTop w:val="0"/>
              <w:marBottom w:val="0"/>
              <w:divBdr>
                <w:top w:val="none" w:sz="0" w:space="0" w:color="auto"/>
                <w:left w:val="none" w:sz="0" w:space="0" w:color="auto"/>
                <w:bottom w:val="none" w:sz="0" w:space="0" w:color="auto"/>
                <w:right w:val="none" w:sz="0" w:space="0" w:color="auto"/>
              </w:divBdr>
            </w:div>
            <w:div w:id="1413503426">
              <w:marLeft w:val="0"/>
              <w:marRight w:val="0"/>
              <w:marTop w:val="0"/>
              <w:marBottom w:val="0"/>
              <w:divBdr>
                <w:top w:val="none" w:sz="0" w:space="0" w:color="auto"/>
                <w:left w:val="none" w:sz="0" w:space="0" w:color="auto"/>
                <w:bottom w:val="none" w:sz="0" w:space="0" w:color="auto"/>
                <w:right w:val="none" w:sz="0" w:space="0" w:color="auto"/>
              </w:divBdr>
            </w:div>
            <w:div w:id="292833137">
              <w:marLeft w:val="0"/>
              <w:marRight w:val="0"/>
              <w:marTop w:val="0"/>
              <w:marBottom w:val="0"/>
              <w:divBdr>
                <w:top w:val="none" w:sz="0" w:space="0" w:color="auto"/>
                <w:left w:val="none" w:sz="0" w:space="0" w:color="auto"/>
                <w:bottom w:val="none" w:sz="0" w:space="0" w:color="auto"/>
                <w:right w:val="none" w:sz="0" w:space="0" w:color="auto"/>
              </w:divBdr>
            </w:div>
            <w:div w:id="387264903">
              <w:marLeft w:val="0"/>
              <w:marRight w:val="0"/>
              <w:marTop w:val="0"/>
              <w:marBottom w:val="0"/>
              <w:divBdr>
                <w:top w:val="none" w:sz="0" w:space="0" w:color="auto"/>
                <w:left w:val="none" w:sz="0" w:space="0" w:color="auto"/>
                <w:bottom w:val="none" w:sz="0" w:space="0" w:color="auto"/>
                <w:right w:val="none" w:sz="0" w:space="0" w:color="auto"/>
              </w:divBdr>
            </w:div>
            <w:div w:id="229080131">
              <w:marLeft w:val="0"/>
              <w:marRight w:val="0"/>
              <w:marTop w:val="0"/>
              <w:marBottom w:val="0"/>
              <w:divBdr>
                <w:top w:val="none" w:sz="0" w:space="0" w:color="auto"/>
                <w:left w:val="none" w:sz="0" w:space="0" w:color="auto"/>
                <w:bottom w:val="none" w:sz="0" w:space="0" w:color="auto"/>
                <w:right w:val="none" w:sz="0" w:space="0" w:color="auto"/>
              </w:divBdr>
            </w:div>
            <w:div w:id="816997305">
              <w:marLeft w:val="0"/>
              <w:marRight w:val="0"/>
              <w:marTop w:val="0"/>
              <w:marBottom w:val="0"/>
              <w:divBdr>
                <w:top w:val="none" w:sz="0" w:space="0" w:color="auto"/>
                <w:left w:val="none" w:sz="0" w:space="0" w:color="auto"/>
                <w:bottom w:val="none" w:sz="0" w:space="0" w:color="auto"/>
                <w:right w:val="none" w:sz="0" w:space="0" w:color="auto"/>
              </w:divBdr>
            </w:div>
            <w:div w:id="693919806">
              <w:marLeft w:val="0"/>
              <w:marRight w:val="0"/>
              <w:marTop w:val="0"/>
              <w:marBottom w:val="0"/>
              <w:divBdr>
                <w:top w:val="none" w:sz="0" w:space="0" w:color="auto"/>
                <w:left w:val="none" w:sz="0" w:space="0" w:color="auto"/>
                <w:bottom w:val="none" w:sz="0" w:space="0" w:color="auto"/>
                <w:right w:val="none" w:sz="0" w:space="0" w:color="auto"/>
              </w:divBdr>
            </w:div>
          </w:divsChild>
        </w:div>
        <w:div w:id="1920749654">
          <w:marLeft w:val="0"/>
          <w:marRight w:val="0"/>
          <w:marTop w:val="0"/>
          <w:marBottom w:val="0"/>
          <w:divBdr>
            <w:top w:val="none" w:sz="0" w:space="0" w:color="auto"/>
            <w:left w:val="none" w:sz="0" w:space="0" w:color="auto"/>
            <w:bottom w:val="none" w:sz="0" w:space="0" w:color="auto"/>
            <w:right w:val="none" w:sz="0" w:space="0" w:color="auto"/>
          </w:divBdr>
          <w:divsChild>
            <w:div w:id="2004047586">
              <w:marLeft w:val="0"/>
              <w:marRight w:val="0"/>
              <w:marTop w:val="0"/>
              <w:marBottom w:val="0"/>
              <w:divBdr>
                <w:top w:val="none" w:sz="0" w:space="0" w:color="auto"/>
                <w:left w:val="none" w:sz="0" w:space="0" w:color="auto"/>
                <w:bottom w:val="none" w:sz="0" w:space="0" w:color="auto"/>
                <w:right w:val="none" w:sz="0" w:space="0" w:color="auto"/>
              </w:divBdr>
            </w:div>
            <w:div w:id="9490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587">
      <w:bodyDiv w:val="1"/>
      <w:marLeft w:val="0"/>
      <w:marRight w:val="0"/>
      <w:marTop w:val="0"/>
      <w:marBottom w:val="0"/>
      <w:divBdr>
        <w:top w:val="none" w:sz="0" w:space="0" w:color="auto"/>
        <w:left w:val="none" w:sz="0" w:space="0" w:color="auto"/>
        <w:bottom w:val="none" w:sz="0" w:space="0" w:color="auto"/>
        <w:right w:val="none" w:sz="0" w:space="0" w:color="auto"/>
      </w:divBdr>
      <w:divsChild>
        <w:div w:id="139034548">
          <w:marLeft w:val="0"/>
          <w:marRight w:val="0"/>
          <w:marTop w:val="0"/>
          <w:marBottom w:val="0"/>
          <w:divBdr>
            <w:top w:val="none" w:sz="0" w:space="0" w:color="auto"/>
            <w:left w:val="none" w:sz="0" w:space="0" w:color="auto"/>
            <w:bottom w:val="none" w:sz="0" w:space="0" w:color="auto"/>
            <w:right w:val="none" w:sz="0" w:space="0" w:color="auto"/>
          </w:divBdr>
          <w:divsChild>
            <w:div w:id="2039744083">
              <w:marLeft w:val="0"/>
              <w:marRight w:val="0"/>
              <w:marTop w:val="0"/>
              <w:marBottom w:val="0"/>
              <w:divBdr>
                <w:top w:val="none" w:sz="0" w:space="0" w:color="auto"/>
                <w:left w:val="none" w:sz="0" w:space="0" w:color="auto"/>
                <w:bottom w:val="none" w:sz="0" w:space="0" w:color="auto"/>
                <w:right w:val="none" w:sz="0" w:space="0" w:color="auto"/>
              </w:divBdr>
            </w:div>
            <w:div w:id="719864120">
              <w:marLeft w:val="0"/>
              <w:marRight w:val="0"/>
              <w:marTop w:val="0"/>
              <w:marBottom w:val="0"/>
              <w:divBdr>
                <w:top w:val="none" w:sz="0" w:space="0" w:color="auto"/>
                <w:left w:val="none" w:sz="0" w:space="0" w:color="auto"/>
                <w:bottom w:val="none" w:sz="0" w:space="0" w:color="auto"/>
                <w:right w:val="none" w:sz="0" w:space="0" w:color="auto"/>
              </w:divBdr>
            </w:div>
            <w:div w:id="513419274">
              <w:marLeft w:val="0"/>
              <w:marRight w:val="0"/>
              <w:marTop w:val="0"/>
              <w:marBottom w:val="0"/>
              <w:divBdr>
                <w:top w:val="none" w:sz="0" w:space="0" w:color="auto"/>
                <w:left w:val="none" w:sz="0" w:space="0" w:color="auto"/>
                <w:bottom w:val="none" w:sz="0" w:space="0" w:color="auto"/>
                <w:right w:val="none" w:sz="0" w:space="0" w:color="auto"/>
              </w:divBdr>
            </w:div>
            <w:div w:id="2082478227">
              <w:marLeft w:val="0"/>
              <w:marRight w:val="0"/>
              <w:marTop w:val="0"/>
              <w:marBottom w:val="0"/>
              <w:divBdr>
                <w:top w:val="none" w:sz="0" w:space="0" w:color="auto"/>
                <w:left w:val="none" w:sz="0" w:space="0" w:color="auto"/>
                <w:bottom w:val="none" w:sz="0" w:space="0" w:color="auto"/>
                <w:right w:val="none" w:sz="0" w:space="0" w:color="auto"/>
              </w:divBdr>
            </w:div>
            <w:div w:id="1505631015">
              <w:marLeft w:val="0"/>
              <w:marRight w:val="0"/>
              <w:marTop w:val="0"/>
              <w:marBottom w:val="0"/>
              <w:divBdr>
                <w:top w:val="none" w:sz="0" w:space="0" w:color="auto"/>
                <w:left w:val="none" w:sz="0" w:space="0" w:color="auto"/>
                <w:bottom w:val="none" w:sz="0" w:space="0" w:color="auto"/>
                <w:right w:val="none" w:sz="0" w:space="0" w:color="auto"/>
              </w:divBdr>
            </w:div>
            <w:div w:id="1713069732">
              <w:marLeft w:val="0"/>
              <w:marRight w:val="0"/>
              <w:marTop w:val="0"/>
              <w:marBottom w:val="0"/>
              <w:divBdr>
                <w:top w:val="none" w:sz="0" w:space="0" w:color="auto"/>
                <w:left w:val="none" w:sz="0" w:space="0" w:color="auto"/>
                <w:bottom w:val="none" w:sz="0" w:space="0" w:color="auto"/>
                <w:right w:val="none" w:sz="0" w:space="0" w:color="auto"/>
              </w:divBdr>
            </w:div>
            <w:div w:id="1453330716">
              <w:marLeft w:val="0"/>
              <w:marRight w:val="0"/>
              <w:marTop w:val="0"/>
              <w:marBottom w:val="0"/>
              <w:divBdr>
                <w:top w:val="none" w:sz="0" w:space="0" w:color="auto"/>
                <w:left w:val="none" w:sz="0" w:space="0" w:color="auto"/>
                <w:bottom w:val="none" w:sz="0" w:space="0" w:color="auto"/>
                <w:right w:val="none" w:sz="0" w:space="0" w:color="auto"/>
              </w:divBdr>
            </w:div>
            <w:div w:id="2073497644">
              <w:marLeft w:val="0"/>
              <w:marRight w:val="0"/>
              <w:marTop w:val="0"/>
              <w:marBottom w:val="0"/>
              <w:divBdr>
                <w:top w:val="none" w:sz="0" w:space="0" w:color="auto"/>
                <w:left w:val="none" w:sz="0" w:space="0" w:color="auto"/>
                <w:bottom w:val="none" w:sz="0" w:space="0" w:color="auto"/>
                <w:right w:val="none" w:sz="0" w:space="0" w:color="auto"/>
              </w:divBdr>
            </w:div>
            <w:div w:id="778522425">
              <w:marLeft w:val="0"/>
              <w:marRight w:val="0"/>
              <w:marTop w:val="0"/>
              <w:marBottom w:val="0"/>
              <w:divBdr>
                <w:top w:val="none" w:sz="0" w:space="0" w:color="auto"/>
                <w:left w:val="none" w:sz="0" w:space="0" w:color="auto"/>
                <w:bottom w:val="none" w:sz="0" w:space="0" w:color="auto"/>
                <w:right w:val="none" w:sz="0" w:space="0" w:color="auto"/>
              </w:divBdr>
            </w:div>
            <w:div w:id="75174568">
              <w:marLeft w:val="0"/>
              <w:marRight w:val="0"/>
              <w:marTop w:val="0"/>
              <w:marBottom w:val="0"/>
              <w:divBdr>
                <w:top w:val="none" w:sz="0" w:space="0" w:color="auto"/>
                <w:left w:val="none" w:sz="0" w:space="0" w:color="auto"/>
                <w:bottom w:val="none" w:sz="0" w:space="0" w:color="auto"/>
                <w:right w:val="none" w:sz="0" w:space="0" w:color="auto"/>
              </w:divBdr>
            </w:div>
            <w:div w:id="1793085660">
              <w:marLeft w:val="0"/>
              <w:marRight w:val="0"/>
              <w:marTop w:val="0"/>
              <w:marBottom w:val="0"/>
              <w:divBdr>
                <w:top w:val="none" w:sz="0" w:space="0" w:color="auto"/>
                <w:left w:val="none" w:sz="0" w:space="0" w:color="auto"/>
                <w:bottom w:val="none" w:sz="0" w:space="0" w:color="auto"/>
                <w:right w:val="none" w:sz="0" w:space="0" w:color="auto"/>
              </w:divBdr>
            </w:div>
            <w:div w:id="730614426">
              <w:marLeft w:val="0"/>
              <w:marRight w:val="0"/>
              <w:marTop w:val="0"/>
              <w:marBottom w:val="0"/>
              <w:divBdr>
                <w:top w:val="none" w:sz="0" w:space="0" w:color="auto"/>
                <w:left w:val="none" w:sz="0" w:space="0" w:color="auto"/>
                <w:bottom w:val="none" w:sz="0" w:space="0" w:color="auto"/>
                <w:right w:val="none" w:sz="0" w:space="0" w:color="auto"/>
              </w:divBdr>
            </w:div>
            <w:div w:id="539978655">
              <w:marLeft w:val="0"/>
              <w:marRight w:val="0"/>
              <w:marTop w:val="0"/>
              <w:marBottom w:val="0"/>
              <w:divBdr>
                <w:top w:val="none" w:sz="0" w:space="0" w:color="auto"/>
                <w:left w:val="none" w:sz="0" w:space="0" w:color="auto"/>
                <w:bottom w:val="none" w:sz="0" w:space="0" w:color="auto"/>
                <w:right w:val="none" w:sz="0" w:space="0" w:color="auto"/>
              </w:divBdr>
            </w:div>
            <w:div w:id="1550651762">
              <w:marLeft w:val="0"/>
              <w:marRight w:val="0"/>
              <w:marTop w:val="0"/>
              <w:marBottom w:val="0"/>
              <w:divBdr>
                <w:top w:val="none" w:sz="0" w:space="0" w:color="auto"/>
                <w:left w:val="none" w:sz="0" w:space="0" w:color="auto"/>
                <w:bottom w:val="none" w:sz="0" w:space="0" w:color="auto"/>
                <w:right w:val="none" w:sz="0" w:space="0" w:color="auto"/>
              </w:divBdr>
            </w:div>
            <w:div w:id="1030103141">
              <w:marLeft w:val="0"/>
              <w:marRight w:val="0"/>
              <w:marTop w:val="0"/>
              <w:marBottom w:val="0"/>
              <w:divBdr>
                <w:top w:val="none" w:sz="0" w:space="0" w:color="auto"/>
                <w:left w:val="none" w:sz="0" w:space="0" w:color="auto"/>
                <w:bottom w:val="none" w:sz="0" w:space="0" w:color="auto"/>
                <w:right w:val="none" w:sz="0" w:space="0" w:color="auto"/>
              </w:divBdr>
            </w:div>
            <w:div w:id="1614899700">
              <w:marLeft w:val="0"/>
              <w:marRight w:val="0"/>
              <w:marTop w:val="0"/>
              <w:marBottom w:val="0"/>
              <w:divBdr>
                <w:top w:val="none" w:sz="0" w:space="0" w:color="auto"/>
                <w:left w:val="none" w:sz="0" w:space="0" w:color="auto"/>
                <w:bottom w:val="none" w:sz="0" w:space="0" w:color="auto"/>
                <w:right w:val="none" w:sz="0" w:space="0" w:color="auto"/>
              </w:divBdr>
            </w:div>
            <w:div w:id="1324973609">
              <w:marLeft w:val="0"/>
              <w:marRight w:val="0"/>
              <w:marTop w:val="0"/>
              <w:marBottom w:val="0"/>
              <w:divBdr>
                <w:top w:val="none" w:sz="0" w:space="0" w:color="auto"/>
                <w:left w:val="none" w:sz="0" w:space="0" w:color="auto"/>
                <w:bottom w:val="none" w:sz="0" w:space="0" w:color="auto"/>
                <w:right w:val="none" w:sz="0" w:space="0" w:color="auto"/>
              </w:divBdr>
            </w:div>
            <w:div w:id="387415545">
              <w:marLeft w:val="0"/>
              <w:marRight w:val="0"/>
              <w:marTop w:val="0"/>
              <w:marBottom w:val="0"/>
              <w:divBdr>
                <w:top w:val="none" w:sz="0" w:space="0" w:color="auto"/>
                <w:left w:val="none" w:sz="0" w:space="0" w:color="auto"/>
                <w:bottom w:val="none" w:sz="0" w:space="0" w:color="auto"/>
                <w:right w:val="none" w:sz="0" w:space="0" w:color="auto"/>
              </w:divBdr>
            </w:div>
            <w:div w:id="1497648631">
              <w:marLeft w:val="0"/>
              <w:marRight w:val="0"/>
              <w:marTop w:val="0"/>
              <w:marBottom w:val="0"/>
              <w:divBdr>
                <w:top w:val="none" w:sz="0" w:space="0" w:color="auto"/>
                <w:left w:val="none" w:sz="0" w:space="0" w:color="auto"/>
                <w:bottom w:val="none" w:sz="0" w:space="0" w:color="auto"/>
                <w:right w:val="none" w:sz="0" w:space="0" w:color="auto"/>
              </w:divBdr>
            </w:div>
            <w:div w:id="361709269">
              <w:marLeft w:val="0"/>
              <w:marRight w:val="0"/>
              <w:marTop w:val="0"/>
              <w:marBottom w:val="0"/>
              <w:divBdr>
                <w:top w:val="none" w:sz="0" w:space="0" w:color="auto"/>
                <w:left w:val="none" w:sz="0" w:space="0" w:color="auto"/>
                <w:bottom w:val="none" w:sz="0" w:space="0" w:color="auto"/>
                <w:right w:val="none" w:sz="0" w:space="0" w:color="auto"/>
              </w:divBdr>
            </w:div>
          </w:divsChild>
        </w:div>
        <w:div w:id="99687013">
          <w:marLeft w:val="0"/>
          <w:marRight w:val="0"/>
          <w:marTop w:val="0"/>
          <w:marBottom w:val="0"/>
          <w:divBdr>
            <w:top w:val="none" w:sz="0" w:space="0" w:color="auto"/>
            <w:left w:val="none" w:sz="0" w:space="0" w:color="auto"/>
            <w:bottom w:val="none" w:sz="0" w:space="0" w:color="auto"/>
            <w:right w:val="none" w:sz="0" w:space="0" w:color="auto"/>
          </w:divBdr>
          <w:divsChild>
            <w:div w:id="1073627054">
              <w:marLeft w:val="0"/>
              <w:marRight w:val="0"/>
              <w:marTop w:val="0"/>
              <w:marBottom w:val="0"/>
              <w:divBdr>
                <w:top w:val="none" w:sz="0" w:space="0" w:color="auto"/>
                <w:left w:val="none" w:sz="0" w:space="0" w:color="auto"/>
                <w:bottom w:val="none" w:sz="0" w:space="0" w:color="auto"/>
                <w:right w:val="none" w:sz="0" w:space="0" w:color="auto"/>
              </w:divBdr>
            </w:div>
            <w:div w:id="174227337">
              <w:marLeft w:val="0"/>
              <w:marRight w:val="0"/>
              <w:marTop w:val="0"/>
              <w:marBottom w:val="0"/>
              <w:divBdr>
                <w:top w:val="none" w:sz="0" w:space="0" w:color="auto"/>
                <w:left w:val="none" w:sz="0" w:space="0" w:color="auto"/>
                <w:bottom w:val="none" w:sz="0" w:space="0" w:color="auto"/>
                <w:right w:val="none" w:sz="0" w:space="0" w:color="auto"/>
              </w:divBdr>
            </w:div>
            <w:div w:id="1743091412">
              <w:marLeft w:val="0"/>
              <w:marRight w:val="0"/>
              <w:marTop w:val="0"/>
              <w:marBottom w:val="0"/>
              <w:divBdr>
                <w:top w:val="none" w:sz="0" w:space="0" w:color="auto"/>
                <w:left w:val="none" w:sz="0" w:space="0" w:color="auto"/>
                <w:bottom w:val="none" w:sz="0" w:space="0" w:color="auto"/>
                <w:right w:val="none" w:sz="0" w:space="0" w:color="auto"/>
              </w:divBdr>
            </w:div>
            <w:div w:id="1350066696">
              <w:marLeft w:val="0"/>
              <w:marRight w:val="0"/>
              <w:marTop w:val="0"/>
              <w:marBottom w:val="0"/>
              <w:divBdr>
                <w:top w:val="none" w:sz="0" w:space="0" w:color="auto"/>
                <w:left w:val="none" w:sz="0" w:space="0" w:color="auto"/>
                <w:bottom w:val="none" w:sz="0" w:space="0" w:color="auto"/>
                <w:right w:val="none" w:sz="0" w:space="0" w:color="auto"/>
              </w:divBdr>
            </w:div>
            <w:div w:id="729961430">
              <w:marLeft w:val="0"/>
              <w:marRight w:val="0"/>
              <w:marTop w:val="0"/>
              <w:marBottom w:val="0"/>
              <w:divBdr>
                <w:top w:val="none" w:sz="0" w:space="0" w:color="auto"/>
                <w:left w:val="none" w:sz="0" w:space="0" w:color="auto"/>
                <w:bottom w:val="none" w:sz="0" w:space="0" w:color="auto"/>
                <w:right w:val="none" w:sz="0" w:space="0" w:color="auto"/>
              </w:divBdr>
            </w:div>
            <w:div w:id="747847409">
              <w:marLeft w:val="0"/>
              <w:marRight w:val="0"/>
              <w:marTop w:val="0"/>
              <w:marBottom w:val="0"/>
              <w:divBdr>
                <w:top w:val="none" w:sz="0" w:space="0" w:color="auto"/>
                <w:left w:val="none" w:sz="0" w:space="0" w:color="auto"/>
                <w:bottom w:val="none" w:sz="0" w:space="0" w:color="auto"/>
                <w:right w:val="none" w:sz="0" w:space="0" w:color="auto"/>
              </w:divBdr>
            </w:div>
            <w:div w:id="84349503">
              <w:marLeft w:val="0"/>
              <w:marRight w:val="0"/>
              <w:marTop w:val="0"/>
              <w:marBottom w:val="0"/>
              <w:divBdr>
                <w:top w:val="none" w:sz="0" w:space="0" w:color="auto"/>
                <w:left w:val="none" w:sz="0" w:space="0" w:color="auto"/>
                <w:bottom w:val="none" w:sz="0" w:space="0" w:color="auto"/>
                <w:right w:val="none" w:sz="0" w:space="0" w:color="auto"/>
              </w:divBdr>
            </w:div>
            <w:div w:id="706373003">
              <w:marLeft w:val="0"/>
              <w:marRight w:val="0"/>
              <w:marTop w:val="0"/>
              <w:marBottom w:val="0"/>
              <w:divBdr>
                <w:top w:val="none" w:sz="0" w:space="0" w:color="auto"/>
                <w:left w:val="none" w:sz="0" w:space="0" w:color="auto"/>
                <w:bottom w:val="none" w:sz="0" w:space="0" w:color="auto"/>
                <w:right w:val="none" w:sz="0" w:space="0" w:color="auto"/>
              </w:divBdr>
            </w:div>
            <w:div w:id="1358658857">
              <w:marLeft w:val="0"/>
              <w:marRight w:val="0"/>
              <w:marTop w:val="0"/>
              <w:marBottom w:val="0"/>
              <w:divBdr>
                <w:top w:val="none" w:sz="0" w:space="0" w:color="auto"/>
                <w:left w:val="none" w:sz="0" w:space="0" w:color="auto"/>
                <w:bottom w:val="none" w:sz="0" w:space="0" w:color="auto"/>
                <w:right w:val="none" w:sz="0" w:space="0" w:color="auto"/>
              </w:divBdr>
            </w:div>
            <w:div w:id="1263417914">
              <w:marLeft w:val="0"/>
              <w:marRight w:val="0"/>
              <w:marTop w:val="0"/>
              <w:marBottom w:val="0"/>
              <w:divBdr>
                <w:top w:val="none" w:sz="0" w:space="0" w:color="auto"/>
                <w:left w:val="none" w:sz="0" w:space="0" w:color="auto"/>
                <w:bottom w:val="none" w:sz="0" w:space="0" w:color="auto"/>
                <w:right w:val="none" w:sz="0" w:space="0" w:color="auto"/>
              </w:divBdr>
            </w:div>
            <w:div w:id="353696">
              <w:marLeft w:val="0"/>
              <w:marRight w:val="0"/>
              <w:marTop w:val="0"/>
              <w:marBottom w:val="0"/>
              <w:divBdr>
                <w:top w:val="none" w:sz="0" w:space="0" w:color="auto"/>
                <w:left w:val="none" w:sz="0" w:space="0" w:color="auto"/>
                <w:bottom w:val="none" w:sz="0" w:space="0" w:color="auto"/>
                <w:right w:val="none" w:sz="0" w:space="0" w:color="auto"/>
              </w:divBdr>
            </w:div>
            <w:div w:id="737292088">
              <w:marLeft w:val="0"/>
              <w:marRight w:val="0"/>
              <w:marTop w:val="0"/>
              <w:marBottom w:val="0"/>
              <w:divBdr>
                <w:top w:val="none" w:sz="0" w:space="0" w:color="auto"/>
                <w:left w:val="none" w:sz="0" w:space="0" w:color="auto"/>
                <w:bottom w:val="none" w:sz="0" w:space="0" w:color="auto"/>
                <w:right w:val="none" w:sz="0" w:space="0" w:color="auto"/>
              </w:divBdr>
            </w:div>
            <w:div w:id="1230191710">
              <w:marLeft w:val="0"/>
              <w:marRight w:val="0"/>
              <w:marTop w:val="0"/>
              <w:marBottom w:val="0"/>
              <w:divBdr>
                <w:top w:val="none" w:sz="0" w:space="0" w:color="auto"/>
                <w:left w:val="none" w:sz="0" w:space="0" w:color="auto"/>
                <w:bottom w:val="none" w:sz="0" w:space="0" w:color="auto"/>
                <w:right w:val="none" w:sz="0" w:space="0" w:color="auto"/>
              </w:divBdr>
            </w:div>
            <w:div w:id="111023350">
              <w:marLeft w:val="0"/>
              <w:marRight w:val="0"/>
              <w:marTop w:val="0"/>
              <w:marBottom w:val="0"/>
              <w:divBdr>
                <w:top w:val="none" w:sz="0" w:space="0" w:color="auto"/>
                <w:left w:val="none" w:sz="0" w:space="0" w:color="auto"/>
                <w:bottom w:val="none" w:sz="0" w:space="0" w:color="auto"/>
                <w:right w:val="none" w:sz="0" w:space="0" w:color="auto"/>
              </w:divBdr>
            </w:div>
            <w:div w:id="2026247482">
              <w:marLeft w:val="0"/>
              <w:marRight w:val="0"/>
              <w:marTop w:val="0"/>
              <w:marBottom w:val="0"/>
              <w:divBdr>
                <w:top w:val="none" w:sz="0" w:space="0" w:color="auto"/>
                <w:left w:val="none" w:sz="0" w:space="0" w:color="auto"/>
                <w:bottom w:val="none" w:sz="0" w:space="0" w:color="auto"/>
                <w:right w:val="none" w:sz="0" w:space="0" w:color="auto"/>
              </w:divBdr>
            </w:div>
            <w:div w:id="1627155268">
              <w:marLeft w:val="0"/>
              <w:marRight w:val="0"/>
              <w:marTop w:val="0"/>
              <w:marBottom w:val="0"/>
              <w:divBdr>
                <w:top w:val="none" w:sz="0" w:space="0" w:color="auto"/>
                <w:left w:val="none" w:sz="0" w:space="0" w:color="auto"/>
                <w:bottom w:val="none" w:sz="0" w:space="0" w:color="auto"/>
                <w:right w:val="none" w:sz="0" w:space="0" w:color="auto"/>
              </w:divBdr>
            </w:div>
            <w:div w:id="2108231332">
              <w:marLeft w:val="0"/>
              <w:marRight w:val="0"/>
              <w:marTop w:val="0"/>
              <w:marBottom w:val="0"/>
              <w:divBdr>
                <w:top w:val="none" w:sz="0" w:space="0" w:color="auto"/>
                <w:left w:val="none" w:sz="0" w:space="0" w:color="auto"/>
                <w:bottom w:val="none" w:sz="0" w:space="0" w:color="auto"/>
                <w:right w:val="none" w:sz="0" w:space="0" w:color="auto"/>
              </w:divBdr>
            </w:div>
            <w:div w:id="1261719658">
              <w:marLeft w:val="0"/>
              <w:marRight w:val="0"/>
              <w:marTop w:val="0"/>
              <w:marBottom w:val="0"/>
              <w:divBdr>
                <w:top w:val="none" w:sz="0" w:space="0" w:color="auto"/>
                <w:left w:val="none" w:sz="0" w:space="0" w:color="auto"/>
                <w:bottom w:val="none" w:sz="0" w:space="0" w:color="auto"/>
                <w:right w:val="none" w:sz="0" w:space="0" w:color="auto"/>
              </w:divBdr>
            </w:div>
            <w:div w:id="173426044">
              <w:marLeft w:val="0"/>
              <w:marRight w:val="0"/>
              <w:marTop w:val="0"/>
              <w:marBottom w:val="0"/>
              <w:divBdr>
                <w:top w:val="none" w:sz="0" w:space="0" w:color="auto"/>
                <w:left w:val="none" w:sz="0" w:space="0" w:color="auto"/>
                <w:bottom w:val="none" w:sz="0" w:space="0" w:color="auto"/>
                <w:right w:val="none" w:sz="0" w:space="0" w:color="auto"/>
              </w:divBdr>
            </w:div>
            <w:div w:id="43264183">
              <w:marLeft w:val="0"/>
              <w:marRight w:val="0"/>
              <w:marTop w:val="0"/>
              <w:marBottom w:val="0"/>
              <w:divBdr>
                <w:top w:val="none" w:sz="0" w:space="0" w:color="auto"/>
                <w:left w:val="none" w:sz="0" w:space="0" w:color="auto"/>
                <w:bottom w:val="none" w:sz="0" w:space="0" w:color="auto"/>
                <w:right w:val="none" w:sz="0" w:space="0" w:color="auto"/>
              </w:divBdr>
            </w:div>
          </w:divsChild>
        </w:div>
        <w:div w:id="1045324883">
          <w:marLeft w:val="0"/>
          <w:marRight w:val="0"/>
          <w:marTop w:val="0"/>
          <w:marBottom w:val="0"/>
          <w:divBdr>
            <w:top w:val="none" w:sz="0" w:space="0" w:color="auto"/>
            <w:left w:val="none" w:sz="0" w:space="0" w:color="auto"/>
            <w:bottom w:val="none" w:sz="0" w:space="0" w:color="auto"/>
            <w:right w:val="none" w:sz="0" w:space="0" w:color="auto"/>
          </w:divBdr>
          <w:divsChild>
            <w:div w:id="1244560266">
              <w:marLeft w:val="0"/>
              <w:marRight w:val="0"/>
              <w:marTop w:val="0"/>
              <w:marBottom w:val="0"/>
              <w:divBdr>
                <w:top w:val="none" w:sz="0" w:space="0" w:color="auto"/>
                <w:left w:val="none" w:sz="0" w:space="0" w:color="auto"/>
                <w:bottom w:val="none" w:sz="0" w:space="0" w:color="auto"/>
                <w:right w:val="none" w:sz="0" w:space="0" w:color="auto"/>
              </w:divBdr>
            </w:div>
            <w:div w:id="914360996">
              <w:marLeft w:val="0"/>
              <w:marRight w:val="0"/>
              <w:marTop w:val="0"/>
              <w:marBottom w:val="0"/>
              <w:divBdr>
                <w:top w:val="none" w:sz="0" w:space="0" w:color="auto"/>
                <w:left w:val="none" w:sz="0" w:space="0" w:color="auto"/>
                <w:bottom w:val="none" w:sz="0" w:space="0" w:color="auto"/>
                <w:right w:val="none" w:sz="0" w:space="0" w:color="auto"/>
              </w:divBdr>
            </w:div>
            <w:div w:id="1456019433">
              <w:marLeft w:val="0"/>
              <w:marRight w:val="0"/>
              <w:marTop w:val="0"/>
              <w:marBottom w:val="0"/>
              <w:divBdr>
                <w:top w:val="none" w:sz="0" w:space="0" w:color="auto"/>
                <w:left w:val="none" w:sz="0" w:space="0" w:color="auto"/>
                <w:bottom w:val="none" w:sz="0" w:space="0" w:color="auto"/>
                <w:right w:val="none" w:sz="0" w:space="0" w:color="auto"/>
              </w:divBdr>
            </w:div>
            <w:div w:id="1646352114">
              <w:marLeft w:val="0"/>
              <w:marRight w:val="0"/>
              <w:marTop w:val="0"/>
              <w:marBottom w:val="0"/>
              <w:divBdr>
                <w:top w:val="none" w:sz="0" w:space="0" w:color="auto"/>
                <w:left w:val="none" w:sz="0" w:space="0" w:color="auto"/>
                <w:bottom w:val="none" w:sz="0" w:space="0" w:color="auto"/>
                <w:right w:val="none" w:sz="0" w:space="0" w:color="auto"/>
              </w:divBdr>
            </w:div>
            <w:div w:id="707070801">
              <w:marLeft w:val="0"/>
              <w:marRight w:val="0"/>
              <w:marTop w:val="0"/>
              <w:marBottom w:val="0"/>
              <w:divBdr>
                <w:top w:val="none" w:sz="0" w:space="0" w:color="auto"/>
                <w:left w:val="none" w:sz="0" w:space="0" w:color="auto"/>
                <w:bottom w:val="none" w:sz="0" w:space="0" w:color="auto"/>
                <w:right w:val="none" w:sz="0" w:space="0" w:color="auto"/>
              </w:divBdr>
            </w:div>
            <w:div w:id="1105811384">
              <w:marLeft w:val="0"/>
              <w:marRight w:val="0"/>
              <w:marTop w:val="0"/>
              <w:marBottom w:val="0"/>
              <w:divBdr>
                <w:top w:val="none" w:sz="0" w:space="0" w:color="auto"/>
                <w:left w:val="none" w:sz="0" w:space="0" w:color="auto"/>
                <w:bottom w:val="none" w:sz="0" w:space="0" w:color="auto"/>
                <w:right w:val="none" w:sz="0" w:space="0" w:color="auto"/>
              </w:divBdr>
            </w:div>
            <w:div w:id="1003707635">
              <w:marLeft w:val="0"/>
              <w:marRight w:val="0"/>
              <w:marTop w:val="0"/>
              <w:marBottom w:val="0"/>
              <w:divBdr>
                <w:top w:val="none" w:sz="0" w:space="0" w:color="auto"/>
                <w:left w:val="none" w:sz="0" w:space="0" w:color="auto"/>
                <w:bottom w:val="none" w:sz="0" w:space="0" w:color="auto"/>
                <w:right w:val="none" w:sz="0" w:space="0" w:color="auto"/>
              </w:divBdr>
            </w:div>
            <w:div w:id="703336426">
              <w:marLeft w:val="0"/>
              <w:marRight w:val="0"/>
              <w:marTop w:val="0"/>
              <w:marBottom w:val="0"/>
              <w:divBdr>
                <w:top w:val="none" w:sz="0" w:space="0" w:color="auto"/>
                <w:left w:val="none" w:sz="0" w:space="0" w:color="auto"/>
                <w:bottom w:val="none" w:sz="0" w:space="0" w:color="auto"/>
                <w:right w:val="none" w:sz="0" w:space="0" w:color="auto"/>
              </w:divBdr>
            </w:div>
            <w:div w:id="95293636">
              <w:marLeft w:val="0"/>
              <w:marRight w:val="0"/>
              <w:marTop w:val="0"/>
              <w:marBottom w:val="0"/>
              <w:divBdr>
                <w:top w:val="none" w:sz="0" w:space="0" w:color="auto"/>
                <w:left w:val="none" w:sz="0" w:space="0" w:color="auto"/>
                <w:bottom w:val="none" w:sz="0" w:space="0" w:color="auto"/>
                <w:right w:val="none" w:sz="0" w:space="0" w:color="auto"/>
              </w:divBdr>
            </w:div>
            <w:div w:id="1972050379">
              <w:marLeft w:val="0"/>
              <w:marRight w:val="0"/>
              <w:marTop w:val="0"/>
              <w:marBottom w:val="0"/>
              <w:divBdr>
                <w:top w:val="none" w:sz="0" w:space="0" w:color="auto"/>
                <w:left w:val="none" w:sz="0" w:space="0" w:color="auto"/>
                <w:bottom w:val="none" w:sz="0" w:space="0" w:color="auto"/>
                <w:right w:val="none" w:sz="0" w:space="0" w:color="auto"/>
              </w:divBdr>
            </w:div>
            <w:div w:id="693849824">
              <w:marLeft w:val="0"/>
              <w:marRight w:val="0"/>
              <w:marTop w:val="0"/>
              <w:marBottom w:val="0"/>
              <w:divBdr>
                <w:top w:val="none" w:sz="0" w:space="0" w:color="auto"/>
                <w:left w:val="none" w:sz="0" w:space="0" w:color="auto"/>
                <w:bottom w:val="none" w:sz="0" w:space="0" w:color="auto"/>
                <w:right w:val="none" w:sz="0" w:space="0" w:color="auto"/>
              </w:divBdr>
            </w:div>
            <w:div w:id="2015912660">
              <w:marLeft w:val="0"/>
              <w:marRight w:val="0"/>
              <w:marTop w:val="0"/>
              <w:marBottom w:val="0"/>
              <w:divBdr>
                <w:top w:val="none" w:sz="0" w:space="0" w:color="auto"/>
                <w:left w:val="none" w:sz="0" w:space="0" w:color="auto"/>
                <w:bottom w:val="none" w:sz="0" w:space="0" w:color="auto"/>
                <w:right w:val="none" w:sz="0" w:space="0" w:color="auto"/>
              </w:divBdr>
            </w:div>
            <w:div w:id="932667623">
              <w:marLeft w:val="0"/>
              <w:marRight w:val="0"/>
              <w:marTop w:val="0"/>
              <w:marBottom w:val="0"/>
              <w:divBdr>
                <w:top w:val="none" w:sz="0" w:space="0" w:color="auto"/>
                <w:left w:val="none" w:sz="0" w:space="0" w:color="auto"/>
                <w:bottom w:val="none" w:sz="0" w:space="0" w:color="auto"/>
                <w:right w:val="none" w:sz="0" w:space="0" w:color="auto"/>
              </w:divBdr>
            </w:div>
            <w:div w:id="1191796883">
              <w:marLeft w:val="0"/>
              <w:marRight w:val="0"/>
              <w:marTop w:val="0"/>
              <w:marBottom w:val="0"/>
              <w:divBdr>
                <w:top w:val="none" w:sz="0" w:space="0" w:color="auto"/>
                <w:left w:val="none" w:sz="0" w:space="0" w:color="auto"/>
                <w:bottom w:val="none" w:sz="0" w:space="0" w:color="auto"/>
                <w:right w:val="none" w:sz="0" w:space="0" w:color="auto"/>
              </w:divBdr>
            </w:div>
            <w:div w:id="522473627">
              <w:marLeft w:val="0"/>
              <w:marRight w:val="0"/>
              <w:marTop w:val="0"/>
              <w:marBottom w:val="0"/>
              <w:divBdr>
                <w:top w:val="none" w:sz="0" w:space="0" w:color="auto"/>
                <w:left w:val="none" w:sz="0" w:space="0" w:color="auto"/>
                <w:bottom w:val="none" w:sz="0" w:space="0" w:color="auto"/>
                <w:right w:val="none" w:sz="0" w:space="0" w:color="auto"/>
              </w:divBdr>
            </w:div>
            <w:div w:id="1693535625">
              <w:marLeft w:val="0"/>
              <w:marRight w:val="0"/>
              <w:marTop w:val="0"/>
              <w:marBottom w:val="0"/>
              <w:divBdr>
                <w:top w:val="none" w:sz="0" w:space="0" w:color="auto"/>
                <w:left w:val="none" w:sz="0" w:space="0" w:color="auto"/>
                <w:bottom w:val="none" w:sz="0" w:space="0" w:color="auto"/>
                <w:right w:val="none" w:sz="0" w:space="0" w:color="auto"/>
              </w:divBdr>
            </w:div>
            <w:div w:id="2075347165">
              <w:marLeft w:val="0"/>
              <w:marRight w:val="0"/>
              <w:marTop w:val="0"/>
              <w:marBottom w:val="0"/>
              <w:divBdr>
                <w:top w:val="none" w:sz="0" w:space="0" w:color="auto"/>
                <w:left w:val="none" w:sz="0" w:space="0" w:color="auto"/>
                <w:bottom w:val="none" w:sz="0" w:space="0" w:color="auto"/>
                <w:right w:val="none" w:sz="0" w:space="0" w:color="auto"/>
              </w:divBdr>
            </w:div>
            <w:div w:id="566379875">
              <w:marLeft w:val="0"/>
              <w:marRight w:val="0"/>
              <w:marTop w:val="0"/>
              <w:marBottom w:val="0"/>
              <w:divBdr>
                <w:top w:val="none" w:sz="0" w:space="0" w:color="auto"/>
                <w:left w:val="none" w:sz="0" w:space="0" w:color="auto"/>
                <w:bottom w:val="none" w:sz="0" w:space="0" w:color="auto"/>
                <w:right w:val="none" w:sz="0" w:space="0" w:color="auto"/>
              </w:divBdr>
            </w:div>
            <w:div w:id="36777534">
              <w:marLeft w:val="0"/>
              <w:marRight w:val="0"/>
              <w:marTop w:val="0"/>
              <w:marBottom w:val="0"/>
              <w:divBdr>
                <w:top w:val="none" w:sz="0" w:space="0" w:color="auto"/>
                <w:left w:val="none" w:sz="0" w:space="0" w:color="auto"/>
                <w:bottom w:val="none" w:sz="0" w:space="0" w:color="auto"/>
                <w:right w:val="none" w:sz="0" w:space="0" w:color="auto"/>
              </w:divBdr>
            </w:div>
            <w:div w:id="98574313">
              <w:marLeft w:val="0"/>
              <w:marRight w:val="0"/>
              <w:marTop w:val="0"/>
              <w:marBottom w:val="0"/>
              <w:divBdr>
                <w:top w:val="none" w:sz="0" w:space="0" w:color="auto"/>
                <w:left w:val="none" w:sz="0" w:space="0" w:color="auto"/>
                <w:bottom w:val="none" w:sz="0" w:space="0" w:color="auto"/>
                <w:right w:val="none" w:sz="0" w:space="0" w:color="auto"/>
              </w:divBdr>
            </w:div>
          </w:divsChild>
        </w:div>
        <w:div w:id="207032217">
          <w:marLeft w:val="0"/>
          <w:marRight w:val="0"/>
          <w:marTop w:val="0"/>
          <w:marBottom w:val="0"/>
          <w:divBdr>
            <w:top w:val="none" w:sz="0" w:space="0" w:color="auto"/>
            <w:left w:val="none" w:sz="0" w:space="0" w:color="auto"/>
            <w:bottom w:val="none" w:sz="0" w:space="0" w:color="auto"/>
            <w:right w:val="none" w:sz="0" w:space="0" w:color="auto"/>
          </w:divBdr>
          <w:divsChild>
            <w:div w:id="706878148">
              <w:marLeft w:val="0"/>
              <w:marRight w:val="0"/>
              <w:marTop w:val="0"/>
              <w:marBottom w:val="0"/>
              <w:divBdr>
                <w:top w:val="none" w:sz="0" w:space="0" w:color="auto"/>
                <w:left w:val="none" w:sz="0" w:space="0" w:color="auto"/>
                <w:bottom w:val="none" w:sz="0" w:space="0" w:color="auto"/>
                <w:right w:val="none" w:sz="0" w:space="0" w:color="auto"/>
              </w:divBdr>
            </w:div>
            <w:div w:id="1308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eff7bc7-36fc-428c-8646-00723cb074ab}" enabled="1" method="Privileged" siteId="{94c3e67c-9e2d-4800-a6b7-635d97882165}" contentBits="0" removed="0"/>
</clbl:labelList>
</file>

<file path=docProps/app.xml><?xml version="1.0" encoding="utf-8"?>
<Properties xmlns="http://schemas.openxmlformats.org/officeDocument/2006/extended-properties" xmlns:vt="http://schemas.openxmlformats.org/officeDocument/2006/docPropsVTypes">
  <Template>Normal</Template>
  <TotalTime>4803</TotalTime>
  <Pages>1</Pages>
  <Words>1555</Words>
  <Characters>10128</Characters>
  <Application>Microsoft Office Word</Application>
  <DocSecurity>0</DocSecurity>
  <Lines>422</Lines>
  <Paragraphs>333</Paragraphs>
  <ScaleCrop>false</ScaleCrop>
  <HeadingPairs>
    <vt:vector size="2" baseType="variant">
      <vt:variant>
        <vt:lpstr>Title</vt:lpstr>
      </vt:variant>
      <vt:variant>
        <vt:i4>1</vt:i4>
      </vt:variant>
    </vt:vector>
  </HeadingPairs>
  <TitlesOfParts>
    <vt:vector size="1" baseType="lpstr">
      <vt:lpstr/>
    </vt:vector>
  </TitlesOfParts>
  <Company>BD</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 Sriram</dc:creator>
  <cp:keywords/>
  <dc:description/>
  <cp:lastModifiedBy>Gopala Krishna Sriram</cp:lastModifiedBy>
  <cp:revision>3</cp:revision>
  <dcterms:created xsi:type="dcterms:W3CDTF">2025-10-23T20:11:00Z</dcterms:created>
  <dcterms:modified xsi:type="dcterms:W3CDTF">2025-10-27T04:14:00Z</dcterms:modified>
</cp:coreProperties>
</file>