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i w:val="false"/>
          <w:iCs w:val="false"/>
          <w:color w:val="1A3A5C"/>
          <w:sz w:val="42"/>
          <w:szCs w:val="42"/>
        </w:rPr>
        <w:t xml:space="preserve">Interview Preparation Guide</w:t>
      </w:r>
    </w:p>
    <w:p>
      <w:pPr>
        <w:spacing w:after="20" w:before="0"/>
        <w:jc w:val="center"/>
      </w:pPr>
      <w:r>
        <w:rPr>
          <w:rFonts w:ascii="Calibri" w:cs="Calibri" w:eastAsia="Calibri" w:hAnsi="Calibri"/>
          <w:b w:val="false"/>
          <w:bCs w:val="false"/>
          <w:i/>
          <w:iCs/>
          <w:color w:val="2E6DA4"/>
          <w:sz w:val="20"/>
          <w:szCs w:val="20"/>
        </w:rPr>
        <w:t xml:space="preserve">Krishna Theja Upadhyaya  |  Senior Data Engineer</w:t>
      </w:r>
    </w:p>
    <w:p>
      <w:pPr>
        <w:spacing w:after="120" w:before="0"/>
        <w:jc w:val="center"/>
      </w:pPr>
      <w:r>
        <w:rPr>
          <w:rFonts w:ascii="Calibri" w:cs="Calibri" w:eastAsia="Calibri" w:hAnsi="Calibri"/>
          <w:b w:val="false"/>
          <w:bCs w:val="false"/>
          <w:i w:val="false"/>
          <w:iCs w:val="false"/>
          <w:color w:val="777777"/>
          <w:sz w:val="18"/>
          <w:szCs w:val="18"/>
        </w:rPr>
        <w:t xml:space="preserve">Susquehanna International Group (SIG)  |  9+ Years</w:t>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YOUR CORE METRICS — KNOW THESE COLD</w:t>
      </w:r>
    </w:p>
    <w:p>
      <w:pPr>
        <w:spacing w:after="40" w:before="0"/>
      </w:pPr>
      <w:r>
        <w:rPr>
          <w:rFonts w:ascii="Calibri" w:cs="Calibri" w:eastAsia="Calibri" w:hAnsi="Calibri"/>
          <w:b w:val="false"/>
          <w:bCs w:val="false"/>
          <w:i w:val="false"/>
          <w:iCs w:val="false"/>
          <w:color w:val="111111"/>
          <w:sz w:val="19"/>
          <w:szCs w:val="19"/>
        </w:rPr>
        <w:t xml:space="preserve"/>
      </w:r>
    </w:p>
    <w:p>
      <w:pPr>
        <w:spacing w:after="60" w:before="0"/>
        <w:jc w:val="left"/>
      </w:pPr>
      <w:r>
        <w:rPr>
          <w:rFonts w:ascii="Calibri" w:cs="Calibri" w:eastAsia="Calibri" w:hAnsi="Calibri"/>
          <w:b w:val="false"/>
          <w:bCs w:val="false"/>
          <w:i w:val="false"/>
          <w:iCs w:val="false"/>
          <w:color w:val="444444"/>
          <w:sz w:val="18"/>
          <w:szCs w:val="18"/>
        </w:rPr>
        <w:t xml:space="preserve">These are your anchor points. Weave them into every relevant answer:</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50% reduction in processing runtime — Python/PySpark pipelines for Hadoop/Hive ingestion</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75% reduction in operational overhead — config-driven PySpark ingestion framework</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60% improvement in data delivery latency — team-wide PySpark adoption replacing Informatica</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70% reduction in incident resolution time — SharePoint runbooks for 800+ processes</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800+ automated data processes owned and maintained at SIG</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Zero-downtime Hadoop cluster migration from v2.6 to v3.1</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Near real time change event propagation via CDC-to-Kafka migration</w:t>
      </w:r>
    </w:p>
    <w:p>
      <w:pPr>
        <w:spacing w:after="40" w:before="0"/>
      </w:pPr>
      <w:r>
        <w:rPr>
          <w:rFonts w:ascii="Calibri" w:cs="Calibri" w:eastAsia="Calibri" w:hAnsi="Calibri"/>
          <w:b w:val="false"/>
          <w:bCs w:val="false"/>
          <w:i w:val="false"/>
          <w:iCs w:val="false"/>
          <w:color w:val="111111"/>
          <w:sz w:val="19"/>
          <w:szCs w:val="19"/>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BEHAVIORAL QUESTIONS (STAR FORMAT)</w:t>
      </w:r>
    </w:p>
    <w:p>
      <w:pPr>
        <w:spacing w:after="60" w:before="180"/>
      </w:pPr>
      <w:r>
        <w:rPr>
          <w:rFonts w:ascii="Calibri" w:cs="Calibri" w:eastAsia="Calibri" w:hAnsi="Calibri"/>
          <w:b/>
          <w:bCs/>
          <w:i w:val="false"/>
          <w:iCs w:val="false"/>
          <w:color w:val="2E6DA4"/>
          <w:sz w:val="20"/>
          <w:szCs w:val="20"/>
        </w:rPr>
        <w:t xml:space="preserve">1. Tell me about yourself</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none" w:color="FFFFFF" w:sz="0"/>
              <w:left w:val="none" w:color="FFFFFF" w:sz="0"/>
              <w:bottom w:val="none" w:color="FFFFFF" w:sz="0"/>
              <w:right w:val="none" w:color="FFFFFF" w:sz="0"/>
            </w:tcBorders>
            <w:shd w:fill="EEF4FB" w:val="clear"/>
            <w:tcMar>
              <w:top w:type="dxa" w:w="120"/>
              <w:left w:type="dxa" w:w="180"/>
              <w:bottom w:type="dxa" w:w="120"/>
              <w:right w:type="dxa" w:w="180"/>
            </w:tcMar>
          </w:tcPr>
          <w:p>
            <w:pPr>
              <w:spacing w:after="40" w:before="0"/>
              <w:jc w:val="left"/>
            </w:pPr>
            <w:r>
              <w:rPr>
                <w:rFonts w:ascii="Calibri" w:cs="Calibri" w:eastAsia="Calibri" w:hAnsi="Calibri"/>
                <w:b/>
                <w:bCs/>
                <w:i w:val="false"/>
                <w:iCs w:val="false"/>
                <w:color w:val="1A3A5C"/>
                <w:sz w:val="18"/>
                <w:szCs w:val="18"/>
              </w:rPr>
              <w:t xml:space="preserve">Recommended Answer Framework</w:t>
            </w:r>
          </w:p>
          <w:p>
            <w:pPr>
              <w:spacing w:after="0" w:before="0"/>
              <w:jc w:val="left"/>
            </w:pPr>
            <w:r>
              <w:rPr>
                <w:rFonts w:ascii="Calibri" w:cs="Calibri" w:eastAsia="Calibri" w:hAnsi="Calibri"/>
                <w:b w:val="false"/>
                <w:bCs w:val="false"/>
                <w:i w:val="false"/>
                <w:iCs w:val="false"/>
                <w:color w:val="444444"/>
                <w:sz w:val="18"/>
                <w:szCs w:val="18"/>
              </w:rPr>
              <w:t xml:space="preserve">Start with your current role and environment (SIG, quantitative trading, performance driven). Move to your key technical strengths (PySpark, Kafka, Hadoop). Land on your biggest impact (50% runtime reduction, 75% overhead reduction, 800+ processes). Close with what you are looking for next (senior DE role at a high growth tech company).</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2. Tell me about a time you improved system performance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Our Hadoop/Hive ingestion pipelines were slow and SLA adherence was at risk for time sensitive trading operations.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Architect and deliver faster, more reliable data pipelines without disrupting existing workflows.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Redesigned pipelines using Python and PySpark, implemented Parquet columnar formatting and partition pruning strategies on the Hadoop cluster.</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Achieved a 50% reduction in processing runtime and significantly improved SLA adherence for analytical operations.</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3. Tell me about a time you reduced operational overhead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The team was manually configuring ingestion pipelines for every new data source, creating bottlenecks and inconsistency.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Design a reusable, scalable framework that any team member could operate with minimal engineering effort.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Built a fully config-driven PySpark ingestion framework — parameter files only, zero code changes per new dataset — supporting flat files, JSON, Excel, and JDBC-based relational loads.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Reduced operational overhead by 75% and enabled zero-engineering onboarding of new data sources.</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4. Tell me about a time you modernized a legacy system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SIG was relying on Informatica PowerExchange for CDC streaming, which had scalability limitations and high infrastructure costs.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Migrate to a modern streaming architecture without disrupting downstream consumers.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Designed and implemented a hybrid CDC-to-Kafka streaming migration, decoupling producers from consumers and configuring Kafka Connect for change event propagation.</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Improved fault tolerance and horizontal scalability, reduced infrastructure costs, and enabled near real time propagation of change events to heterogeneous downstream databases.</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5. Tell me about a time you drove adoption of a new technology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The team was heavily dependent on Informatica, which had high licensing costs and limited scalability.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Introduce PySpark as a complementary and eventually primary data processing framework.</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Conducted a POC and feasibility analysis, documented everything in Confluence covering cluster setup, framework architecture, process flows, config guides, and operational runbooks. Championed adoption across the team.</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Achieved team-wide PySpark adoption, improved data delivery latency by 60%, reduced licensing costs, and built a foundation for self-service data engineering.</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6. Tell me about a time you improved incident resolution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800+ data processes were undocumented, making incident triage slow and dependent on tribal knowledge.</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Create structured, reusable documentation that any engineer could follow during an incident.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Authored comprehensive SharePoint runbooks for all 800+ processes, transforming tribal knowledge into structured operational playbooks.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Reduced incident resolution time by 70% and enabled faster onboarding of new team members.</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7. Tell me about a time you worked with cross-functional stakeholders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Trading desk analysts were dependent on the data engineering team for every ad hoc query on Hive data.</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Enable traders to self-serve their own data needs without requiring engineering involvement.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Collaborated with trading operations to design PySpark-powered reporting tables and interactive QlikSense dashboards directly on top of Hive data.</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111111"/>
                <w:sz w:val="17"/>
                <w:szCs w:val="17"/>
              </w:rPr>
              <w:t xml:space="preserve">Reduced analyst dependency on engineering for ad hoc queries and gave traders direct access to clean, reliable data.</w:t>
            </w:r>
          </w:p>
        </w:tc>
      </w:tr>
    </w:tbl>
    <w:p>
      <w:pPr>
        <w:spacing w:after="40" w:before="0"/>
      </w:pPr>
      <w:r>
        <w:rPr>
          <w:rFonts w:ascii="Calibri" w:cs="Calibri" w:eastAsia="Calibri" w:hAnsi="Calibri"/>
          <w:b w:val="false"/>
          <w:bCs w:val="false"/>
          <w:i w:val="false"/>
          <w:iCs w:val="false"/>
          <w:color w:val="111111"/>
          <w:sz w:val="19"/>
          <w:szCs w:val="19"/>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TECHNICAL QUESTIONS BY DOMAIN</w:t>
      </w:r>
    </w:p>
    <w:p>
      <w:pPr>
        <w:spacing w:after="60" w:before="180"/>
      </w:pPr>
      <w:r>
        <w:rPr>
          <w:rFonts w:ascii="Calibri" w:cs="Calibri" w:eastAsia="Calibri" w:hAnsi="Calibri"/>
          <w:b/>
          <w:bCs/>
          <w:i w:val="false"/>
          <w:iCs w:val="false"/>
          <w:color w:val="2E6DA4"/>
          <w:sz w:val="20"/>
          <w:szCs w:val="20"/>
        </w:rPr>
        <w:t xml:space="preserve">PySpark &amp; Spark Architecture</w:t>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Walk me through how you designed your config-driven PySpark ingestion framework.</w:t>
      </w:r>
    </w:p>
    <w:p>
      <w:pPr>
        <w:spacing w:after="30" w:before="30"/>
        <w:ind w:left="160"/>
      </w:pPr>
      <w:r>
        <w:rPr>
          <w:rFonts w:ascii="Calibri" w:cs="Calibri" w:eastAsia="Calibri" w:hAnsi="Calibri"/>
          <w:b w:val="false"/>
          <w:bCs w:val="false"/>
          <w:i w:val="false"/>
          <w:iCs w:val="false"/>
          <w:color w:val="444444"/>
          <w:sz w:val="18"/>
          <w:szCs w:val="18"/>
        </w:rPr>
        <w:t xml:space="preserve">Talk about the problem first: every new dataset required code changes. Explain the solution: parameter files drive all ingestion logic — file format, source path, target table, refresh mode. Cover what it supports: flat files, JSON, Excel, JDBC-based relational loads, full-refresh modes. Emphasize the outcome: 75% overhead reduction, zero-engineering onboarding.</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did you tune PySpark on YARN for performance?</w:t>
      </w:r>
    </w:p>
    <w:p>
      <w:pPr>
        <w:spacing w:after="30" w:before="30"/>
        <w:ind w:left="160"/>
      </w:pPr>
      <w:r>
        <w:rPr>
          <w:rFonts w:ascii="Calibri" w:cs="Calibri" w:eastAsia="Calibri" w:hAnsi="Calibri"/>
          <w:b w:val="false"/>
          <w:bCs w:val="false"/>
          <w:i w:val="false"/>
          <w:iCs w:val="false"/>
          <w:color w:val="444444"/>
          <w:sz w:val="18"/>
          <w:szCs w:val="18"/>
        </w:rPr>
        <w:t xml:space="preserve">Cover dynamic resource allocation, containerized workloads, fair scheduling to prevent resource contention across concurrent jobs. Mention AQE (Adaptive Query Execution), partition pruning, and Parquet columnar formatting for storage and query optimization.</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do you handle partition strategy in Spark?</w:t>
      </w:r>
    </w:p>
    <w:p>
      <w:pPr>
        <w:spacing w:after="30" w:before="30"/>
        <w:ind w:left="160"/>
      </w:pPr>
      <w:r>
        <w:rPr>
          <w:rFonts w:ascii="Calibri" w:cs="Calibri" w:eastAsia="Calibri" w:hAnsi="Calibri"/>
          <w:b w:val="false"/>
          <w:bCs w:val="false"/>
          <w:i w:val="false"/>
          <w:iCs w:val="false"/>
          <w:color w:val="444444"/>
          <w:sz w:val="18"/>
          <w:szCs w:val="18"/>
        </w:rPr>
        <w:t xml:space="preserve">Discuss repartition vs coalesce, partition pruning, choosing partition keys based on query patterns. Mention your experience implementing partitioning strategies during the Hadoop v3.1 migration and the gains in query performance.</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What is the difference between client mode and cluster mode in Spark on YARN?</w:t>
      </w:r>
    </w:p>
    <w:p>
      <w:pPr>
        <w:spacing w:after="30" w:before="30"/>
        <w:ind w:left="160"/>
      </w:pPr>
      <w:r>
        <w:rPr>
          <w:rFonts w:ascii="Calibri" w:cs="Calibri" w:eastAsia="Calibri" w:hAnsi="Calibri"/>
          <w:b w:val="false"/>
          <w:bCs w:val="false"/>
          <w:i w:val="false"/>
          <w:iCs w:val="false"/>
          <w:color w:val="444444"/>
          <w:sz w:val="18"/>
          <w:szCs w:val="18"/>
        </w:rPr>
        <w:t xml:space="preserve">Client mode: driver runs on the submitting machine, useful for interactive/debugging. Cluster mode: driver runs inside the cluster, better for production. At SIG you run production workloads in cluster mode for fault tolerance and resource efficiency.</w:t>
      </w:r>
    </w:p>
    <w:p>
      <w:pPr>
        <w:spacing w:after="4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Apache Kafka &amp; CDC Architecture</w:t>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Walk me through your CDC-to-Kafka migration.</w:t>
      </w:r>
    </w:p>
    <w:p>
      <w:pPr>
        <w:spacing w:after="30" w:before="30"/>
        <w:ind w:left="160"/>
      </w:pPr>
      <w:r>
        <w:rPr>
          <w:rFonts w:ascii="Calibri" w:cs="Calibri" w:eastAsia="Calibri" w:hAnsi="Calibri"/>
          <w:b w:val="false"/>
          <w:bCs w:val="false"/>
          <w:i w:val="false"/>
          <w:iCs w:val="false"/>
          <w:color w:val="444444"/>
          <w:sz w:val="18"/>
          <w:szCs w:val="18"/>
        </w:rPr>
        <w:t xml:space="preserve">Start with the legacy state: Informatica PowerExchange CDC streams. Explain the problem: scalability limitations, high infrastructure cost, tight coupling between producers and consumers. Describe the solution: hybrid CDC architecture using Kafka as the event bus, Kafka Connect for source connectors. Outcome: near real time change event propagation, improved fault tolerance, reduced costs.</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does CDC work at the database level?</w:t>
      </w:r>
    </w:p>
    <w:p>
      <w:pPr>
        <w:spacing w:after="30" w:before="30"/>
        <w:ind w:left="160"/>
      </w:pPr>
      <w:r>
        <w:rPr>
          <w:rFonts w:ascii="Calibri" w:cs="Calibri" w:eastAsia="Calibri" w:hAnsi="Calibri"/>
          <w:b w:val="false"/>
          <w:bCs w:val="false"/>
          <w:i w:val="false"/>
          <w:iCs w:val="false"/>
          <w:color w:val="444444"/>
          <w:sz w:val="18"/>
          <w:szCs w:val="18"/>
        </w:rPr>
        <w:t xml:space="preserve">For Oracle: LogMiner or Oracle LogMiner/OLR reads redo logs. For SQL Server: Debezium reads the transaction log. Change events (inserts, updates, deletes) are captured and published to Kafka topics. Downstream consumers subscribe and apply changes to target databases.</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do you ensure ordering and consistency in Kafka?</w:t>
      </w:r>
    </w:p>
    <w:p>
      <w:pPr>
        <w:spacing w:after="30" w:before="30"/>
        <w:ind w:left="160"/>
      </w:pPr>
      <w:r>
        <w:rPr>
          <w:rFonts w:ascii="Calibri" w:cs="Calibri" w:eastAsia="Calibri" w:hAnsi="Calibri"/>
          <w:b w:val="false"/>
          <w:bCs w:val="false"/>
          <w:i w:val="false"/>
          <w:iCs w:val="false"/>
          <w:color w:val="444444"/>
          <w:sz w:val="18"/>
          <w:szCs w:val="18"/>
        </w:rPr>
        <w:t xml:space="preserve">Partition by primary key to ensure ordering within a partition. Use exactly-once semantics where required. For BDI/MDM data at SIG, you managed Informatica PowerExchange CDC streams with ordering guarantees for latency sensitive trading workflows.</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What is Kafka Connect and how did you use it?</w:t>
      </w:r>
    </w:p>
    <w:p>
      <w:pPr>
        <w:spacing w:after="30" w:before="30"/>
        <w:ind w:left="160"/>
      </w:pPr>
      <w:r>
        <w:rPr>
          <w:rFonts w:ascii="Calibri" w:cs="Calibri" w:eastAsia="Calibri" w:hAnsi="Calibri"/>
          <w:b w:val="false"/>
          <w:bCs w:val="false"/>
          <w:i w:val="false"/>
          <w:iCs w:val="false"/>
          <w:color w:val="444444"/>
          <w:sz w:val="18"/>
          <w:szCs w:val="18"/>
        </w:rPr>
        <w:t xml:space="preserve">Kafka Connect is a framework for scalable, reliable data streaming between Kafka and other systems. You used it as part of the CDC migration to connect source databases to Kafka topics, replacing custom producer code with configurable connectors.</w:t>
      </w:r>
    </w:p>
    <w:p>
      <w:pPr>
        <w:spacing w:after="4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Hadoop Ecosystem</w:t>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Walk me through the Hadoop cluster migration you led.</w:t>
      </w:r>
    </w:p>
    <w:p>
      <w:pPr>
        <w:spacing w:after="30" w:before="30"/>
        <w:ind w:left="160"/>
      </w:pPr>
      <w:r>
        <w:rPr>
          <w:rFonts w:ascii="Calibri" w:cs="Calibri" w:eastAsia="Calibri" w:hAnsi="Calibri"/>
          <w:b w:val="false"/>
          <w:bCs w:val="false"/>
          <w:i w:val="false"/>
          <w:iCs w:val="false"/>
          <w:color w:val="444444"/>
          <w:sz w:val="18"/>
          <w:szCs w:val="18"/>
        </w:rPr>
        <w:t xml:space="preserve">Scope: v2.6 to v3.1, zero-downtime requirement. Key changes: Parquet columnar formatting, partition pruning strategies, Hive LLAP queue management, YARN workload governance policies. Linux OS upgrades across the cluster fleet. Outcome: measurable gains in query performance and storage efficiency.</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What is Hive LLAP and why did you use it?</w:t>
      </w:r>
    </w:p>
    <w:p>
      <w:pPr>
        <w:spacing w:after="30" w:before="30"/>
        <w:ind w:left="160"/>
      </w:pPr>
      <w:r>
        <w:rPr>
          <w:rFonts w:ascii="Calibri" w:cs="Calibri" w:eastAsia="Calibri" w:hAnsi="Calibri"/>
          <w:b w:val="false"/>
          <w:bCs w:val="false"/>
          <w:i w:val="false"/>
          <w:iCs w:val="false"/>
          <w:color w:val="444444"/>
          <w:sz w:val="18"/>
          <w:szCs w:val="18"/>
        </w:rPr>
        <w:t xml:space="preserve">LLAP (Live Long and Process) keeps Hive query fragments in persistent daemons to avoid JVM startup overhead. You implemented LLAP queue management and workload governance to improve analytical query performance and manage concurrent workloads across teams.</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does YARN resource allocation work?</w:t>
      </w:r>
    </w:p>
    <w:p>
      <w:pPr>
        <w:spacing w:after="30" w:before="30"/>
        <w:ind w:left="160"/>
      </w:pPr>
      <w:r>
        <w:rPr>
          <w:rFonts w:ascii="Calibri" w:cs="Calibri" w:eastAsia="Calibri" w:hAnsi="Calibri"/>
          <w:b w:val="false"/>
          <w:bCs w:val="false"/>
          <w:i w:val="false"/>
          <w:iCs w:val="false"/>
          <w:color w:val="444444"/>
          <w:sz w:val="18"/>
          <w:szCs w:val="18"/>
        </w:rPr>
        <w:t xml:space="preserve">YARN has a ResourceManager that allocates containers to ApplicationMasters. You deployed PySpark with dynamic resource allocation — executors scale up and down based on workload. Containerized workloads ensure fair scheduling and prevent any single job from starving concurrent pipeline runs.</w:t>
      </w:r>
    </w:p>
    <w:p>
      <w:pPr>
        <w:spacing w:after="4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Data Modeling &amp; Database</w:t>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What dimensional modeling patterns have you applied?</w:t>
      </w:r>
    </w:p>
    <w:p>
      <w:pPr>
        <w:spacing w:after="30" w:before="30"/>
        <w:ind w:left="160"/>
      </w:pPr>
      <w:r>
        <w:rPr>
          <w:rFonts w:ascii="Calibri" w:cs="Calibri" w:eastAsia="Calibri" w:hAnsi="Calibri"/>
          <w:b w:val="false"/>
          <w:bCs w:val="false"/>
          <w:i w:val="false"/>
          <w:iCs w:val="false"/>
          <w:color w:val="444444"/>
          <w:sz w:val="18"/>
          <w:szCs w:val="18"/>
        </w:rPr>
        <w:t xml:space="preserve">Fact and dimension table design, slowly changing dimensions (SCD Types 1, 2, 3), star and snowflake schemas. At SIG you structured central normalized repositories for daily and monthly financial reporting consumption by trading desks.</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did you optimize database performance at SIG?</w:t>
      </w:r>
    </w:p>
    <w:p>
      <w:pPr>
        <w:spacing w:after="30" w:before="30"/>
        <w:ind w:left="160"/>
      </w:pPr>
      <w:r>
        <w:rPr>
          <w:rFonts w:ascii="Calibri" w:cs="Calibri" w:eastAsia="Calibri" w:hAnsi="Calibri"/>
          <w:b w:val="false"/>
          <w:bCs w:val="false"/>
          <w:i w:val="false"/>
          <w:iCs w:val="false"/>
          <w:color w:val="444444"/>
          <w:sz w:val="18"/>
          <w:szCs w:val="18"/>
        </w:rPr>
        <w:t xml:space="preserve">Engineered reusable PL/SQL stored procedures to eliminate database spikes during peak market-hours loads. Partnered with DBAs to implement table partitioning strategies, composite indexes, and storage footprint optimizations on high-volume financial tables. Result: faster pipeline completion and improved ad hoc query performance.</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What is your approach to JDBC-based ingestion in PySpark?</w:t>
      </w:r>
    </w:p>
    <w:p>
      <w:pPr>
        <w:spacing w:after="30" w:before="30"/>
        <w:ind w:left="160"/>
      </w:pPr>
      <w:r>
        <w:rPr>
          <w:rFonts w:ascii="Calibri" w:cs="Calibri" w:eastAsia="Calibri" w:hAnsi="Calibri"/>
          <w:b w:val="false"/>
          <w:bCs w:val="false"/>
          <w:i w:val="false"/>
          <w:iCs w:val="false"/>
          <w:color w:val="444444"/>
          <w:sz w:val="18"/>
          <w:szCs w:val="18"/>
        </w:rPr>
        <w:t xml:space="preserve">Use PySpark's JDBC reader with partitioning options (partitionColumn, lowerBound, upperBound, numPartitions) to parallelize reads. Push down predicates where possible. Handle connection pooling carefully to avoid overwhelming source databases during peak loads.</w:t>
      </w:r>
    </w:p>
    <w:p>
      <w:pPr>
        <w:spacing w:after="4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Data Quality &amp; Reliability</w:t>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do you ensure data quality in your pipelines?</w:t>
      </w:r>
    </w:p>
    <w:p>
      <w:pPr>
        <w:spacing w:after="30" w:before="30"/>
        <w:ind w:left="160"/>
      </w:pPr>
      <w:r>
        <w:rPr>
          <w:rFonts w:ascii="Calibri" w:cs="Calibri" w:eastAsia="Calibri" w:hAnsi="Calibri"/>
          <w:b w:val="false"/>
          <w:bCs w:val="false"/>
          <w:i w:val="false"/>
          <w:iCs w:val="false"/>
          <w:color w:val="444444"/>
          <w:sz w:val="18"/>
          <w:szCs w:val="18"/>
        </w:rPr>
        <w:t xml:space="preserve">Data profiling during ingestion: null checks, distinct value counts, referential integrity checks using PySpark and Oracle SQL/PL/SQL package calls. Pre and post-load validation via PL/SQL stored procedures. Data reconciliation between source and target. Alerting and incident management via runbook-driven operations.</w:t>
      </w:r>
    </w:p>
    <w:p>
      <w:pPr>
        <w:spacing w:after="20" w:before="0"/>
      </w:pPr>
      <w:r>
        <w:rPr>
          <w:rFonts w:ascii="Calibri" w:cs="Calibri" w:eastAsia="Calibri" w:hAnsi="Calibri"/>
          <w:b w:val="false"/>
          <w:bCs w:val="false"/>
          <w:i w:val="false"/>
          <w:iCs w:val="false"/>
          <w:color w:val="111111"/>
          <w:sz w:val="19"/>
          <w:szCs w:val="19"/>
        </w:rPr>
        <w:t xml:space="preserve"/>
      </w:r>
    </w:p>
    <w:p>
      <w:pPr>
        <w:pBdr>
          <w:left w:val="single" w:color="2E6DA4" w:sz="20" w:space="8"/>
        </w:pBdr>
        <w:spacing w:after="40" w:before="140"/>
        <w:ind w:left="160"/>
      </w:pPr>
      <w:r>
        <w:rPr>
          <w:rFonts w:ascii="Calibri" w:cs="Calibri" w:eastAsia="Calibri" w:hAnsi="Calibri"/>
          <w:b/>
          <w:bCs/>
          <w:i w:val="false"/>
          <w:iCs w:val="false"/>
          <w:color w:val="1A3A5C"/>
          <w:sz w:val="19"/>
          <w:szCs w:val="19"/>
        </w:rPr>
        <w:t xml:space="preserve">How do you handle SLA management for 800+ processes?</w:t>
      </w:r>
    </w:p>
    <w:p>
      <w:pPr>
        <w:spacing w:after="30" w:before="30"/>
        <w:ind w:left="160"/>
      </w:pPr>
      <w:r>
        <w:rPr>
          <w:rFonts w:ascii="Calibri" w:cs="Calibri" w:eastAsia="Calibri" w:hAnsi="Calibri"/>
          <w:b w:val="false"/>
          <w:bCs w:val="false"/>
          <w:i w:val="false"/>
          <w:iCs w:val="false"/>
          <w:color w:val="444444"/>
          <w:sz w:val="18"/>
          <w:szCs w:val="18"/>
        </w:rPr>
        <w:t xml:space="preserve">Standardized scheduling via Informatica PowerCenter and Tidal. Alerting on failures with structured escalation paths documented in SharePoint runbooks. 70% reduction in incident resolution time through structured runbooks. Regular monitoring via pipeline monitoring dashboards.</w:t>
      </w:r>
    </w:p>
    <w:p>
      <w:pPr>
        <w:spacing w:after="40" w:before="0"/>
      </w:pPr>
      <w:r>
        <w:rPr>
          <w:rFonts w:ascii="Calibri" w:cs="Calibri" w:eastAsia="Calibri" w:hAnsi="Calibri"/>
          <w:b w:val="false"/>
          <w:bCs w:val="false"/>
          <w:i w:val="false"/>
          <w:iCs w:val="false"/>
          <w:color w:val="111111"/>
          <w:sz w:val="19"/>
          <w:szCs w:val="19"/>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QUESTIONS TO ASK THE INTERVIEWER</w:t>
      </w:r>
    </w:p>
    <w:p>
      <w:pPr>
        <w:spacing w:after="40" w:before="0"/>
      </w:pPr>
      <w:r>
        <w:rPr>
          <w:rFonts w:ascii="Calibri" w:cs="Calibri" w:eastAsia="Calibri" w:hAnsi="Calibri"/>
          <w:b w:val="false"/>
          <w:bCs w:val="false"/>
          <w:i w:val="false"/>
          <w:iCs w:val="false"/>
          <w:color w:val="111111"/>
          <w:sz w:val="19"/>
          <w:szCs w:val="19"/>
        </w:rPr>
        <w:t xml:space="preserve"/>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What does the current data infrastructure look like and what are the biggest pain points you are trying to solve?</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How does the data engineering team collaborate with data scientists, analysts, and product teams?</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What does the on-call and incident management process look like for data pipelines?</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What is the tech stack and are there plans to evolve it — for example toward cloud native or streaming first architectures?</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How do you measure success for a senior data engineer in the first 6 to 12 months?</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What does the biggest ongoing data engineering challenge look like right now?</w:t>
      </w:r>
    </w:p>
    <w:p>
      <w:pPr>
        <w:pStyle w:val="ListParagraph"/>
        <w:numPr>
          <w:ilvl w:val="0"/>
          <w:numId w:val="2"/>
        </w:numPr>
        <w:spacing w:after="28" w:before="28"/>
      </w:pPr>
      <w:r>
        <w:rPr>
          <w:rFonts w:ascii="Calibri" w:cs="Calibri" w:eastAsia="Calibri" w:hAnsi="Calibri"/>
          <w:b w:val="false"/>
          <w:bCs w:val="false"/>
          <w:i w:val="false"/>
          <w:iCs w:val="false"/>
          <w:color w:val="111111"/>
          <w:sz w:val="18"/>
          <w:szCs w:val="18"/>
        </w:rPr>
        <w:t xml:space="preserve">How much ownership do senior engineers have over architectural decisions?</w:t>
      </w:r>
    </w:p>
    <w:p>
      <w:pPr>
        <w:spacing w:after="40" w:before="0"/>
      </w:pPr>
      <w:r>
        <w:rPr>
          <w:rFonts w:ascii="Calibri" w:cs="Calibri" w:eastAsia="Calibri" w:hAnsi="Calibri"/>
          <w:b w:val="false"/>
          <w:bCs w:val="false"/>
          <w:i w:val="false"/>
          <w:iCs w:val="false"/>
          <w:color w:val="111111"/>
          <w:sz w:val="19"/>
          <w:szCs w:val="19"/>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HANDLING SKILL GAP QUESTIONS HONESTLY</w:t>
      </w:r>
    </w:p>
    <w:p>
      <w:pPr>
        <w:spacing w:after="40" w:before="0"/>
      </w:pPr>
      <w:r>
        <w:rPr>
          <w:rFonts w:ascii="Calibri" w:cs="Calibri" w:eastAsia="Calibri" w:hAnsi="Calibri"/>
          <w:b w:val="false"/>
          <w:bCs w:val="false"/>
          <w:i w:val="false"/>
          <w:iCs w:val="false"/>
          <w:color w:val="111111"/>
          <w:sz w:val="19"/>
          <w:szCs w:val="19"/>
        </w:rPr>
        <w:t xml:space="preserve"/>
      </w:r>
    </w:p>
    <w:p>
      <w:pPr>
        <w:spacing w:after="60" w:before="0"/>
        <w:jc w:val="left"/>
      </w:pPr>
      <w:r>
        <w:rPr>
          <w:rFonts w:ascii="Calibri" w:cs="Calibri" w:eastAsia="Calibri" w:hAnsi="Calibri"/>
          <w:b w:val="false"/>
          <w:bCs w:val="false"/>
          <w:i w:val="false"/>
          <w:iCs w:val="false"/>
          <w:color w:val="444444"/>
          <w:sz w:val="18"/>
          <w:szCs w:val="18"/>
        </w:rPr>
        <w:t xml:space="preserve">If asked about these topics, be honest and frame them as areas you are actively aware of and learning:</w:t>
      </w:r>
    </w:p>
    <w:p>
      <w:pPr>
        <w:spacing w:after="60" w:before="180"/>
      </w:pPr>
      <w:r>
        <w:rPr>
          <w:rFonts w:ascii="Calibri" w:cs="Calibri" w:eastAsia="Calibri" w:hAnsi="Calibri"/>
          <w:b/>
          <w:bCs/>
          <w:i w:val="false"/>
          <w:iCs w:val="false"/>
          <w:color w:val="2E6DA4"/>
          <w:sz w:val="20"/>
          <w:szCs w:val="20"/>
        </w:rPr>
        <w:t xml:space="preserve">Kubernetes / Terraform / GCP</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none" w:color="FFFFFF" w:sz="0"/>
              <w:left w:val="none" w:color="FFFFFF" w:sz="0"/>
              <w:bottom w:val="none" w:color="FFFFFF" w:sz="0"/>
              <w:right w:val="none" w:color="FFFFFF" w:sz="0"/>
            </w:tcBorders>
            <w:shd w:fill="EEF4FB" w:val="clear"/>
            <w:tcMar>
              <w:top w:type="dxa" w:w="120"/>
              <w:left w:type="dxa" w:w="180"/>
              <w:bottom w:type="dxa" w:w="120"/>
              <w:right w:type="dxa" w:w="180"/>
            </w:tcMar>
          </w:tcPr>
          <w:p>
            <w:pPr>
              <w:spacing w:after="40" w:before="0"/>
              <w:jc w:val="left"/>
            </w:pPr>
            <w:r>
              <w:rPr>
                <w:rFonts w:ascii="Calibri" w:cs="Calibri" w:eastAsia="Calibri" w:hAnsi="Calibri"/>
                <w:b/>
                <w:bCs/>
                <w:i w:val="false"/>
                <w:iCs w:val="false"/>
                <w:color w:val="1A3A5C"/>
                <w:sz w:val="18"/>
                <w:szCs w:val="18"/>
              </w:rPr>
              <w:t xml:space="preserve">Suggested Response</w:t>
            </w:r>
          </w:p>
          <w:p>
            <w:pPr>
              <w:spacing w:after="0" w:before="0"/>
              <w:jc w:val="left"/>
            </w:pPr>
            <w:r>
              <w:rPr>
                <w:rFonts w:ascii="Calibri" w:cs="Calibri" w:eastAsia="Calibri" w:hAnsi="Calibri"/>
                <w:b w:val="false"/>
                <w:bCs w:val="false"/>
                <w:i w:val="false"/>
                <w:iCs w:val="false"/>
                <w:color w:val="444444"/>
                <w:sz w:val="18"/>
                <w:szCs w:val="18"/>
              </w:rPr>
              <w:t xml:space="preserve">My background is deeply rooted in on-premise Hadoop and AWS environments. I have not worked with Kubernetes or Terraform in a production context, but I understand the concepts and see them as natural next steps given where the industry is heading. I am actively building familiarity and pick up new infrastructure tooling quickly given my depth in Hadoop and YARN resource management.</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dbt</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none" w:color="FFFFFF" w:sz="0"/>
              <w:left w:val="none" w:color="FFFFFF" w:sz="0"/>
              <w:bottom w:val="none" w:color="FFFFFF" w:sz="0"/>
              <w:right w:val="none" w:color="FFFFFF" w:sz="0"/>
            </w:tcBorders>
            <w:shd w:fill="EEF4FB" w:val="clear"/>
            <w:tcMar>
              <w:top w:type="dxa" w:w="120"/>
              <w:left w:type="dxa" w:w="180"/>
              <w:bottom w:type="dxa" w:w="120"/>
              <w:right w:type="dxa" w:w="180"/>
            </w:tcMar>
          </w:tcPr>
          <w:p>
            <w:pPr>
              <w:spacing w:after="40" w:before="0"/>
              <w:jc w:val="left"/>
            </w:pPr>
            <w:r>
              <w:rPr>
                <w:rFonts w:ascii="Calibri" w:cs="Calibri" w:eastAsia="Calibri" w:hAnsi="Calibri"/>
                <w:b/>
                <w:bCs/>
                <w:i w:val="false"/>
                <w:iCs w:val="false"/>
                <w:color w:val="1A3A5C"/>
                <w:sz w:val="18"/>
                <w:szCs w:val="18"/>
              </w:rPr>
              <w:t xml:space="preserve">Suggested Response</w:t>
            </w:r>
          </w:p>
          <w:p>
            <w:pPr>
              <w:spacing w:after="0" w:before="0"/>
              <w:jc w:val="left"/>
            </w:pPr>
            <w:r>
              <w:rPr>
                <w:rFonts w:ascii="Calibri" w:cs="Calibri" w:eastAsia="Calibri" w:hAnsi="Calibri"/>
                <w:b w:val="false"/>
                <w:bCs w:val="false"/>
                <w:i w:val="false"/>
                <w:iCs w:val="false"/>
                <w:color w:val="444444"/>
                <w:sz w:val="18"/>
                <w:szCs w:val="18"/>
              </w:rPr>
              <w:t xml:space="preserve">I have not used dbt directly — my transformation work has been PySpark and PL/SQL based, which gives me fine-grained control over execution and optimization. I understand dbt's SQL-first transformation model and can see how it complements a modern data stack. It is on my radar to explore.</w:t>
            </w:r>
          </w:p>
        </w:tc>
      </w:tr>
    </w:tbl>
    <w:p>
      <w:pPr>
        <w:spacing w:after="20" w:before="0"/>
      </w:pPr>
      <w:r>
        <w:rPr>
          <w:rFonts w:ascii="Calibri" w:cs="Calibri" w:eastAsia="Calibri" w:hAnsi="Calibri"/>
          <w:b w:val="false"/>
          <w:bCs w:val="false"/>
          <w:i w:val="false"/>
          <w:iCs w:val="false"/>
          <w:color w:val="111111"/>
          <w:sz w:val="19"/>
          <w:szCs w:val="19"/>
        </w:rPr>
        <w:t xml:space="preserve"/>
      </w:r>
    </w:p>
    <w:p>
      <w:pPr>
        <w:spacing w:after="60" w:before="180"/>
      </w:pPr>
      <w:r>
        <w:rPr>
          <w:rFonts w:ascii="Calibri" w:cs="Calibri" w:eastAsia="Calibri" w:hAnsi="Calibri"/>
          <w:b/>
          <w:bCs/>
          <w:i w:val="false"/>
          <w:iCs w:val="false"/>
          <w:color w:val="2E6DA4"/>
          <w:sz w:val="20"/>
          <w:szCs w:val="20"/>
        </w:rPr>
        <w:t xml:space="preserve">Cloud-native data engineering (Snowflake, BigQuery, Databricks on cloud)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none" w:color="FFFFFF" w:sz="0"/>
              <w:left w:val="none" w:color="FFFFFF" w:sz="0"/>
              <w:bottom w:val="none" w:color="FFFFFF" w:sz="0"/>
              <w:right w:val="none" w:color="FFFFFF" w:sz="0"/>
            </w:tcBorders>
            <w:shd w:fill="EEF4FB" w:val="clear"/>
            <w:tcMar>
              <w:top w:type="dxa" w:w="120"/>
              <w:left w:type="dxa" w:w="180"/>
              <w:bottom w:type="dxa" w:w="120"/>
              <w:right w:type="dxa" w:w="180"/>
            </w:tcMar>
          </w:tcPr>
          <w:p>
            <w:pPr>
              <w:spacing w:after="40" w:before="0"/>
              <w:jc w:val="left"/>
            </w:pPr>
            <w:r>
              <w:rPr>
                <w:rFonts w:ascii="Calibri" w:cs="Calibri" w:eastAsia="Calibri" w:hAnsi="Calibri"/>
                <w:b/>
                <w:bCs/>
                <w:i w:val="false"/>
                <w:iCs w:val="false"/>
                <w:color w:val="1A3A5C"/>
                <w:sz w:val="18"/>
                <w:szCs w:val="18"/>
              </w:rPr>
              <w:t xml:space="preserve">Suggested Response</w:t>
            </w:r>
          </w:p>
          <w:p>
            <w:pPr>
              <w:spacing w:after="0" w:before="0"/>
              <w:jc w:val="left"/>
            </w:pPr>
            <w:r>
              <w:rPr>
                <w:rFonts w:ascii="Calibri" w:cs="Calibri" w:eastAsia="Calibri" w:hAnsi="Calibri"/>
                <w:b w:val="false"/>
                <w:bCs w:val="false"/>
                <w:i w:val="false"/>
                <w:iCs w:val="false"/>
                <w:color w:val="444444"/>
                <w:sz w:val="18"/>
                <w:szCs w:val="18"/>
              </w:rPr>
              <w:t xml:space="preserve">My production experience is on-premise Hadoop and AWS EMR. I am Databricks Accredited and AWS Certified, so I have a solid foundation in the cloud paradigms. I have not run production workloads on Snowflake or BigQuery but I am comfortable with the architectural concepts and confident in my ability to ramp up quickly.</w:t>
            </w:r>
          </w:p>
        </w:tc>
      </w:tr>
    </w:tbl>
    <w:p>
      <w:pPr>
        <w:spacing w:after="40" w:before="0"/>
      </w:pPr>
      <w:r>
        <w:rPr>
          <w:rFonts w:ascii="Calibri" w:cs="Calibri" w:eastAsia="Calibri" w:hAnsi="Calibri"/>
          <w:b w:val="false"/>
          <w:bCs w:val="false"/>
          <w:i w:val="false"/>
          <w:iCs w:val="false"/>
          <w:color w:val="111111"/>
          <w:sz w:val="19"/>
          <w:szCs w:val="19"/>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GENERAL INTERVIEW TIPS</w:t>
      </w:r>
    </w:p>
    <w:p>
      <w:pPr>
        <w:spacing w:after="40" w:before="0"/>
      </w:pPr>
      <w:r>
        <w:rPr>
          <w:rFonts w:ascii="Calibri" w:cs="Calibri" w:eastAsia="Calibri" w:hAnsi="Calibri"/>
          <w:b w:val="false"/>
          <w:bCs w:val="false"/>
          <w:i w:val="false"/>
          <w:iCs w:val="false"/>
          <w:color w:val="111111"/>
          <w:sz w:val="19"/>
          <w:szCs w:val="19"/>
        </w:rPr>
        <w:t xml:space="preserve"/>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Always anchor your answers to specific metrics — 50%, 75%, 70%, 800+. Numbers make stories memorable.</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When asked a technical question, state your approach first, then go deeper. Do not jump straight into implementation details.</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SIG is a rigorous, quantitative environment. Use that to your advantage — you have operated at a level of precision and reliability most candidates have not.</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For system design questions, think out loud. Interviewers want to see your reasoning process, not just the answer.</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If you do not know something, say so clearly and explain how you would approach finding the answer. Honesty builds more trust than bluffing.</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Prepare a 90-second version of your PySpark framework story — it comes up in almost every DE interview.</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For behavioral questions, keep STAR answers to 2 to 3 minutes. Practice out loud before the interview.</w:t>
      </w:r>
    </w:p>
    <w:p>
      <w:pPr>
        <w:pStyle w:val="ListParagraph"/>
        <w:numPr>
          <w:ilvl w:val="0"/>
          <w:numId w:val="3"/>
        </w:numPr>
        <w:spacing w:after="28" w:before="28"/>
      </w:pPr>
      <w:r>
        <w:rPr>
          <w:rFonts w:ascii="Calibri" w:cs="Calibri" w:eastAsia="Calibri" w:hAnsi="Calibri"/>
          <w:b w:val="false"/>
          <w:bCs w:val="false"/>
          <w:i w:val="false"/>
          <w:iCs w:val="false"/>
          <w:color w:val="444444"/>
          <w:sz w:val="18"/>
          <w:szCs w:val="18"/>
        </w:rPr>
        <w:t xml:space="preserve">Research the company's data stack before each interview and tailor your examples to their context.</w:t>
      </w:r>
    </w:p>
    <w:p>
      <w:pPr>
        <w:spacing w:after="60" w:before="0"/>
      </w:pPr>
      <w:r>
        <w:rPr>
          <w:rFonts w:ascii="Calibri" w:cs="Calibri" w:eastAsia="Calibri" w:hAnsi="Calibri"/>
          <w:b w:val="false"/>
          <w:bCs w:val="false"/>
          <w:i w:val="false"/>
          <w:iCs w:val="false"/>
          <w:color w:val="111111"/>
          <w:sz w:val="19"/>
          <w:szCs w:val="19"/>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BEHAVIORAL / STAR — EXTENDED QUESTION BANK</w:t>
      </w:r>
    </w:p>
    <w:p>
      <w:pPr>
        <w:spacing w:after="60" w:before="40"/>
      </w:pPr>
      <w:r>
        <w:rPr>
          <w:rFonts w:ascii="Calibri" w:cs="Calibri" w:eastAsia="Calibri" w:hAnsi="Calibri"/>
          <w:i w:val="false"/>
          <w:iCs w:val="false"/>
          <w:color w:val="444444"/>
          <w:sz w:val="18"/>
          <w:szCs w:val="18"/>
        </w:rPr>
        <w:t xml:space="preserve">Additional STAR scenarios beyond the core 7. These cover situational, leadership, conflict, failure, and process improvement questions that come up frequently in senior DE interviews.</w:t>
      </w:r>
    </w:p>
    <w:p>
      <w:pPr>
        <w:spacing w:after="60" w:before="180"/>
      </w:pPr>
      <w:r>
        <w:rPr>
          <w:rFonts w:ascii="Calibri" w:cs="Calibri" w:eastAsia="Calibri" w:hAnsi="Calibri"/>
          <w:b/>
          <w:bCs/>
          <w:i w:val="false"/>
          <w:iCs w:val="false"/>
          <w:color w:val="2E6DA4"/>
          <w:sz w:val="20"/>
          <w:szCs w:val="20"/>
        </w:rPr>
        <w:t xml:space="preserve">Leadership &amp; Influence</w:t>
      </w:r>
    </w:p>
    <w:p>
      <w:pPr>
        <w:spacing w:after="60" w:before="180"/>
      </w:pPr>
      <w:r>
        <w:rPr>
          <w:rFonts w:ascii="Calibri" w:cs="Calibri" w:eastAsia="Calibri" w:hAnsi="Calibri"/>
          <w:b/>
          <w:bCs/>
          <w:i w:val="false"/>
          <w:iCs w:val="false"/>
          <w:color w:val="2E6DA4"/>
          <w:sz w:val="20"/>
          <w:szCs w:val="20"/>
        </w:rPr>
        <w:t xml:space="preserve">8. Tell me about a time you influenced without authority</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The team was resistant to adopting PySpark, preferring to stay with Informatica due to familiarity and fear of disruption.</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Get buy-in from peers and senior engineers without having formal authority to mandate the change.</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Started with a low-risk POC on a non-critical pipeline to demonstrate PySpark's performance gains. Documented results clearly in Confluence, shared benchmarks in team meetings, and offered to pair with skeptical engineers on their first PySpark jobs.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Achieved team-wide adoption. The results spoke for themselves: 60% latency improvement and meaningful licensing cost reduction. Engineers who were initially resistant became advocates once they saw the outcomes firsthand.</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9. Tell me about a time you mentored or onboarded someone</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New engineers joining the team had no documentation or structured onboarding path for the 800+ data processes they would need to support.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Create a repeatable onboarding experience that reduced time-to-productivity for new team members.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Authored comprehensive SharePoint runbooks and Confluence documentation covering process flows, architecture, config guides, monitoring procedures, and escalation paths. Personally walked new hires through the framework and was available for questions during their ramp-up.</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Reduced incident resolution time by 70% and cut onboarding friction significantly. New engineers could independently triage and resolve issues within their first weeks using the documentation.</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10. Tell me about a time you had to make a decision with incomplete information</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During the CDC-to-Kafka migration, we needed to decide on partition strategy and replication factor before having full visibility into production message volumes.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Make a defensible architectural decision that would hold up under production load without being able to run a full production simulation.</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Analyzed historical Informatica PowerExchange throughput metrics to estimate peak message rates. Used those estimates to size Kafka partitions conservatively, built in headroom, and designed the architecture to allow partition count changes without consumer downtime. Documented assumptions clearly.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The initial sizing held up well in production. When volumes grew, we were able to expand partitions with minimal disruption because the architecture had been designed for it from the start.</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Conflict &amp; Collaboration</w:t>
      </w:r>
    </w:p>
    <w:p>
      <w:pPr>
        <w:spacing w:after="60" w:before="180"/>
      </w:pPr>
      <w:r>
        <w:rPr>
          <w:rFonts w:ascii="Calibri" w:cs="Calibri" w:eastAsia="Calibri" w:hAnsi="Calibri"/>
          <w:b/>
          <w:bCs/>
          <w:i w:val="false"/>
          <w:iCs w:val="false"/>
          <w:color w:val="2E6DA4"/>
          <w:sz w:val="20"/>
          <w:szCs w:val="20"/>
        </w:rPr>
        <w:t xml:space="preserve">11. Tell me about a time you disagreed with a technical decision</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There was a proposal to continue expanding Informatica PowerCenter for new data sources rather than investing in PySpark, citing the team's existing familiarity with the tool.</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Advocate for a more scalable and cost-effective approach without creating team conflict or undermining the decision-making process.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Prepared a structured comparison: licensing costs, scalability ceilings, long-term maintainability, and a concrete POC showing PySpark's performance advantage on one of our existing pipelines. Presented this in a team forum rather than escalating unilaterally.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The team agreed to pilot PySpark for new sources while maintaining existing Informatica workflows. That pilot became the foundation for full team-wide adoption and the config-driven framework that delivered 75% overhead reduction.</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12. Tell me about a time you worked with a difficult stakeholder</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Trading desk analysts had urgent, frequently changing ad hoc data requests that were pulling engineering bandwidth away from pipeline development.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Reduce the volume of ad hoc requests without damaging the relationship with the trading team.</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Instead of just saying no to requests, partnered with the trading operations team to understand their most common query patterns. Built PySpark-powered reporting tables and QlikSense dashboards that directly answered their recurring needs, giving them self-service access to Hive data.</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Ad hoc engineering requests dropped significantly. The trading team got faster answers to their questions, and the engineering team recovered bandwidth for infrastructure work. The relationship improved because we solved their problem rather than just deflecting it.</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Failure &amp; Learning</w:t>
      </w:r>
    </w:p>
    <w:p>
      <w:pPr>
        <w:spacing w:after="60" w:before="180"/>
      </w:pPr>
      <w:r>
        <w:rPr>
          <w:rFonts w:ascii="Calibri" w:cs="Calibri" w:eastAsia="Calibri" w:hAnsi="Calibri"/>
          <w:b/>
          <w:bCs/>
          <w:i w:val="false"/>
          <w:iCs w:val="false"/>
          <w:color w:val="2E6DA4"/>
          <w:sz w:val="20"/>
          <w:szCs w:val="20"/>
        </w:rPr>
        <w:t xml:space="preserve">13. Tell me about a time something went wrong in production</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 data pipeline serving daily financial reporting SLAs failed silently due to a schema change in a source system that was not communicated to the data engineering team.</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Restore the pipeline, identify the root cause, and prevent the same failure mode from recurring.</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Immediately triaged using the existing runbooks to isolate the failure. Identified the schema drift as the cause. Restored the pipeline with a schema fix, validated reconciliation between source and target, and communicated status to stakeholders. Post-incident, added schema validation checks to the ingestion framework and established a change notification protocol with the source system team.</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Pipeline restored within SLA window. The schema validation layer we added caught two subsequent upstream changes before they caused failures, turning a reactive incident into a proactive quality gate.</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14. Tell me about a time you had to deliver bad news</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 major pipeline supporting trading desk accrual calculations was going to miss its SLA due to an unexpected data volume spike during a high-activity market period.</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Communicate the delay proactively and transparently while working in parallel to minimize the impact.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Immediately notified the trading operations stakeholders with a clear timeline estimate and the root cause. Simultaneously worked on a targeted fix: adjusting dynamic resource allocation to give the job more executor capacity for the spike. Provided regular status updates until the pipeline completed.</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The pipeline completed with a manageable delay. Stakeholders appreciated the proactive communication over discovering the miss themselves. We subsequently implemented spike detection alerting to catch volume anomalies earlier in future runs.</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Process Improvement &amp; Innovation</w:t>
      </w:r>
    </w:p>
    <w:p>
      <w:pPr>
        <w:spacing w:after="60" w:before="180"/>
      </w:pPr>
      <w:r>
        <w:rPr>
          <w:rFonts w:ascii="Calibri" w:cs="Calibri" w:eastAsia="Calibri" w:hAnsi="Calibri"/>
          <w:b/>
          <w:bCs/>
          <w:i w:val="false"/>
          <w:iCs w:val="false"/>
          <w:color w:val="2E6DA4"/>
          <w:sz w:val="20"/>
          <w:szCs w:val="20"/>
        </w:rPr>
        <w:t xml:space="preserve">15. Tell me about a time you identified and solved a problem no one asked you to solve</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Noticed that 800+ data processes had no structured documentation. When incidents occurred, resolution depended entirely on whoever happened to know that specific process, creating single points of failure.</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Proactively build operational documentation that the team could rely on independently, without being explicitly asked to do so.</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Systematically authored SharePoint runbooks for all 800+ processes: what each process does, its dependencies, expected outputs, failure modes, and step-by-step resolution guides. Did this incrementally alongside regular work rather than as a dedicated project.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Reduced incident resolution time by 70%. When team members left or were unavailable, the runbooks prevented knowledge loss. The documentation also became the foundation for onboarding new engineers faster.</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16. Tell me about a time you improved a process that others accepted as-is</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Every new data source onboarding required an engineer to write custom PySpark ingestion code from scratch. The team had accepted this as normal, but it created bottlenecks and inconsistency.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Design a framework that standardized ingestion so any engineer could onboard a new source with minimal effort.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Built a fully config-driven PySpark ingestion framework where all ingestion logic is driven by parameter files. No code changes required per new dataset. Supported flat files, JSON, Excel, and JDBC-based relational loads with full-refresh modes.</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Reduced operational overhead by 75%. What previously took days of engineering work per new source was reduced to filling out a parameter file. The framework also enforced consistent patterns across all pipelines.</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Prioritization &amp; Working Under Pressure</w:t>
      </w:r>
    </w:p>
    <w:p>
      <w:pPr>
        <w:spacing w:after="60" w:before="180"/>
      </w:pPr>
      <w:r>
        <w:rPr>
          <w:rFonts w:ascii="Calibri" w:cs="Calibri" w:eastAsia="Calibri" w:hAnsi="Calibri"/>
          <w:b/>
          <w:bCs/>
          <w:i w:val="false"/>
          <w:iCs w:val="false"/>
          <w:color w:val="2E6DA4"/>
          <w:sz w:val="20"/>
          <w:szCs w:val="20"/>
        </w:rPr>
        <w:t xml:space="preserve">17. Tell me about a time you had to manage multiple competing priorities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Simultaneously managing a Hadoop cluster migration, ongoing CDC pipeline support, and a new stakeholder request for reporting tables during a high-activity trading period.</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Deliver on all three without dropping any, while maintaining production stability.</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Triaged by impact and reversibility: the cluster migration had a scheduled maintenance window that could not slip; CDC pipeline support was non-negotiable for SLA; the reporting tables request had a more flexible deadline. Communicated the timeline clearly to stakeholders, front-loaded the migration work during low-traffic hours, and used the PySpark framework for the reporting tables to minimize development time.</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Cluster migration completed zero-downtime. CDC pipelines maintained SLA throughout. Reporting tables delivered within an acceptable window. Stakeholders had visibility into the tradeoffs throughout.</w:t>
            </w:r>
          </w:p>
        </w:tc>
      </w:tr>
    </w:tbl>
    <w:p>
      <w:pPr>
        <w:spacing w:after="60" w:before="0"/>
      </w:pPr>
      <w:r>
        <w:rPr>
          <w:sz w:val="18"/>
          <w:szCs w:val="18"/>
        </w:rPr>
        <w:t xml:space="preserve"/>
      </w:r>
    </w:p>
    <w:p>
      <w:pPr>
        <w:spacing w:after="60" w:before="180"/>
      </w:pPr>
      <w:r>
        <w:rPr>
          <w:rFonts w:ascii="Calibri" w:cs="Calibri" w:eastAsia="Calibri" w:hAnsi="Calibri"/>
          <w:b/>
          <w:bCs/>
          <w:i w:val="false"/>
          <w:iCs w:val="false"/>
          <w:color w:val="2E6DA4"/>
          <w:sz w:val="20"/>
          <w:szCs w:val="20"/>
        </w:rPr>
        <w:t xml:space="preserve">18. Tell me about a time you had to deliver under a tight deadline</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000"/>
        <w:gridCol w:w="8512"/>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S — Situation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A regulatory reporting deadline required a new normalization pipeline to be built and validated in a compressed timeframe.</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T — Task</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Deliver a production-grade pipeline meeting data accuracy requirements for a compliance-sensitive deadline.</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A — Action</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Leveraged the existing config-driven PySpark framework to avoid writing boilerplate from scratch. Focused engineering effort on the business logic and validation layer: pre and post-load PL/SQL checks, reconciliation against source counts, and sign-off from the trading desk on the output data.</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80"/>
            </w:tcMar>
          </w:tcPr>
          <w:p>
            <w:pPr>
              <w:spacing w:after="0" w:before="0"/>
              <w:jc w:val="left"/>
            </w:pPr>
            <w:r>
              <w:rPr>
                <w:rFonts w:ascii="Calibri" w:cs="Calibri" w:eastAsia="Calibri" w:hAnsi="Calibri"/>
                <w:b/>
                <w:bCs/>
                <w:i w:val="false"/>
                <w:iCs w:val="false"/>
                <w:color w:val="1A3A5C"/>
                <w:sz w:val="17"/>
                <w:szCs w:val="17"/>
              </w:rPr>
              <w:t xml:space="preserve">R — Result</w:t>
            </w:r>
          </w:p>
        </w:tc>
        <w:tc>
          <w:tcPr>
            <w:tcW w:type="dxa" w:w="8512"/>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pPr>
              <w:spacing w:after="0" w:before="0"/>
            </w:pPr>
            <w:r>
              <w:rPr>
                <w:rFonts w:ascii="Calibri" w:cs="Calibri" w:eastAsia="Calibri" w:hAnsi="Calibri"/>
                <w:i w:val="false"/>
                <w:iCs w:val="false"/>
                <w:color w:val="111111"/>
                <w:sz w:val="17"/>
                <w:szCs w:val="17"/>
              </w:rPr>
              <w:t xml:space="preserve">Delivered the pipeline on time and within the compliance window. The framework investment paid off directly here: what might have taken weeks of custom development was compressed into days because the ingestion layer was already solved.</w:t>
            </w:r>
          </w:p>
        </w:tc>
      </w:tr>
    </w:tbl>
    <w:p>
      <w:pPr>
        <w:spacing w:after="60" w:before="0"/>
      </w:pPr>
      <w:r>
        <w:rPr>
          <w:sz w:val="18"/>
          <w:szCs w:val="18"/>
        </w:rPr>
        <w:t xml:space="preserve"/>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COMMON FOLLOW-UP QUESTIONS &amp; HOW TO HANDLE THEM</w:t>
      </w:r>
    </w:p>
    <w:p>
      <w:pPr>
        <w:spacing w:after="60" w:before="40"/>
      </w:pPr>
      <w:r>
        <w:rPr>
          <w:rFonts w:ascii="Calibri" w:cs="Calibri" w:eastAsia="Calibri" w:hAnsi="Calibri"/>
          <w:i w:val="false"/>
          <w:iCs w:val="false"/>
          <w:color w:val="444444"/>
          <w:sz w:val="18"/>
          <w:szCs w:val="18"/>
        </w:rPr>
        <w:t xml:space="preserve">Interviewers frequently probe STAR answers with follow-up questions. Be ready for these:</w:t>
      </w:r>
    </w:p>
    <w:p>
      <w:pPr>
        <w:pBdr>
          <w:left w:val="single" w:color="2E6DA4" w:sz="20" w:space="8"/>
        </w:pBdr>
        <w:spacing w:after="30" w:before="120"/>
        <w:ind w:left="160"/>
      </w:pPr>
      <w:r>
        <w:rPr>
          <w:rFonts w:ascii="Calibri" w:cs="Calibri" w:eastAsia="Calibri" w:hAnsi="Calibri"/>
          <w:b/>
          <w:bCs/>
          <w:i w:val="false"/>
          <w:iCs w:val="false"/>
          <w:color w:val="1A3A5C"/>
          <w:sz w:val="18"/>
          <w:szCs w:val="18"/>
        </w:rPr>
        <w:t xml:space="preserve">What would you do differently?</w:t>
      </w:r>
    </w:p>
    <w:p>
      <w:pPr>
        <w:spacing w:after="40" w:before="0"/>
        <w:ind w:left="160"/>
      </w:pPr>
      <w:r>
        <w:rPr>
          <w:rFonts w:ascii="Calibri" w:cs="Calibri" w:eastAsia="Calibri" w:hAnsi="Calibri"/>
          <w:i w:val="false"/>
          <w:iCs w:val="false"/>
          <w:color w:val="444444"/>
          <w:sz w:val="17"/>
          <w:szCs w:val="17"/>
        </w:rPr>
        <w:t xml:space="preserve">Be honest and specific. For example: on the CDC migration, I would have built a shadow mode period earlier — running both Informatica and Kafka in parallel before cutting over — to catch edge cases sooner. Avoid generic answers like 'I would communicate more.'</w:t>
      </w:r>
    </w:p>
    <w:p>
      <w:pPr>
        <w:pBdr>
          <w:left w:val="single" w:color="2E6DA4" w:sz="20" w:space="8"/>
        </w:pBdr>
        <w:spacing w:after="30" w:before="120"/>
        <w:ind w:left="160"/>
      </w:pPr>
      <w:r>
        <w:rPr>
          <w:rFonts w:ascii="Calibri" w:cs="Calibri" w:eastAsia="Calibri" w:hAnsi="Calibri"/>
          <w:b/>
          <w:bCs/>
          <w:i w:val="false"/>
          <w:iCs w:val="false"/>
          <w:color w:val="1A3A5C"/>
          <w:sz w:val="18"/>
          <w:szCs w:val="18"/>
        </w:rPr>
        <w:t xml:space="preserve">How did you measure success?</w:t>
      </w:r>
    </w:p>
    <w:p>
      <w:pPr>
        <w:spacing w:after="40" w:before="0"/>
        <w:ind w:left="160"/>
      </w:pPr>
      <w:r>
        <w:rPr>
          <w:rFonts w:ascii="Calibri" w:cs="Calibri" w:eastAsia="Calibri" w:hAnsi="Calibri"/>
          <w:i w:val="false"/>
          <w:iCs w:val="false"/>
          <w:color w:val="444444"/>
          <w:sz w:val="17"/>
          <w:szCs w:val="17"/>
        </w:rPr>
        <w:t xml:space="preserve">Always tie back to a metric. Runtime, overhead percentage, SLA adherence, incident count, time-to-resolution. If you do not have a hard number, describe the qualitative signal: 'stakeholders stopped filing ad hoc requests because they had self-service access.'</w:t>
      </w:r>
    </w:p>
    <w:p>
      <w:pPr>
        <w:pBdr>
          <w:left w:val="single" w:color="2E6DA4" w:sz="20" w:space="8"/>
        </w:pBdr>
        <w:spacing w:after="30" w:before="120"/>
        <w:ind w:left="160"/>
      </w:pPr>
      <w:r>
        <w:rPr>
          <w:rFonts w:ascii="Calibri" w:cs="Calibri" w:eastAsia="Calibri" w:hAnsi="Calibri"/>
          <w:b/>
          <w:bCs/>
          <w:i w:val="false"/>
          <w:iCs w:val="false"/>
          <w:color w:val="1A3A5C"/>
          <w:sz w:val="18"/>
          <w:szCs w:val="18"/>
        </w:rPr>
        <w:t xml:space="preserve">What was the hardest part?</w:t>
      </w:r>
    </w:p>
    <w:p>
      <w:pPr>
        <w:spacing w:after="40" w:before="0"/>
        <w:ind w:left="160"/>
      </w:pPr>
      <w:r>
        <w:rPr>
          <w:rFonts w:ascii="Calibri" w:cs="Calibri" w:eastAsia="Calibri" w:hAnsi="Calibri"/>
          <w:i w:val="false"/>
          <w:iCs w:val="false"/>
          <w:color w:val="444444"/>
          <w:sz w:val="17"/>
          <w:szCs w:val="17"/>
        </w:rPr>
        <w:t xml:space="preserve">Pick the technically interesting challenge, not the emotional one. For example: 'The hardest part of the Kafka migration was ensuring ordering guarantees across heterogeneous downstream databases with different consistency models.'</w:t>
      </w:r>
    </w:p>
    <w:p>
      <w:pPr>
        <w:pBdr>
          <w:left w:val="single" w:color="2E6DA4" w:sz="20" w:space="8"/>
        </w:pBdr>
        <w:spacing w:after="30" w:before="120"/>
        <w:ind w:left="160"/>
      </w:pPr>
      <w:r>
        <w:rPr>
          <w:rFonts w:ascii="Calibri" w:cs="Calibri" w:eastAsia="Calibri" w:hAnsi="Calibri"/>
          <w:b/>
          <w:bCs/>
          <w:i w:val="false"/>
          <w:iCs w:val="false"/>
          <w:color w:val="1A3A5C"/>
          <w:sz w:val="18"/>
          <w:szCs w:val="18"/>
        </w:rPr>
        <w:t xml:space="preserve">How did you get stakeholder buy-in?</w:t>
      </w:r>
    </w:p>
    <w:p>
      <w:pPr>
        <w:spacing w:after="40" w:before="0"/>
        <w:ind w:left="160"/>
      </w:pPr>
      <w:r>
        <w:rPr>
          <w:rFonts w:ascii="Calibri" w:cs="Calibri" w:eastAsia="Calibri" w:hAnsi="Calibri"/>
          <w:i w:val="false"/>
          <w:iCs w:val="false"/>
          <w:color w:val="444444"/>
          <w:sz w:val="17"/>
          <w:szCs w:val="17"/>
        </w:rPr>
        <w:t xml:space="preserve">Focus on evidence over persuasion. POC results, benchmarks, cost comparisons. Show that you let the data do the convincing rather than relying on political capital.</w:t>
      </w:r>
    </w:p>
    <w:p>
      <w:pPr>
        <w:pBdr>
          <w:left w:val="single" w:color="2E6DA4" w:sz="20" w:space="8"/>
        </w:pBdr>
        <w:spacing w:after="30" w:before="120"/>
        <w:ind w:left="160"/>
      </w:pPr>
      <w:r>
        <w:rPr>
          <w:rFonts w:ascii="Calibri" w:cs="Calibri" w:eastAsia="Calibri" w:hAnsi="Calibri"/>
          <w:b/>
          <w:bCs/>
          <w:i w:val="false"/>
          <w:iCs w:val="false"/>
          <w:color w:val="1A3A5C"/>
          <w:sz w:val="18"/>
          <w:szCs w:val="18"/>
        </w:rPr>
        <w:t xml:space="preserve">What would you do if you had more time / resources?</w:t>
      </w:r>
    </w:p>
    <w:p>
      <w:pPr>
        <w:spacing w:after="40" w:before="0"/>
        <w:ind w:left="160"/>
      </w:pPr>
      <w:r>
        <w:rPr>
          <w:rFonts w:ascii="Calibri" w:cs="Calibri" w:eastAsia="Calibri" w:hAnsi="Calibri"/>
          <w:i w:val="false"/>
          <w:iCs w:val="false"/>
          <w:color w:val="444444"/>
          <w:sz w:val="17"/>
          <w:szCs w:val="17"/>
        </w:rPr>
        <w:t xml:space="preserve">This is a chance to show technical vision. For example: 'With more time I would have added a schema registry to the Kafka pipeline for automated schema evolution handling, rather than relying on manual coordination with source teams.'</w:t>
      </w:r>
    </w:p>
    <w:p>
      <w:pPr>
        <w:pBdr>
          <w:left w:val="single" w:color="2E6DA4" w:sz="20" w:space="8"/>
        </w:pBdr>
        <w:spacing w:after="30" w:before="120"/>
        <w:ind w:left="160"/>
      </w:pPr>
      <w:r>
        <w:rPr>
          <w:rFonts w:ascii="Calibri" w:cs="Calibri" w:eastAsia="Calibri" w:hAnsi="Calibri"/>
          <w:b/>
          <w:bCs/>
          <w:i w:val="false"/>
          <w:iCs w:val="false"/>
          <w:color w:val="1A3A5C"/>
          <w:sz w:val="18"/>
          <w:szCs w:val="18"/>
        </w:rPr>
        <w:t xml:space="preserve">Can you quantify the impact more precisely?</w:t>
      </w:r>
    </w:p>
    <w:p>
      <w:pPr>
        <w:spacing w:after="40" w:before="0"/>
        <w:ind w:left="160"/>
      </w:pPr>
      <w:r>
        <w:rPr>
          <w:rFonts w:ascii="Calibri" w:cs="Calibri" w:eastAsia="Calibri" w:hAnsi="Calibri"/>
          <w:i w:val="false"/>
          <w:iCs w:val="false"/>
          <w:color w:val="444444"/>
          <w:sz w:val="17"/>
          <w:szCs w:val="17"/>
        </w:rPr>
        <w:t xml:space="preserve">If you have the numbers, use them. If not, explain how you measured: 'We compared pipeline runtimes before and after over a 30-day window and saw consistent 50% improvement. SLA breach count dropped from occasional misses to zero in the following quarter.'</w:t>
      </w:r>
    </w:p>
    <w:p>
      <w:pPr>
        <w:pBdr>
          <w:bottom w:val="single" w:color="2E6DA4" w:sz="10" w:space="2"/>
        </w:pBdr>
        <w:spacing w:after="80" w:before="240"/>
      </w:pPr>
      <w:r>
        <w:rPr>
          <w:rFonts w:ascii="Calibri" w:cs="Calibri" w:eastAsia="Calibri" w:hAnsi="Calibri"/>
          <w:b/>
          <w:bCs/>
          <w:i w:val="false"/>
          <w:iCs w:val="false"/>
          <w:color w:val="1A3A5C"/>
          <w:sz w:val="22"/>
          <w:szCs w:val="22"/>
        </w:rPr>
        <w:t xml:space="preserve">STAR DELIVERY TIPS</w:t>
      </w:r>
    </w:p>
    <w:p>
      <w:pPr>
        <w:spacing w:after="60" w:before="40"/>
      </w:pPr>
      <w:r>
        <w:rPr>
          <w:rFonts w:ascii="Calibri" w:cs="Calibri" w:eastAsia="Calibri" w:hAnsi="Calibri"/>
          <w:i w:val="false"/>
          <w:iCs w:val="false"/>
          <w:color w:val="444444"/>
          <w:sz w:val="18"/>
          <w:szCs w:val="18"/>
        </w:rPr>
        <w:t xml:space="preserve">How you tell the story matters as much as what happened:</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Keep Situation and Task brief — 20% of your answer. Most of the time should be on Action and Result.</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Use first person singular for Action: 'I designed', 'I built', 'I identified'. Not 'we'. Own your contribution clearly.</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Quantify results whenever possible. If you cannot give a number, give a direction and a timeframe: 'incidents dropped significantly in the quarter after we deployed the runbooks.'</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Avoid over-narrating the politics. Interviewers want to hear what you did technically and what the outcome was, not an exhaustive account of every meeting.</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Practice saying each story out loud. Reading it is different from delivering it naturally in a conversation.</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Have a 60-second version and a 3-minute version of each story ready. The interviewer's follow-up questions will tell you which depth they want.</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End every STAR answer with the result, not the action. The last thing they hear should be the impact.</w:t>
      </w:r>
    </w:p>
    <w:p>
      <w:pPr>
        <w:pStyle w:val="ListParagraph"/>
        <w:numPr>
          <w:ilvl w:val="0"/>
          <w:numId w:val="2"/>
        </w:numPr>
        <w:spacing w:after="28" w:before="28"/>
      </w:pPr>
      <w:r>
        <w:rPr>
          <w:rFonts w:ascii="Calibri" w:cs="Calibri" w:eastAsia="Calibri" w:hAnsi="Calibri"/>
          <w:i w:val="false"/>
          <w:iCs w:val="false"/>
          <w:color w:val="111111"/>
          <w:sz w:val="18"/>
          <w:szCs w:val="18"/>
        </w:rPr>
        <w:t xml:space="preserve">If you blank on a story, it is fine to say: 'Let me think of the best example for this.' Pause briefly. Do not fill silence with rambling.</w:t>
      </w:r>
    </w:p>
    <w:p>
      <w:pPr>
        <w:spacing w:after="60" w:before="0"/>
      </w:pPr>
      <w:r>
        <w:rPr>
          <w:sz w:val="18"/>
          <w:szCs w:val="18"/>
        </w:rPr>
        <w:t xml:space="preserve"/>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2026-04-06T02:48:38.161Z</dcterms:created>
  <dcterms:modified xsi:type="dcterms:W3CDTF">2026-04-06T02:48:38.162Z</dcterms:modified>
</cp:coreProperties>
</file>

<file path=docProps/custom.xml><?xml version="1.0" encoding="utf-8"?>
<Properties xmlns="http://schemas.openxmlformats.org/officeDocument/2006/custom-properties" xmlns:vt="http://schemas.openxmlformats.org/officeDocument/2006/docPropsVTypes"/>
</file>