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MushroomOS — Process Analysis &amp; Query Responses</w:t>
      </w:r>
    </w:p>
    <w:p>
      <w:pPr>
        <w:spacing w:after="60"/>
      </w:pPr>
      <w:r>
        <w:t xml:space="preserve">Cross-referenced reading of PROCESS-2026C (Geetha), the Compost SOP, TURNERPROCESS, and LAB-2026A</w:t>
      </w:r>
    </w:p>
    <w:p>
      <w:pPr>
        <w:spacing w:after="400"/>
      </w:pPr>
      <w:r>
        <w:rPr>
          <w:rFonts w:ascii="Calibri" w:cs="Calibri" w:eastAsia="Calibri" w:hAnsi="Calibri"/>
          <w:i/>
          <w:iCs/>
        </w:rPr>
        <w:t xml:space="preserve">Prepared as a thinking-agent pass over the four source documents. No source file was modified in producing this analysis.</w:t>
      </w:r>
    </w:p>
    <w:p>
      <w:pPr>
        <w:pStyle w:val="Heading2"/>
        <w:spacing w:after="120" w:before="280"/>
      </w:pPr>
      <w:r>
        <w:t xml:space="preserve">How to read this document</w:t>
      </w:r>
    </w:p>
    <w:p>
      <w:pPr>
        <w:spacing w:after="160"/>
        <w:jc w:val="left"/>
      </w:pPr>
      <w:r>
        <w:rPr>
          <w:rFonts w:ascii="Calibri" w:cs="Calibri" w:eastAsia="Calibri" w:hAnsi="Calibri"/>
          <w:b w:val="false"/>
          <w:bCs w:val="false"/>
          <w:i w:val="false"/>
          <w:iCs w:val="false"/>
        </w:rPr>
        <w:t xml:space="preserve">This document distinguishes six kinds of statement throughout, tagged in brackets:</w:t>
      </w:r>
    </w:p>
    <w:p>
      <w:pPr>
        <w:pStyle w:val="ListParagraph"/>
        <w:numPr>
          <w:ilvl w:val="0"/>
          <w:numId w:val="1"/>
        </w:numPr>
        <w:spacing w:after="80"/>
      </w:pPr>
      <w:r>
        <w:rPr>
          <w:rFonts w:ascii="Calibri" w:cs="Calibri" w:eastAsia="Calibri" w:hAnsi="Calibri"/>
        </w:rPr>
        <w:t xml:space="preserve">[CONFIRMED] — stated in, or arithmetically cross-validated by, two or more independent sources (or explicitly stated by you in this session).</w:t>
      </w:r>
    </w:p>
    <w:p>
      <w:pPr>
        <w:pStyle w:val="ListParagraph"/>
        <w:numPr>
          <w:ilvl w:val="0"/>
          <w:numId w:val="1"/>
        </w:numPr>
        <w:spacing w:after="80"/>
      </w:pPr>
      <w:r>
        <w:rPr>
          <w:rFonts w:ascii="Calibri" w:cs="Calibri" w:eastAsia="Calibri" w:hAnsi="Calibri"/>
        </w:rPr>
        <w:t xml:space="preserve">[REFERENCE] — a standard value from the Compost SOP, used for timing but not itself a workflow-order claim.</w:t>
      </w:r>
    </w:p>
    <w:p>
      <w:pPr>
        <w:pStyle w:val="ListParagraph"/>
        <w:numPr>
          <w:ilvl w:val="0"/>
          <w:numId w:val="1"/>
        </w:numPr>
        <w:spacing w:after="80"/>
      </w:pPr>
      <w:r>
        <w:rPr>
          <w:rFonts w:ascii="Calibri" w:cs="Calibri" w:eastAsia="Calibri" w:hAnsi="Calibri"/>
        </w:rPr>
        <w:t xml:space="preserve">[INTERPRETATION] — my reasoned reading where no single source says it outright, with the reasoning shown.</w:t>
      </w:r>
    </w:p>
    <w:p>
      <w:pPr>
        <w:pStyle w:val="ListParagraph"/>
        <w:numPr>
          <w:ilvl w:val="0"/>
          <w:numId w:val="1"/>
        </w:numPr>
        <w:spacing w:after="80"/>
      </w:pPr>
      <w:r>
        <w:rPr>
          <w:rFonts w:ascii="Calibri" w:cs="Calibri" w:eastAsia="Calibri" w:hAnsi="Calibri"/>
        </w:rPr>
        <w:t xml:space="preserve">[INCONSISTENCY] — a genuine conflict between sources, with both sides shown and a best-supported resolution proposed.</w:t>
      </w:r>
    </w:p>
    <w:p>
      <w:pPr>
        <w:pStyle w:val="ListParagraph"/>
        <w:numPr>
          <w:ilvl w:val="0"/>
          <w:numId w:val="1"/>
        </w:numPr>
        <w:spacing w:after="80"/>
      </w:pPr>
      <w:r>
        <w:rPr>
          <w:rFonts w:ascii="Calibri" w:cs="Calibri" w:eastAsia="Calibri" w:hAnsi="Calibri"/>
        </w:rPr>
        <w:t xml:space="preserve">[PROVISIONAL] — a reasonable working assumption that has not been confirmed and should not be hard-coded without sign-off.</w:t>
      </w:r>
    </w:p>
    <w:p>
      <w:pPr>
        <w:pStyle w:val="ListParagraph"/>
        <w:numPr>
          <w:ilvl w:val="0"/>
          <w:numId w:val="1"/>
        </w:numPr>
        <w:spacing w:after="80"/>
      </w:pPr>
      <w:r>
        <w:rPr>
          <w:rFonts w:ascii="Calibri" w:cs="Calibri" w:eastAsia="Calibri" w:hAnsi="Calibri"/>
        </w:rPr>
        <w:t xml:space="preserve">[UNRESOLVED] — explicitly left open by the source material itself; nothing should be built on it.</w:t>
      </w:r>
    </w:p>
    <w:p>
      <w:r>
        <w:br w:type="page"/>
      </w:r>
    </w:p>
    <w:p>
      <w:pPr>
        <w:pStyle w:val="Heading1"/>
        <w:spacing w:after="160" w:before="360"/>
      </w:pPr>
      <w:r>
        <w:t xml:space="preserve">A. Answers to the *** queries</w:t>
      </w:r>
    </w:p>
    <w:p>
      <w:pPr>
        <w:spacing w:after="160"/>
        <w:jc w:val="left"/>
      </w:pPr>
      <w:r>
        <w:rPr>
          <w:rFonts w:ascii="Calibri" w:cs="Calibri" w:eastAsia="Calibri" w:hAnsi="Calibri"/>
          <w:b w:val="false"/>
          <w:bCs w:val="false"/>
          <w:i w:val="false"/>
          <w:iCs w:val="false"/>
        </w:rPr>
        <w:t xml:space="preserve">Every passage in MushroomOS_Geetha.docx marked with *** is addressed below, in the order it appears in the document, plus the three numbered items under “WHAT I WANT” at the end of the document (which are instructions rather than questions, and are treated as such).</w:t>
      </w:r>
    </w:p>
    <w:p>
      <w:pPr>
        <w:pStyle w:val="Heading2"/>
        <w:spacing w:after="120" w:before="280"/>
      </w:pPr>
      <w:r>
        <w:t xml:space="preserve">A1. Local Paddy — “only two soakings” (Geetha's *** note, and your clarification that Soak 3 is the one removed)</w:t>
      </w:r>
    </w:p>
    <w:p>
      <w:pPr>
        <w:spacing w:after="160"/>
      </w:pPr>
      <w:r>
        <w:rPr>
          <w:rFonts w:ascii="Calibri" w:cs="Calibri" w:eastAsia="Calibri" w:hAnsi="Calibri"/>
          <w:b/>
          <w:bCs/>
        </w:rPr>
        <w:t xml:space="preserve">Direct answer.  </w:t>
      </w:r>
      <w:r>
        <w:rPr>
          <w:rFonts w:ascii="Calibri" w:cs="Calibri" w:eastAsia="Calibri" w:hAnsi="Calibri"/>
          <w:i w:val="false"/>
          <w:iCs w:val="false"/>
        </w:rPr>
        <w:t xml:space="preserve">Yes — model Local Paddy as a second value of a “Paddy variant” field on the batch (Standard / Local), not as a rewrite of the process. With Soak 3 removed, the Paddy stream's own operational total drops from 86h to 62h (90h to 66h including the platform pile-preparation step). Because Paddy is a parallel stream and was never the activity that set the H160 convergence point, this shortening does not by itself move H160, H174, or any hour downstream of them. It only changes how much slack the Paddy stream has before it is needed. Which of two scheduling behaviours you want for that slack is not stated anywhere in the source material and needs your decision — both options are laid out below with a worked table and example.</w:t>
      </w:r>
    </w:p>
    <w:p>
      <w:pPr>
        <w:pStyle w:val="Heading3"/>
        <w:spacing w:after="100" w:before="200"/>
      </w:pPr>
      <w:r>
        <w:t xml:space="preserve">Why removing 24h of Paddy time does not shorten the batch</w:t>
      </w:r>
    </w:p>
    <w:p>
      <w:pPr>
        <w:spacing w:after="160"/>
        <w:jc w:val="left"/>
      </w:pPr>
      <w:r>
        <w:rPr>
          <w:rFonts w:ascii="Calibri" w:cs="Calibri" w:eastAsia="Calibri" w:hAnsi="Calibri"/>
          <w:b w:val="false"/>
          <w:bCs w:val="false"/>
          <w:i w:val="false"/>
          <w:iCs w:val="false"/>
        </w:rPr>
        <w:t xml:space="preserve">The Paddy stream and the Nitrogen/CM + bagasse-mixing stream are two independent parallel tracks that meet at the “second convergence” (H160). In the worked example, each track happens to consume exactly the time available to it:</w:t>
      </w:r>
    </w:p>
    <w:p>
      <w:pPr>
        <w:pStyle w:val="ListParagraph"/>
        <w:numPr>
          <w:ilvl w:val="0"/>
          <w:numId w:val="1"/>
        </w:numPr>
        <w:spacing w:after="80"/>
      </w:pPr>
      <w:r>
        <w:rPr>
          <w:rFonts w:ascii="Calibri" w:cs="Calibri" w:eastAsia="Calibri" w:hAnsi="Calibri"/>
        </w:rPr>
        <w:t xml:space="preserve">Paddy track: starts H74, standard operations (bale + 3 soaks) take 86h → lands at H160 with zero slack.</w:t>
      </w:r>
    </w:p>
    <w:p>
      <w:pPr>
        <w:pStyle w:val="ListParagraph"/>
        <w:numPr>
          <w:ilvl w:val="0"/>
          <w:numId w:val="1"/>
        </w:numPr>
        <w:spacing w:after="80"/>
      </w:pPr>
      <w:r>
        <w:rPr>
          <w:rFonts w:ascii="Calibri" w:cs="Calibri" w:eastAsia="Calibri" w:hAnsi="Calibri"/>
        </w:rPr>
        <w:t xml:space="preserve">Bagasse/CM track: CM is ready at H136 (Stage 1A, 6h from H130); Stage 1B (add CM to bagasse + flip + two hopper passes + 10h rest) takes 24h → H136 + 24h = H160, independently.</w:t>
      </w:r>
    </w:p>
    <w:p>
      <w:pPr>
        <w:spacing w:after="160"/>
        <w:jc w:val="left"/>
      </w:pPr>
      <w:r>
        <w:rPr>
          <w:rFonts w:ascii="Calibri" w:cs="Calibri" w:eastAsia="Calibri" w:hAnsi="Calibri"/>
          <w:b w:val="false"/>
          <w:bCs w:val="false"/>
          <w:i w:val="false"/>
          <w:iCs w:val="false"/>
        </w:rPr>
        <w:t xml:space="preserve">Both tracks reach H160 at the same hour because the standard process was designed that way — not because one track drives the other. The convergence hour is therefore governed by “whichever track finishes last,” i.e. MAX(Paddy-ready, Bagasse/CM-ready), and in the standard case both are equal. Shortening only the Paddy track to 62h moves Paddy's own finish from H160 to H136, but the Bagasse/CM track still finishes at H160 — so H160 remains the governing hour and nothing downstream (H164, H174, H194–198, H470, H474) changes on that basis alone.</w:t>
      </w:r>
    </w:p>
    <w:p>
      <w:pPr>
        <w:pStyle w:val="Heading3"/>
        <w:spacing w:after="100" w:before="200"/>
      </w:pPr>
      <w:r>
        <w:t xml:space="preserve">Two ways to spend the 24h of new slack — pick one (needs your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1600"/>
        <w:gridCol w:w="2580"/>
      </w:tblGrid>
      <w:tr>
        <w:trPr>
          <w:tblHeader/>
        </w:trPr>
        <w:tc>
          <w:tcPr>
            <w:tcW w:type="dxa" w:w="1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Option</w:t>
            </w:r>
          </w:p>
        </w:tc>
        <w:tc>
          <w:tcPr>
            <w:tcW w:type="dxa" w:w="20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happens to the Paddy start time</w:t>
            </w:r>
          </w:p>
        </w:tc>
        <w:tc>
          <w:tcPr>
            <w:tcW w:type="dxa" w:w="25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happens to the 24h gained</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Effect on H160 / H174 / downstream</w:t>
            </w:r>
          </w:p>
        </w:tc>
        <w:tc>
          <w:tcPr>
            <w:tcW w:type="dxa" w:w="258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Trade-off</w:t>
            </w:r>
          </w:p>
        </w:tc>
      </w:tr>
      <w:tr>
        <w:tc>
          <w:tcPr>
            <w:tcW w:type="dxa" w:w="1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 — Fixed start, early finish
(recommended default)</w:t>
            </w:r>
          </w:p>
        </w:tc>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Unchanged: still starts H74, same as Standard.</w:t>
            </w:r>
          </w:p>
        </w:tc>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finishes its soak operations at H136 and then explicitly HOLDS for 24h, awaiting the H160 convergence. Platform pile-prep (4h) is scheduled H160→H164 exactly as in Standard.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None. H160, H164, H174 and everything after are identical to Standard.</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Simplest to implement — only the Paddy sub-table changes (one row removed, one HOLD row added). Soak tanks/platform are occupied 24h longer than strictly necessary.</w:t>
            </w:r>
          </w:p>
        </w:tc>
      </w:tr>
      <w:tr>
        <w:tc>
          <w:tcPr>
            <w:tcW w:type="dxa" w:w="1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 — Delayed start, zero-slack
(just-in-time alternative)</w:t>
            </w:r>
          </w:p>
        </w:tc>
        <w:tc>
          <w:tcPr>
            <w:tcW w:type="dxa" w:w="2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Deliberately delayed by 24h, to H98 instead of H74.</w:t>
            </w:r>
          </w:p>
        </w:tc>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None gained as idle time — the shortened stream is timed to still land exactly on H160/H164, preserving the standard's zero-slack design.</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None. H160, H164, H174 and everything after are identical to Standard.</w:t>
            </w:r>
          </w:p>
        </w:tc>
        <w:tc>
          <w:tcPr>
            <w:tcW w:type="dxa" w:w="258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Frees the Paddy facility for 24h before it is needed; matches the standard's own “no idle tank time” pattern, but requires the plan generator to shift the Paddy start hour whenever this variant is chosen — a config rule that must be written deliberately, or it is easy to get wrong.</w:t>
            </w:r>
          </w:p>
        </w:tc>
      </w:tr>
    </w:tbl>
    <w:p>
      <w:pPr>
        <w:spacing w:after="160"/>
        <w:jc w:val="left"/>
      </w:pPr>
      <w:r>
        <w:rPr>
          <w:rFonts w:ascii="Calibri" w:cs="Calibri" w:eastAsia="Calibri" w:hAnsi="Calibri"/>
          <w:b w:val="false"/>
          <w:bCs w:val="false"/>
          <w:i w:val="false"/>
          <w:iCs w:val="false"/>
        </w:rPr>
        <w:t xml:space="preserve"/>
      </w:r>
    </w:p>
    <w:p>
      <w:pPr>
        <w:pStyle w:val="Heading3"/>
        <w:spacing w:after="100" w:before="200"/>
      </w:pPr>
      <w:r>
        <w:t xml:space="preserve">Worked table — Standard vs. Local Paddy (Soak 3 removed), both anchored to H0 = Mon 31 Aug 2026, 09:00 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700"/>
        <w:gridCol w:w="2580"/>
      </w:tblGrid>
      <w:tr>
        <w:trPr>
          <w:tblHeader/>
        </w:trPr>
        <w:tc>
          <w:tcPr>
            <w:tcW w:type="dxa" w:w="25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Step</w:t>
            </w:r>
          </w:p>
        </w:tc>
        <w:tc>
          <w:tcPr>
            <w:tcW w:type="dxa" w:w="23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Standard Paddy — H-hour / date</w:t>
            </w:r>
          </w:p>
        </w:tc>
        <w:tc>
          <w:tcPr>
            <w:tcW w:type="dxa" w:w="27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Local Paddy, Option A — H-hour / date</w:t>
            </w:r>
          </w:p>
        </w:tc>
        <w:tc>
          <w:tcPr>
            <w:tcW w:type="dxa" w:w="258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Local Paddy, Option B — H-hour / date</w:t>
            </w:r>
          </w:p>
        </w:tc>
      </w:tr>
      <w:tr>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stream starts (bale weigh/cut/thread removal begins)</w:t>
            </w:r>
          </w:p>
        </w:tc>
        <w:tc>
          <w:tcPr>
            <w:tcW w:type="dxa" w:w="2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H74 — 03 Sep, 11:00</w:t>
            </w:r>
          </w:p>
        </w:tc>
        <w:tc>
          <w:tcPr>
            <w:tcW w:type="dxa" w:w="27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H74 — 03 Sep, 11:00 (unchanged)</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H98 — 04 Sep, 11:00 (start delayed 24h)</w:t>
            </w:r>
          </w:p>
        </w:tc>
      </w:tr>
      <w:tr>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Bale weigh/cut/thread removal ends (12h)</w:t>
            </w:r>
          </w:p>
        </w:tc>
        <w:tc>
          <w:tcPr>
            <w:tcW w:type="dxa" w:w="23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H86 — 03 Sep, 23:00</w:t>
            </w:r>
          </w:p>
        </w:tc>
        <w:tc>
          <w:tcPr>
            <w:tcW w:type="dxa" w:w="27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H86 — 03 Sep, 23:00</w:t>
            </w:r>
          </w:p>
        </w:tc>
        <w:tc>
          <w:tcPr>
            <w:tcW w:type="dxa" w:w="258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H110 — 04 Sep, 23:00</w:t>
            </w:r>
          </w:p>
        </w:tc>
      </w:tr>
      <w:tr>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Soaking 1 ends (22h)</w:t>
            </w:r>
          </w:p>
        </w:tc>
        <w:tc>
          <w:tcPr>
            <w:tcW w:type="dxa" w:w="2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H108 — 04 Sep, 21:00</w:t>
            </w:r>
          </w:p>
        </w:tc>
        <w:tc>
          <w:tcPr>
            <w:tcW w:type="dxa" w:w="27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H108 — 04 Sep, 21:00</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H132 — 05 Sep, 21:00</w:t>
            </w:r>
          </w:p>
        </w:tc>
      </w:tr>
      <w:tr>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Soaking 2 ends (28h)</w:t>
            </w:r>
          </w:p>
        </w:tc>
        <w:tc>
          <w:tcPr>
            <w:tcW w:type="dxa" w:w="23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H136 — 06 Sep, 01:00</w:t>
            </w:r>
          </w:p>
        </w:tc>
        <w:tc>
          <w:tcPr>
            <w:tcW w:type="dxa" w:w="27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H136 — 06 Sep, 01:00</w:t>
            </w:r>
          </w:p>
        </w:tc>
        <w:tc>
          <w:tcPr>
            <w:tcW w:type="dxa" w:w="258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 07 Sep, 01:00</w:t>
            </w:r>
          </w:p>
        </w:tc>
      </w:tr>
      <w:tr>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Soaking 3 (24h)</w:t>
            </w:r>
          </w:p>
        </w:tc>
        <w:tc>
          <w:tcPr>
            <w:tcW w:type="dxa" w:w="2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 07 Sep, 01:00</w:t>
            </w:r>
          </w:p>
        </w:tc>
        <w:tc>
          <w:tcPr>
            <w:tcW w:type="dxa" w:w="27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REMOVED — no soak 3 for this variant</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REMOVED — no soak 3 for this variant</w:t>
            </w:r>
          </w:p>
        </w:tc>
      </w:tr>
      <w:tr>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Explicit HOLD (awaiting convergence)</w:t>
            </w:r>
          </w:p>
        </w:tc>
        <w:tc>
          <w:tcPr>
            <w:tcW w:type="dxa" w:w="23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n/a</w:t>
            </w:r>
          </w:p>
        </w:tc>
        <w:tc>
          <w:tcPr>
            <w:tcW w:type="dxa" w:w="27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H136 → H160 (24h hold, tanks/platform idle, clearly labelled — not silently absorbed)</w:t>
            </w:r>
          </w:p>
        </w:tc>
        <w:tc>
          <w:tcPr>
            <w:tcW w:type="dxa" w:w="258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n/a (none needed — zero slack by design)</w:t>
            </w:r>
          </w:p>
        </w:tc>
      </w:tr>
      <w:tr>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Platform prep of 2 equal piles (4h)</w:t>
            </w:r>
          </w:p>
        </w:tc>
        <w:tc>
          <w:tcPr>
            <w:tcW w:type="dxa" w:w="2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 H164</w:t>
            </w:r>
          </w:p>
        </w:tc>
        <w:tc>
          <w:tcPr>
            <w:tcW w:type="dxa" w:w="27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 H164 (unchanged)</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 H164 (unchanged)</w:t>
            </w:r>
          </w:p>
        </w:tc>
      </w:tr>
      <w:tr>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ready / joins main rail</w:t>
            </w:r>
          </w:p>
        </w:tc>
        <w:tc>
          <w:tcPr>
            <w:tcW w:type="dxa" w:w="23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H164 — 07 Sep, 05:00</w:t>
            </w:r>
          </w:p>
        </w:tc>
        <w:tc>
          <w:tcPr>
            <w:tcW w:type="dxa" w:w="27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H164 — 07 Sep, 05:00 (identical)</w:t>
            </w:r>
          </w:p>
        </w:tc>
        <w:tc>
          <w:tcPr>
            <w:tcW w:type="dxa" w:w="258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H164 — 07 Sep, 05:00 (identical)</w:t>
            </w:r>
          </w:p>
        </w:tc>
      </w:tr>
      <w:tr>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 start / everything after</w:t>
            </w:r>
          </w:p>
        </w:tc>
        <w:tc>
          <w:tcPr>
            <w:tcW w:type="dxa" w:w="2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H174 onward — unaffected</w:t>
            </w:r>
          </w:p>
        </w:tc>
        <w:tc>
          <w:tcPr>
            <w:tcW w:type="dxa" w:w="27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H174 onward — unaffected</w:t>
            </w:r>
          </w:p>
        </w:tc>
        <w:tc>
          <w:tcPr>
            <w:tcW w:type="dxa" w:w="258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H174 onward — unaffected</w:t>
            </w:r>
          </w:p>
        </w:tc>
      </w:tr>
    </w:tbl>
    <w:p>
      <w:pPr>
        <w:spacing w:after="160"/>
        <w:jc w:val="left"/>
      </w:pPr>
      <w:r>
        <w:rPr>
          <w:rFonts w:ascii="Calibri" w:cs="Calibri" w:eastAsia="Calibri" w:hAnsi="Calibri"/>
          <w:b w:val="false"/>
          <w:bCs w:val="false"/>
          <w:i w:val="false"/>
          <w:iCs w:val="false"/>
        </w:rPr>
        <w:t xml:space="preserve"/>
      </w:r>
    </w:p>
    <w:p>
      <w:pPr>
        <w:pStyle w:val="Heading3"/>
        <w:spacing w:after="100" w:before="200"/>
      </w:pPr>
      <w:r>
        <w:t xml:space="preserve">Transparency check — what the other two removal choices would have looked like</w:t>
      </w:r>
    </w:p>
    <w:p>
      <w:pPr>
        <w:spacing w:after="160"/>
        <w:jc w:val="left"/>
      </w:pPr>
      <w:r>
        <w:rPr>
          <w:rFonts w:ascii="Calibri" w:cs="Calibri" w:eastAsia="Calibri" w:hAnsi="Calibri"/>
          <w:b w:val="false"/>
          <w:bCs w:val="false"/>
          <w:i w:val="false"/>
          <w:iCs w:val="false"/>
        </w:rPr>
        <w:t xml:space="preserve">Your instruction names Soak 3 specifically, and that is treated below as CONFIRMED and final. The table exists only so the choice is auditable — i.e. so nobody has to re-derive by hand what would have happened had a different soak been dropped.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2050"/>
        <w:gridCol w:w="2230"/>
      </w:tblGrid>
      <w:tr>
        <w:trPr>
          <w:tblHeader/>
        </w:trPr>
        <w:tc>
          <w:tcPr>
            <w:tcW w:type="dxa" w:w="33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If this step were removed instead</w:t>
            </w:r>
          </w:p>
        </w:tc>
        <w:tc>
          <w:tcPr>
            <w:tcW w:type="dxa" w:w="25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Paddy operational hours before pile-prep</w:t>
            </w:r>
          </w:p>
        </w:tc>
        <w:tc>
          <w:tcPr>
            <w:tcW w:type="dxa" w:w="205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Including 4h pile-prep</w:t>
            </w:r>
          </w:p>
        </w:tc>
        <w:tc>
          <w:tcPr>
            <w:tcW w:type="dxa" w:w="223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Hours saved vs. Standard (86h / 90h)</w:t>
            </w:r>
          </w:p>
        </w:tc>
      </w:tr>
      <w:tr>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 1 (22h)</w:t>
            </w:r>
          </w:p>
        </w:tc>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64h</w:t>
            </w:r>
          </w:p>
        </w:tc>
        <w:tc>
          <w:tcPr>
            <w:tcW w:type="dxa" w:w="205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68h</w:t>
            </w:r>
          </w:p>
        </w:tc>
        <w:tc>
          <w:tcPr>
            <w:tcW w:type="dxa" w:w="223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22h</w:t>
            </w:r>
          </w:p>
        </w:tc>
      </w:tr>
      <w:tr>
        <w:tc>
          <w:tcPr>
            <w:tcW w:type="dxa" w:w="33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 2 (28h)</w:t>
            </w:r>
          </w:p>
        </w:tc>
        <w:tc>
          <w:tcPr>
            <w:tcW w:type="dxa" w:w="25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58h</w:t>
            </w:r>
          </w:p>
        </w:tc>
        <w:tc>
          <w:tcPr>
            <w:tcW w:type="dxa" w:w="205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62h</w:t>
            </w:r>
          </w:p>
        </w:tc>
        <w:tc>
          <w:tcPr>
            <w:tcW w:type="dxa" w:w="223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28h</w:t>
            </w:r>
          </w:p>
        </w:tc>
      </w:tr>
      <w:tr>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Soak 3 (24h) — the one you specified</w:t>
            </w:r>
          </w:p>
        </w:tc>
        <w:tc>
          <w:tcPr>
            <w:tcW w:type="dxa" w:w="2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62h</w:t>
            </w:r>
          </w:p>
        </w:tc>
        <w:tc>
          <w:tcPr>
            <w:tcW w:type="dxa" w:w="205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66h</w:t>
            </w:r>
          </w:p>
        </w:tc>
        <w:tc>
          <w:tcPr>
            <w:tcW w:type="dxa" w:w="223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24h</w:t>
            </w:r>
          </w:p>
        </w:tc>
      </w:tr>
    </w:tbl>
    <w:p>
      <w:pPr>
        <w:pBdr>
          <w:left w:val="single" w:color="C9A227" w:sz="12"/>
        </w:pBdr>
        <w:shd w:fill="F5F1E6" w:color="auto" w:val="clear"/>
        <w:spacing w:after="160"/>
      </w:pPr>
      <w:r>
        <w:rPr>
          <w:rFonts w:ascii="Calibri" w:cs="Calibri" w:eastAsia="Calibri" w:hAnsi="Calibri"/>
          <w:b/>
          <w:bCs/>
          <w:color w:val="8A6D00"/>
        </w:rPr>
        <w:t xml:space="preserve">[CONFIRMED] </w:t>
      </w:r>
      <w:r>
        <w:rPr>
          <w:rFonts w:ascii="Calibri" w:cs="Calibri" w:eastAsia="Calibri" w:hAnsi="Calibri"/>
        </w:rPr>
        <w:t xml:space="preserve">Soak 3 is the removed step for the Local Paddy variant, per your explicit instruction in this session. This supersedes the ambiguity in the original *** note, which did not say which soak was dropped.</w:t>
      </w:r>
    </w:p>
    <w:p>
      <w:pPr>
        <w:pBdr>
          <w:left w:val="single" w:color="C9A227" w:sz="12"/>
        </w:pBdr>
        <w:shd w:fill="F5F1E6" w:color="auto" w:val="clear"/>
        <w:spacing w:after="160"/>
      </w:pPr>
      <w:r>
        <w:rPr>
          <w:rFonts w:ascii="Calibri" w:cs="Calibri" w:eastAsia="Calibri" w:hAnsi="Calibri"/>
          <w:b/>
          <w:bCs/>
          <w:color w:val="8A6D00"/>
        </w:rPr>
        <w:t xml:space="preserve">[UNRESOLVED] </w:t>
      </w:r>
      <w:r>
        <w:rPr>
          <w:rFonts w:ascii="Calibri" w:cs="Calibri" w:eastAsia="Calibri" w:hAnsi="Calibri"/>
        </w:rPr>
        <w:t xml:space="preserve">Whether MushroomOS should implement Option A (fixed start, explicit hold) or Option B (delayed start, zero slack) for the freed 24h. Recommend Option A as the default because it changes less of the existing plan-generation logic, but this is your call, not one the source documents make for you.</w:t>
      </w:r>
    </w:p>
    <w:p>
      <w:pPr>
        <w:spacing w:after="160"/>
        <w:jc w:val="left"/>
      </w:pPr>
      <w:r>
        <w:rPr>
          <w:rFonts w:ascii="Calibri" w:cs="Calibri" w:eastAsia="Calibri" w:hAnsi="Calibri"/>
          <w:b w:val="false"/>
          <w:bCs w:val="false"/>
          <w:i w:val="false"/>
          <w:iCs w:val="false"/>
        </w:rPr>
        <w:t xml:space="preserve"/>
      </w:r>
    </w:p>
    <w:p>
      <w:pPr>
        <w:pStyle w:val="Heading3"/>
        <w:spacing w:after="100" w:before="200"/>
      </w:pPr>
      <w:r>
        <w:t xml:space="preserve">What else this variant touches</w:t>
      </w:r>
    </w:p>
    <w:p>
      <w:pPr>
        <w:pStyle w:val="ListParagraph"/>
        <w:numPr>
          <w:ilvl w:val="0"/>
          <w:numId w:val="1"/>
        </w:numPr>
        <w:spacing w:after="80"/>
      </w:pPr>
      <w:r>
        <w:rPr>
          <w:rFonts w:ascii="Calibri" w:cs="Calibri" w:eastAsia="Calibri" w:hAnsi="Calibri"/>
        </w:rPr>
        <w:t xml:space="preserve">Laboratory: LAB-PDY-S1 and LAB-PDY-S2 still apply; LAB-PDY-S3 (soak-3 pit-water pH/EC/TDS) simply does not exist for a Local Paddy batch. This must be modeled as “not applicable for this variant,” not as a missing/incomplete record — the same principle the Lab document uses for the chicken-manure 12-hour skip (a deliberately-absent check is recorded as a decision, never as a hole).</w:t>
      </w:r>
    </w:p>
    <w:p>
      <w:pPr>
        <w:pStyle w:val="ListParagraph"/>
        <w:numPr>
          <w:ilvl w:val="0"/>
          <w:numId w:val="1"/>
        </w:numPr>
        <w:spacing w:after="80"/>
      </w:pPr>
      <w:r>
        <w:rPr>
          <w:rFonts w:ascii="Calibri" w:cs="Calibri" w:eastAsia="Calibri" w:hAnsi="Calibri"/>
        </w:rPr>
        <w:t xml:space="preserve">Evidence and photo requirements for the removed step disappear along with it; the remaining Paddy checkpoints (weighment, soak 1, soak 2, pre-Turner check) are unaffected.</w:t>
      </w:r>
    </w:p>
    <w:p>
      <w:pPr>
        <w:pStyle w:val="ListParagraph"/>
        <w:numPr>
          <w:ilvl w:val="0"/>
          <w:numId w:val="1"/>
        </w:numPr>
        <w:spacing w:after="80"/>
      </w:pPr>
      <w:r>
        <w:rPr>
          <w:rFonts w:ascii="Calibri" w:cs="Calibri" w:eastAsia="Calibri" w:hAnsi="Calibri"/>
        </w:rPr>
        <w:t xml:space="preserve">This is exactly the kind of change the Compost SOP itself anticipates handling as data rather than as a rewrite — see A8 below on editing the SOP without breaking existing tables.</w:t>
      </w:r>
    </w:p>
    <w:p>
      <w:pPr>
        <w:pStyle w:val="Heading2"/>
        <w:spacing w:after="120" w:before="280"/>
      </w:pPr>
      <w:r>
        <w:t xml:space="preserve">A2. “The supervisor should track or input the bunker number and the tunnel number at their respective processes”</w:t>
      </w:r>
    </w:p>
    <w:p>
      <w:pPr>
        <w:spacing w:after="160"/>
      </w:pPr>
      <w:r>
        <w:rPr>
          <w:rFonts w:ascii="Calibri" w:cs="Calibri" w:eastAsia="Calibri" w:hAnsi="Calibri"/>
          <w:b/>
          <w:bCs/>
        </w:rPr>
        <w:t xml:space="preserve">Direct answer.  </w:t>
      </w:r>
      <w:r>
        <w:rPr>
          <w:rFonts w:ascii="Calibri" w:cs="Calibri" w:eastAsia="Calibri" w:hAnsi="Calibri"/>
          <w:i w:val="false"/>
          <w:iCs w:val="false"/>
        </w:rPr>
        <w:t xml:space="preserve">Yes, and the system should keep the planned allocation and the actual physical destination as two separate, both-visible facts — not one field that gets overwritten.</w:t>
      </w:r>
    </w:p>
    <w:p>
      <w:pPr>
        <w:spacing w:after="160"/>
        <w:jc w:val="left"/>
      </w:pPr>
      <w:r>
        <w:rPr>
          <w:rFonts w:ascii="Calibri" w:cs="Calibri" w:eastAsia="Calibri" w:hAnsi="Calibri"/>
          <w:b w:val="false"/>
          <w:bCs w:val="false"/>
          <w:i w:val="false"/>
          <w:iCs w:val="false"/>
        </w:rPr>
        <w:t xml:space="preserve">This is a direct extension of a rule the Geetha document already states for other movements: “Physical movement source/destination” is explicitly one of the things software must capture (§11), and Turner already requires “actual machine” to be recorded separately from which machines are configured as available. Bunker and tunnel numbers should follow the same pattern:</w:t>
      </w:r>
    </w:p>
    <w:p>
      <w:pPr>
        <w:pStyle w:val="ListParagraph"/>
        <w:numPr>
          <w:ilvl w:val="0"/>
          <w:numId w:val="1"/>
        </w:numPr>
        <w:spacing w:after="80"/>
      </w:pPr>
      <w:r>
        <w:rPr>
          <w:rFonts w:ascii="Calibri" w:cs="Calibri" w:eastAsia="Calibri" w:hAnsi="Calibri"/>
        </w:rPr>
        <w:t xml:space="preserve">At batch setup, Admin defines which bunkers (B1/B2/B3) and tunnels are available for this batch — this is configuration, not a fact about any particular pile of material yet.</w:t>
      </w:r>
    </w:p>
    <w:p>
      <w:pPr>
        <w:pStyle w:val="ListParagraph"/>
        <w:numPr>
          <w:ilvl w:val="0"/>
          <w:numId w:val="1"/>
        </w:numPr>
        <w:spacing w:after="80"/>
      </w:pPr>
      <w:r>
        <w:rPr>
          <w:rFonts w:ascii="Calibri" w:cs="Calibri" w:eastAsia="Calibri" w:hAnsi="Calibri"/>
        </w:rPr>
        <w:t xml:space="preserve">During execution, the Supervisor records the actual bunker a given pile-pair went into (e.g. “P1+P2 → B1”) and the actual tunnel a given bunker's material went into. This is captured at the moment of the physical move, by the person doing it, the same way Turner machine usage is captured.</w:t>
      </w:r>
    </w:p>
    <w:p>
      <w:pPr>
        <w:pStyle w:val="ListParagraph"/>
        <w:numPr>
          <w:ilvl w:val="0"/>
          <w:numId w:val="1"/>
        </w:numPr>
        <w:spacing w:after="80"/>
      </w:pPr>
      <w:r>
        <w:rPr>
          <w:rFonts w:ascii="Calibri" w:cs="Calibri" w:eastAsia="Calibri" w:hAnsi="Calibri"/>
        </w:rPr>
        <w:t xml:space="preserve">Both the planned allocation (from the SOP's grouping rule, P1+P2→B1 etc.) and the actual entry are retained. Where they match, there is nothing to see; where they diverge, that divergence is itself useful accountability information — exactly the kind of variance the Plan/Actual/Variance model already exists to hold.</w:t>
      </w:r>
    </w:p>
    <w:p>
      <w:pPr>
        <w:spacing w:after="160"/>
        <w:jc w:val="left"/>
      </w:pPr>
      <w:r>
        <w:rPr>
          <w:rFonts w:ascii="Calibri" w:cs="Calibri" w:eastAsia="Calibri" w:hAnsi="Calibri"/>
          <w:b w:val="false"/>
          <w:bCs w:val="false"/>
          <w:i w:val="false"/>
          <w:iCs w:val="false"/>
        </w:rPr>
        <w:t xml:space="preserve">This does not require a new Lab checkpoint or a new gate — it is an execution-capture field, alongside pile, Turner stage, actual machine, and actor, that the Geetha document already lists as required capture (§11).</w:t>
      </w:r>
    </w:p>
    <w:p>
      <w:pPr>
        <w:pBdr>
          <w:left w:val="single" w:color="C9A227" w:sz="12"/>
        </w:pBdr>
        <w:shd w:fill="F5F1E6" w:color="auto" w:val="clear"/>
        <w:spacing w:after="160"/>
      </w:pPr>
      <w:r>
        <w:rPr>
          <w:rFonts w:ascii="Calibri" w:cs="Calibri" w:eastAsia="Calibri" w:hAnsi="Calibri"/>
          <w:b/>
          <w:bCs/>
          <w:color w:val="8A6D00"/>
        </w:rPr>
        <w:t xml:space="preserve">[INTERPRETATION] </w:t>
      </w:r>
      <w:r>
        <w:rPr>
          <w:rFonts w:ascii="Calibri" w:cs="Calibri" w:eastAsia="Calibri" w:hAnsi="Calibri"/>
        </w:rPr>
        <w:t xml:space="preserve">The query does not say whether bunker/tunnel number entry should itself be a gate (i.e. block progress until entered) or a plain record. Given that height, moisture, pH etc. at bunker/tunnel loading are already hard Lab gates (LAB-BNK-LOAD, LAB-TUN-LOAD), and the number itself is a location fact rather than a material-quality fact, it is modeled here as a required record tied to the loading activity, not a fifth Lab gate.</w:t>
      </w:r>
    </w:p>
    <w:p>
      <w:pPr>
        <w:spacing w:after="160"/>
        <w:jc w:val="left"/>
      </w:pPr>
      <w:r>
        <w:rPr>
          <w:rFonts w:ascii="Calibri" w:cs="Calibri" w:eastAsia="Calibri" w:hAnsi="Calibri"/>
          <w:b w:val="false"/>
          <w:bCs w:val="false"/>
          <w:i w:val="false"/>
          <w:iCs w:val="false"/>
        </w:rPr>
        <w:t xml:space="preserve"/>
      </w:r>
    </w:p>
    <w:p>
      <w:pPr>
        <w:pStyle w:val="Heading2"/>
        <w:spacing w:after="120" w:before="280"/>
      </w:pPr>
      <w:r>
        <w:t xml:space="preserve">A3. General Manager remarks on Lab readings, routed to Admin, Lab technician, and Supervisor</w:t>
      </w:r>
    </w:p>
    <w:p>
      <w:pPr>
        <w:spacing w:after="160"/>
      </w:pPr>
      <w:r>
        <w:rPr>
          <w:rFonts w:ascii="Calibri" w:cs="Calibri" w:eastAsia="Calibri" w:hAnsi="Calibri"/>
          <w:b/>
          <w:bCs/>
        </w:rPr>
        <w:t xml:space="preserve">Direct answer.  </w:t>
      </w:r>
      <w:r>
        <w:rPr>
          <w:rFonts w:ascii="Calibri" w:cs="Calibri" w:eastAsia="Calibri" w:hAnsi="Calibri"/>
          <w:i w:val="false"/>
          <w:iCs w:val="false"/>
        </w:rPr>
        <w:t xml:space="preserve">Yes — but this must be built as a separate, traceable instruction/comment channel, never as the GM editing a Lab reading directly. The Lab document is explicit that a submitted reading is never overwritten, and that a correction is always a new row alongside the old one, never a change to it (§10); the same non-destructive principle should govern GM remarks.</w:t>
      </w:r>
    </w:p>
    <w:p>
      <w:pPr>
        <w:spacing w:after="160"/>
        <w:jc w:val="left"/>
      </w:pPr>
      <w:r>
        <w:rPr>
          <w:rFonts w:ascii="Calibri" w:cs="Calibri" w:eastAsia="Calibri" w:hAnsi="Calibri"/>
          <w:b w:val="false"/>
          <w:bCs w:val="false"/>
          <w:i w:val="false"/>
          <w:iCs w:val="false"/>
        </w:rPr>
        <w:t xml:space="preserve">Nothing in the Lab document or Geetha document defines this mechanism today — it is a genuinely new requirement you are introducing, and it intersects with one item the Lab document explicitly leaves open: who is allowed to approve a Lab result (question L-5, currently UNRESOLVED). GM remarks and Lab-result approval are related but distinct, and should not be conflated:</w:t>
      </w:r>
    </w:p>
    <w:p>
      <w:pPr>
        <w:pStyle w:val="ListParagraph"/>
        <w:numPr>
          <w:ilvl w:val="0"/>
          <w:numId w:val="1"/>
        </w:numPr>
        <w:spacing w:after="80"/>
      </w:pPr>
      <w:r>
        <w:rPr>
          <w:rFonts w:ascii="Calibri" w:cs="Calibri" w:eastAsia="Calibri" w:hAnsi="Calibri"/>
        </w:rPr>
        <w:t xml:space="preserve">Approval is the act that lifts a gate. Who may approve is still undecided in the source material.</w:t>
      </w:r>
    </w:p>
    <w:p>
      <w:pPr>
        <w:pStyle w:val="ListParagraph"/>
        <w:numPr>
          <w:ilvl w:val="0"/>
          <w:numId w:val="1"/>
        </w:numPr>
        <w:spacing w:after="80"/>
      </w:pPr>
      <w:r>
        <w:rPr>
          <w:rFonts w:ascii="Calibri" w:cs="Calibri" w:eastAsia="Calibri" w:hAnsi="Calibri"/>
        </w:rPr>
        <w:t xml:space="preserve">A GM remark is commentary/instruction that sits alongside a reading, and can exist whether or not that reading happens to be a gate.</w:t>
      </w:r>
    </w:p>
    <w:p>
      <w:pPr>
        <w:spacing w:after="160"/>
        <w:jc w:val="left"/>
      </w:pPr>
      <w:r>
        <w:rPr>
          <w:rFonts w:ascii="Calibri" w:cs="Calibri" w:eastAsia="Calibri" w:hAnsi="Calibri"/>
          <w:b w:val="false"/>
          <w:bCs w:val="false"/>
          <w:i w:val="false"/>
          <w:iCs w:val="false"/>
        </w:rPr>
        <w:t xml:space="preserve">Three different kinds of remark are worth distinguishing, because they have different lifetimes and different downstream effects:</w:t>
      </w:r>
    </w:p>
    <w:p>
      <w:pPr>
        <w:pStyle w:val="ListParagraph"/>
        <w:numPr>
          <w:ilvl w:val="0"/>
          <w:numId w:val="1"/>
        </w:numPr>
        <w:spacing w:after="80"/>
      </w:pPr>
      <w:r>
        <w:rPr>
          <w:rFonts w:ascii="Calibri" w:cs="Calibri" w:eastAsia="Calibri" w:hAnsi="Calibri"/>
        </w:rPr>
        <w:t xml:space="preserve">Comment — an observation with no operational consequence (e.g. “moisture trending low”). Attached to the batch/reading, visible to Admin and Lab, no routing obligation beyond visibility.</w:t>
      </w:r>
    </w:p>
    <w:p>
      <w:pPr>
        <w:pStyle w:val="ListParagraph"/>
        <w:numPr>
          <w:ilvl w:val="0"/>
          <w:numId w:val="1"/>
        </w:numPr>
        <w:spacing w:after="80"/>
      </w:pPr>
      <w:r>
        <w:rPr>
          <w:rFonts w:ascii="Calibri" w:cs="Calibri" w:eastAsia="Calibri" w:hAnsi="Calibri"/>
        </w:rPr>
        <w:t xml:space="preserve">Batch-specific instruction — changes what happens on this batch only (e.g. “add extra water at the next handling step”). This is the case your note describes: it must route to Admin (so there is a record and oversight), to the Lab technician (so the person closest to the material knows why a number changed), and from the Lab technician to the Supervisor (so the person executing the next physical step actually does the instructed thing). This stays attached to the batch as an auditable instruction — it does not modify the process baseline.</w:t>
      </w:r>
    </w:p>
    <w:p>
      <w:pPr>
        <w:pStyle w:val="ListParagraph"/>
        <w:numPr>
          <w:ilvl w:val="0"/>
          <w:numId w:val="1"/>
        </w:numPr>
        <w:spacing w:after="80"/>
      </w:pPr>
      <w:r>
        <w:rPr>
          <w:rFonts w:ascii="Calibri" w:cs="Calibri" w:eastAsia="Calibri" w:hAnsi="Calibri"/>
        </w:rPr>
        <w:t xml:space="preserve">Process-rule change — e.g. “from now on, target moisture should be X.” This is not a batch remark at all; it is a new process/Lab specification version, and must go through the same versioning discipline the Lab document already defines for itself: written down, versioned, applied to future batches only, with an already-running batch continuing under the version it started with (Lab §12, “why the backend is frozen and this document is not”).</w:t>
      </w:r>
    </w:p>
    <w:p>
      <w:pPr>
        <w:spacing w:after="160"/>
        <w:jc w:val="left"/>
      </w:pPr>
      <w:r>
        <w:rPr>
          <w:rFonts w:ascii="Calibri" w:cs="Calibri" w:eastAsia="Calibri" w:hAnsi="Calibri"/>
          <w:b w:val="false"/>
          <w:bCs w:val="false"/>
          <w:i w:val="false"/>
          <w:iCs w:val="false"/>
        </w:rPr>
        <w:t xml:space="preserve">The rule for MushroomOS: a GM remark can influence how a batch is run, but it must never silently rewrite a historical Lab reading or the active process baseline. If a remark is really a rule change in disguise, the system's job is to force it down the versioned-change path rather than let it quietly become an undocumented exception.</w:t>
      </w:r>
    </w:p>
    <w:p>
      <w:pPr>
        <w:pBdr>
          <w:left w:val="single" w:color="C9A227" w:sz="12"/>
        </w:pBdr>
        <w:shd w:fill="F5F1E6" w:color="auto" w:val="clear"/>
        <w:spacing w:after="160"/>
      </w:pPr>
      <w:r>
        <w:rPr>
          <w:rFonts w:ascii="Calibri" w:cs="Calibri" w:eastAsia="Calibri" w:hAnsi="Calibri"/>
          <w:b/>
          <w:bCs/>
          <w:color w:val="8A6D00"/>
        </w:rPr>
        <w:t xml:space="preserve">[PROVISIONAL] </w:t>
      </w:r>
      <w:r>
        <w:rPr>
          <w:rFonts w:ascii="Calibri" w:cs="Calibri" w:eastAsia="Calibri" w:hAnsi="Calibri"/>
        </w:rPr>
        <w:t xml:space="preserve">Whether the technician relays the GM's remark to the Supervisor by re-entering it as their own note, or whether the system pushes the GM's remark straight through with the technician only acknowledging it, is an implementation choice not specified by your note. Either satisfies “must go to the admin and as well as the lab technician so that he/she can intimate the remarks to the supervisor” as written; recommend the system push the remark through directly (with the technician's acknowledgement captured) so the wording is never re-typed and cannot drift.</w:t>
      </w:r>
    </w:p>
    <w:p>
      <w:pPr>
        <w:spacing w:after="160"/>
        <w:jc w:val="left"/>
      </w:pPr>
      <w:r>
        <w:rPr>
          <w:rFonts w:ascii="Calibri" w:cs="Calibri" w:eastAsia="Calibri" w:hAnsi="Calibri"/>
          <w:b w:val="false"/>
          <w:bCs w:val="false"/>
          <w:i w:val="false"/>
          <w:iCs w:val="false"/>
        </w:rPr>
        <w:t xml:space="preserve"/>
      </w:r>
    </w:p>
    <w:p>
      <w:pPr>
        <w:pStyle w:val="Heading2"/>
        <w:spacing w:after="120" w:before="280"/>
      </w:pPr>
      <w:r>
        <w:t xml:space="preserve">A4–A6. Tunnel cleaning, Bunker cleaning, and Machinery cleaning</w:t>
      </w:r>
    </w:p>
    <w:p>
      <w:pPr>
        <w:spacing w:after="160"/>
      </w:pPr>
      <w:r>
        <w:rPr>
          <w:rFonts w:ascii="Calibri" w:cs="Calibri" w:eastAsia="Calibri" w:hAnsi="Calibri"/>
          <w:b/>
          <w:bCs/>
        </w:rPr>
        <w:t xml:space="preserve">Direct answer.  </w:t>
      </w:r>
      <w:r>
        <w:rPr>
          <w:rFonts w:ascii="Calibri" w:cs="Calibri" w:eastAsia="Calibri" w:hAnsi="Calibri"/>
          <w:i w:val="false"/>
          <w:iCs w:val="false"/>
        </w:rPr>
        <w:t xml:space="preserve">Model all three as facility/equipment-readiness dependencies, tracked by evidence (photos), distinct from the Laboratory gates that already exist for the material itself. None of the three should become a new Lab checkpoint.</w:t>
      </w:r>
    </w:p>
    <w:p>
      <w:pPr>
        <w:pStyle w:val="Heading3"/>
        <w:spacing w:after="100" w:before="200"/>
      </w:pPr>
      <w:r>
        <w:t xml:space="preserve">A4. Tunnel cleaning</w:t>
      </w:r>
    </w:p>
    <w:p>
      <w:pPr>
        <w:spacing w:after="160"/>
        <w:jc w:val="left"/>
      </w:pPr>
      <w:r>
        <w:rPr>
          <w:rFonts w:ascii="Calibri" w:cs="Calibri" w:eastAsia="Calibri" w:hAnsi="Calibri"/>
          <w:b w:val="false"/>
          <w:bCs w:val="false"/>
          <w:i w:val="false"/>
          <w:iCs w:val="false"/>
        </w:rPr>
        <w:t xml:space="preserve">Strongly supported by the other sources, not just asserted in isolation:</w:t>
      </w:r>
    </w:p>
    <w:p>
      <w:pPr>
        <w:pStyle w:val="ListParagraph"/>
        <w:numPr>
          <w:ilvl w:val="0"/>
          <w:numId w:val="1"/>
        </w:numPr>
        <w:spacing w:after="80"/>
      </w:pPr>
      <w:r>
        <w:rPr>
          <w:rFonts w:ascii="Calibri" w:cs="Calibri" w:eastAsia="Calibri" w:hAnsi="Calibri"/>
        </w:rPr>
        <w:t xml:space="preserve">The Compost SOP already has an explicit PHASE-2A “Tunnel Preparation” stage (tunnel wash, net fitting, probe cleaning/drying), 8h, before tunnel filling.</w:t>
      </w:r>
    </w:p>
    <w:p>
      <w:pPr>
        <w:pStyle w:val="ListParagraph"/>
        <w:numPr>
          <w:ilvl w:val="0"/>
          <w:numId w:val="1"/>
        </w:numPr>
        <w:spacing w:after="80"/>
      </w:pPr>
      <w:r>
        <w:rPr>
          <w:rFonts w:ascii="Calibri" w:cs="Calibri" w:eastAsia="Calibri" w:hAnsi="Calibri"/>
        </w:rPr>
        <w:t xml:space="preserve">The Lab document independently defines LAB-TUN-PRE (“Tunnel readiness”), taken after preparation and before filling, recording tunnel height — and classifies it as a RECORD, not one of the four Lab gates.</w:t>
      </w:r>
    </w:p>
    <w:p>
      <w:pPr>
        <w:spacing w:after="160"/>
        <w:jc w:val="left"/>
      </w:pPr>
      <w:r>
        <w:rPr>
          <w:rFonts w:ascii="Calibri" w:cs="Calibri" w:eastAsia="Calibri" w:hAnsi="Calibri"/>
          <w:b w:val="false"/>
          <w:bCs w:val="false"/>
          <w:i w:val="false"/>
          <w:iCs w:val="false"/>
        </w:rPr>
        <w:t xml:space="preserve">So the dependency is real (“no tunnel can be filled if it isn't cleaned”, as you say), and it is a facility-readiness gate, sitting alongside the Lab gate (LAB-TUN-LOAD) rather than replacing it. Tunnel loading should be eligible only when both material readiness (Lab-approved) AND tunnel readiness (cleaning/prep complete, admin-entered as applicable) are satisfied.</w:t>
      </w:r>
    </w:p>
    <w:p>
      <w:pPr>
        <w:pStyle w:val="Heading3"/>
        <w:spacing w:after="100" w:before="200"/>
      </w:pPr>
      <w:r>
        <w:t xml:space="preserve">A5. Bunker cleaning</w:t>
      </w:r>
    </w:p>
    <w:p>
      <w:pPr>
        <w:spacing w:after="160"/>
        <w:jc w:val="left"/>
      </w:pPr>
      <w:r>
        <w:rPr>
          <w:rFonts w:ascii="Calibri" w:cs="Calibri" w:eastAsia="Calibri" w:hAnsi="Calibri"/>
          <w:b w:val="false"/>
          <w:bCs w:val="false"/>
          <w:i w:val="false"/>
          <w:iCs w:val="false"/>
        </w:rPr>
        <w:t xml:space="preserve">Your note distinguishes this from tunnel cleaning in an important way: it is optional, selectable per bunker, and can be turned on or off mid-process, with the Supervisor uploading photo evidence. The Lab document does not define a “Bunker Cleaning” checkpoint at all, which supports keeping this out of the Lab register.</w:t>
      </w:r>
    </w:p>
    <w:p>
      <w:pPr>
        <w:spacing w:after="160"/>
        <w:jc w:val="left"/>
      </w:pPr>
      <w:r>
        <w:rPr>
          <w:rFonts w:ascii="Calibri" w:cs="Calibri" w:eastAsia="Calibri" w:hAnsi="Calibri"/>
          <w:b w:val="false"/>
          <w:bCs w:val="false"/>
          <w:i w:val="false"/>
          <w:iCs w:val="false"/>
        </w:rPr>
        <w:t xml:space="preserve">The word “optional” needs to be read carefully — it can mean two different things:</w:t>
      </w:r>
    </w:p>
    <w:p>
      <w:pPr>
        <w:pStyle w:val="ListParagraph"/>
        <w:numPr>
          <w:ilvl w:val="0"/>
          <w:numId w:val="1"/>
        </w:numPr>
        <w:spacing w:after="80"/>
      </w:pPr>
      <w:r>
        <w:rPr>
          <w:rFonts w:ascii="Calibri" w:cs="Calibri" w:eastAsia="Calibri" w:hAnsi="Calibri"/>
        </w:rPr>
        <w:t xml:space="preserve">Optional monitoring: whether MushroomOS tracks cleaning for that bunker at all.</w:t>
      </w:r>
    </w:p>
    <w:p>
      <w:pPr>
        <w:pStyle w:val="ListParagraph"/>
        <w:numPr>
          <w:ilvl w:val="0"/>
          <w:numId w:val="1"/>
        </w:numPr>
        <w:spacing w:after="80"/>
      </w:pPr>
      <w:r>
        <w:rPr>
          <w:rFonts w:ascii="Calibri" w:cs="Calibri" w:eastAsia="Calibri" w:hAnsi="Calibri"/>
        </w:rPr>
        <w:t xml:space="preserve">Optional cleaning: whether the bunker physically needs cleaning this time.</w:t>
      </w:r>
    </w:p>
    <w:p>
      <w:pPr>
        <w:spacing w:after="160"/>
        <w:jc w:val="left"/>
      </w:pPr>
      <w:r>
        <w:rPr>
          <w:rFonts w:ascii="Calibri" w:cs="Calibri" w:eastAsia="Calibri" w:hAnsi="Calibri"/>
          <w:b w:val="false"/>
          <w:bCs w:val="false"/>
          <w:i w:val="false"/>
          <w:iCs w:val="false"/>
        </w:rPr>
        <w:t xml:space="preserve">Reading your note as a whole (“this is a parallel activity which needs to happen”, but the monitoring “options can be selected”), the safer interpretation is the first: cleaning itself is expected to happen, but whether MushroomOS is asked to track/gate on it for a given bunker is admin-configurable, and that configuration can be changed mid-batch. Once enabled for a bunker, that bunker's loading eligibility should require: material ready (Turner output for that pile pair) AND bunker cleaning evidence complete AND the relevant Lab gate (LAB-BNK-LOAD) approved — three independent conditions, not one merged check.</w:t>
      </w:r>
    </w:p>
    <w:p>
      <w:pPr>
        <w:pBdr>
          <w:left w:val="single" w:color="C9A227" w:sz="12"/>
        </w:pBdr>
        <w:shd w:fill="F5F1E6" w:color="auto" w:val="clear"/>
        <w:spacing w:after="160"/>
      </w:pPr>
      <w:r>
        <w:rPr>
          <w:rFonts w:ascii="Calibri" w:cs="Calibri" w:eastAsia="Calibri" w:hAnsi="Calibri"/>
          <w:b/>
          <w:bCs/>
          <w:color w:val="8A6D00"/>
        </w:rPr>
        <w:t xml:space="preserve">[PROVISIONAL] </w:t>
      </w:r>
      <w:r>
        <w:rPr>
          <w:rFonts w:ascii="Calibri" w:cs="Calibri" w:eastAsia="Calibri" w:hAnsi="Calibri"/>
        </w:rPr>
        <w:t xml:space="preserve">“Optional monitoring, not optional cleaning” is the reading used throughout this document. If the intent is instead that cleaning itself can be skipped for a given batch/bunker, the eligibility rule above still holds — it simply means the cleaning-evidence condition is not present for that bunker, the same pattern as the CM 12-hour skip in the Lab document, where an omitted check is a recorded decision, never a silent gap.</w:t>
      </w:r>
    </w:p>
    <w:p>
      <w:pPr>
        <w:pStyle w:val="Heading3"/>
        <w:spacing w:after="100" w:before="200"/>
      </w:pPr>
      <w:r>
        <w:t xml:space="preserve">A6. Machinery cleaning</w:t>
      </w:r>
    </w:p>
    <w:p>
      <w:pPr>
        <w:spacing w:after="160"/>
        <w:jc w:val="left"/>
      </w:pPr>
      <w:r>
        <w:rPr>
          <w:rFonts w:ascii="Calibri" w:cs="Calibri" w:eastAsia="Calibri" w:hAnsi="Calibri"/>
          <w:b w:val="false"/>
          <w:bCs w:val="false"/>
          <w:i w:val="false"/>
          <w:iCs w:val="false"/>
        </w:rPr>
        <w:t xml:space="preserve">This should be an evidence/readiness capability tied to the machine, not a Lab process — and it is explicitly a separate fact from which machine actually performed a given pass:</w:t>
      </w:r>
    </w:p>
    <w:p>
      <w:pPr>
        <w:pStyle w:val="ListParagraph"/>
        <w:numPr>
          <w:ilvl w:val="0"/>
          <w:numId w:val="1"/>
        </w:numPr>
        <w:spacing w:after="80"/>
      </w:pPr>
      <w:r>
        <w:rPr>
          <w:rFonts w:ascii="Calibri" w:cs="Calibri" w:eastAsia="Calibri" w:hAnsi="Calibri"/>
        </w:rPr>
        <w:t xml:space="preserve">At batch setup, Admin selects which machines (Turner M1/M2, loaders, etc.) are available for use at which process.</w:t>
      </w:r>
    </w:p>
    <w:p>
      <w:pPr>
        <w:pStyle w:val="ListParagraph"/>
        <w:numPr>
          <w:ilvl w:val="0"/>
          <w:numId w:val="1"/>
        </w:numPr>
        <w:spacing w:after="80"/>
      </w:pPr>
      <w:r>
        <w:rPr>
          <w:rFonts w:ascii="Calibri" w:cs="Calibri" w:eastAsia="Calibri" w:hAnsi="Calibri"/>
        </w:rPr>
        <w:t xml:space="preserve">Machinery-cleaning evidence (photo only, per your note) is a Supervisor-uploaded readiness fact tied to the machine, separate from the activity.</w:t>
      </w:r>
    </w:p>
    <w:p>
      <w:pPr>
        <w:pStyle w:val="ListParagraph"/>
        <w:numPr>
          <w:ilvl w:val="0"/>
          <w:numId w:val="1"/>
        </w:numPr>
        <w:spacing w:after="80"/>
      </w:pPr>
      <w:r>
        <w:rPr>
          <w:rFonts w:ascii="Calibri" w:cs="Calibri" w:eastAsia="Calibri" w:hAnsi="Calibri"/>
        </w:rPr>
        <w:t xml:space="preserve">The actual machine used for a given pile/stage is recorded execution data — this already exists as a requirement (§11: “Pile + Turner stage + actual machine”) and must not be merged with the cleaning-evidence fact. “M1 is configured for Turner”, “M1 was cleaned before use”, and “P4 was actually turned by M1” are three separate facts that happen to be about the same machine.</w:t>
      </w:r>
    </w:p>
    <w:p>
      <w:pPr>
        <w:spacing w:after="160"/>
        <w:jc w:val="left"/>
      </w:pPr>
      <w:r>
        <w:rPr>
          <w:rFonts w:ascii="Calibri" w:cs="Calibri" w:eastAsia="Calibri" w:hAnsi="Calibri"/>
          <w:b w:val="false"/>
          <w:bCs w:val="false"/>
          <w:i w:val="false"/>
          <w:iCs w:val="false"/>
        </w:rPr>
        <w:t xml:space="preserve"/>
      </w:r>
    </w:p>
    <w:p>
      <w:r>
        <w:br w:type="page"/>
      </w:r>
    </w:p>
    <w:p>
      <w:pPr>
        <w:pStyle w:val="Heading2"/>
        <w:spacing w:after="120" w:before="280"/>
      </w:pPr>
      <w:r>
        <w:t xml:space="preserve">A7–A9. The three items under “WHAT I WANT”</w:t>
      </w:r>
    </w:p>
    <w:p>
      <w:pPr>
        <w:spacing w:after="160"/>
        <w:jc w:val="left"/>
      </w:pPr>
      <w:r>
        <w:rPr>
          <w:rFonts w:ascii="Calibri" w:cs="Calibri" w:eastAsia="Calibri" w:hAnsi="Calibri"/>
          <w:b w:val="false"/>
          <w:bCs w:val="false"/>
          <w:i w:val="false"/>
          <w:iCs w:val="false"/>
        </w:rPr>
        <w:t xml:space="preserve">These are instructions rather than *** queries, but the task explicitly asks that they be followed. They are addressed at the depth appropriate to a thinking/analysis pass; where an item calls for a build artifact (working HTML screens), that is flagged as a separate follow-on task rather than invented here without your sign-off on the model above.</w:t>
      </w:r>
    </w:p>
    <w:p>
      <w:pPr>
        <w:pStyle w:val="Heading3"/>
        <w:spacing w:after="100" w:before="200"/>
      </w:pPr>
      <w:r>
        <w:t xml:space="preserve">A7. “Make UML diagrams, architecture diagrams, and HTML screens for Admin, Lab and Supervisor”</w:t>
      </w:r>
    </w:p>
    <w:p>
      <w:pPr>
        <w:spacing w:after="160"/>
        <w:jc w:val="left"/>
      </w:pPr>
      <w:r>
        <w:rPr>
          <w:rFonts w:ascii="Calibri" w:cs="Calibri" w:eastAsia="Calibri" w:hAnsi="Calibri"/>
          <w:b w:val="false"/>
          <w:bCs w:val="false"/>
          <w:i w:val="false"/>
          <w:iCs w:val="false"/>
        </w:rPr>
        <w:t xml:space="preserve">Full interactive HTML mockups are a build deliverable in their own right and are best done once the process model above is confirmed (several open items — the Local Paddy scheduling option, bunker-cleaning semantics, GM-remark routing — would otherwise have to be guessed at twice). What is provided here is the structural/visual understanding this analysis is grounded in, so it can be hardened into real screens next:</w:t>
      </w:r>
    </w:p>
    <w:p>
      <w:pPr>
        <w:spacing w:after="160"/>
        <w:jc w:val="left"/>
      </w:pPr>
      <w:r>
        <w:rPr>
          <w:rFonts w:ascii="Calibri" w:cs="Calibri" w:eastAsia="Calibri" w:hAnsi="Calibri"/>
          <w:b w:val="false"/>
          <w:bCs w:val="false"/>
          <w:i w:val="false"/>
          <w:iCs w:val="false"/>
        </w:rPr>
        <w:t xml:space="preserve">System architecture (data flows in one direction; execution and monitoring read the same plan, never recompute 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PROCESS DEFINITION         |</w:t>
      </w:r>
    </w:p>
    <w:p>
      <w:pPr>
        <w:spacing w:after="0"/>
      </w:pPr>
      <w:r>
        <w:rPr>
          <w:rFonts w:ascii="Consolas" w:cs="Consolas" w:eastAsia="Consolas" w:hAnsi="Consolas"/>
          <w:sz w:val="18"/>
          <w:szCs w:val="18"/>
        </w:rPr>
        <w:t xml:space="preserve">  |  SOP + variants + rules     |   (versioned; edited only via config)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PLANNING ENGINE            |</w:t>
      </w:r>
    </w:p>
    <w:p>
      <w:pPr>
        <w:spacing w:after="0"/>
      </w:pPr>
      <w:r>
        <w:rPr>
          <w:rFonts w:ascii="Consolas" w:cs="Consolas" w:eastAsia="Consolas" w:hAnsi="Consolas"/>
          <w:sz w:val="18"/>
          <w:szCs w:val="18"/>
        </w:rPr>
        <w:t xml:space="preserve">  |  dependencies + durations    |   plannedStart = MAX(predecessor done,</w:t>
      </w:r>
    </w:p>
    <w:p>
      <w:pPr>
        <w:spacing w:after="0"/>
      </w:pPr>
      <w:r>
        <w:rPr>
          <w:rFonts w:ascii="Consolas" w:cs="Consolas" w:eastAsia="Consolas" w:hAnsi="Consolas"/>
          <w:sz w:val="18"/>
          <w:szCs w:val="18"/>
        </w:rPr>
        <w:t xml:space="preserve">  +---------------+--------------+                    facility ready,</w:t>
      </w:r>
    </w:p>
    <w:p>
      <w:pPr>
        <w:spacing w:after="0"/>
      </w:pPr>
      <w:r>
        <w:rPr>
          <w:rFonts w:ascii="Consolas" w:cs="Consolas" w:eastAsia="Consolas" w:hAnsi="Consolas"/>
          <w:sz w:val="18"/>
          <w:szCs w:val="18"/>
        </w:rPr>
        <w:t xml:space="preserve">                  |                                    Lab gate approved,</w:t>
      </w:r>
    </w:p>
    <w:p>
      <w:pPr>
        <w:spacing w:after="0"/>
      </w:pPr>
      <w:r>
        <w:rPr>
          <w:rFonts w:ascii="Consolas" w:cs="Consolas" w:eastAsia="Consolas" w:hAnsi="Consolas"/>
          <w:sz w:val="18"/>
          <w:szCs w:val="18"/>
        </w:rPr>
        <w:t xml:space="preserve">     +------------+------------+                       required hold done)</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PRODUCTION     LAB       FACILITY</w:t>
      </w:r>
    </w:p>
    <w:p>
      <w:pPr>
        <w:spacing w:after="0"/>
      </w:pPr>
      <w:r>
        <w:rPr>
          <w:rFonts w:ascii="Consolas" w:cs="Consolas" w:eastAsia="Consolas" w:hAnsi="Consolas"/>
          <w:sz w:val="18"/>
          <w:szCs w:val="18"/>
        </w:rPr>
        <w:t xml:space="preserve">  EXECUTION   EXECUTION   READINESS</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EVENT / EVIDENCE LOG       |</w:t>
      </w:r>
    </w:p>
    <w:p>
      <w:pPr>
        <w:spacing w:after="0"/>
      </w:pPr>
      <w:r>
        <w:rPr>
          <w:rFonts w:ascii="Consolas" w:cs="Consolas" w:eastAsia="Consolas" w:hAnsi="Consolas"/>
          <w:sz w:val="18"/>
          <w:szCs w:val="18"/>
        </w:rPr>
        <w:t xml:space="preserve">  |  timestamps, photos,        |   append-only; corrections are new rows</w:t>
      </w:r>
    </w:p>
    <w:p>
      <w:pPr>
        <w:spacing w:after="0"/>
      </w:pPr>
      <w:r>
        <w:rPr>
          <w:rFonts w:ascii="Consolas" w:cs="Consolas" w:eastAsia="Consolas" w:hAnsi="Consolas"/>
          <w:sz w:val="18"/>
          <w:szCs w:val="18"/>
        </w:rPr>
        <w:t xml:space="preserve">  |  readings, approvals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MONITORING ENGINE          |</w:t>
      </w:r>
    </w:p>
    <w:p>
      <w:pPr>
        <w:spacing w:after="0"/>
      </w:pPr>
      <w:r>
        <w:rPr>
          <w:rFonts w:ascii="Consolas" w:cs="Consolas" w:eastAsia="Consolas" w:hAnsi="Consolas"/>
          <w:sz w:val="18"/>
          <w:szCs w:val="18"/>
        </w:rPr>
        <w:t xml:space="preserve">  |  plan vs actual, variance,   |</w:t>
      </w:r>
    </w:p>
    <w:p>
      <w:pPr>
        <w:spacing w:after="0"/>
      </w:pPr>
      <w:r>
        <w:rPr>
          <w:rFonts w:ascii="Consolas" w:cs="Consolas" w:eastAsia="Consolas" w:hAnsi="Consolas"/>
          <w:sz w:val="18"/>
          <w:szCs w:val="18"/>
        </w:rPr>
        <w:t xml:space="preserve">  |  forecast, bottleneck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ADMIN      SUPERVISOR       LAB  --&gt; GM / MANAGEMENT</w:t>
      </w:r>
    </w:p>
    <w:p>
      <w:pPr>
        <w:spacing w:after="160"/>
        <w:jc w:val="left"/>
      </w:pPr>
      <w:r>
        <w:rPr>
          <w:rFonts w:ascii="Calibri" w:cs="Calibri" w:eastAsia="Calibri" w:hAnsi="Calibri"/>
          <w:b w:val="false"/>
          <w:bCs w:val="false"/>
          <w:i w:val="false"/>
          <w:iCs w:val="false"/>
        </w:rPr>
        <w:t xml:space="preserve">Turner sub-state diagram, per pile (the tightest timing window in the whole process, per the Lab document's own §3 and Appendix I):</w:t>
      </w:r>
    </w:p>
    <w:p>
      <w:pPr>
        <w:spacing w:after="0"/>
      </w:pPr>
      <w:r>
        <w:rPr>
          <w:rFonts w:ascii="Consolas" w:cs="Consolas" w:eastAsia="Consolas" w:hAnsi="Consolas"/>
          <w:sz w:val="18"/>
          <w:szCs w:val="18"/>
        </w:rPr>
        <w:t xml:space="preserve">  LOCKED -&gt; SCHEDULED -&gt; ELIGIBLE -&gt; STARTED -&gt; COMPLETED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Per pile:</w:t>
      </w:r>
    </w:p>
    <w:p>
      <w:pPr>
        <w:spacing w:after="0"/>
      </w:pPr>
      <w:r>
        <w:rPr>
          <w:rFonts w:ascii="Consolas" w:cs="Consolas" w:eastAsia="Consolas" w:hAnsi="Consolas"/>
          <w:sz w:val="18"/>
          <w:szCs w:val="18"/>
        </w:rPr>
        <w:t xml:space="preserve">    T0 (dry pass, no lab) --&gt; T1 (water pass)</w:t>
      </w:r>
    </w:p>
    <w:p>
      <w:pPr>
        <w:spacing w:after="0"/>
      </w:pPr>
      <w:r>
        <w:rPr>
          <w:rFonts w:ascii="Consolas" w:cs="Consolas" w:eastAsia="Consolas" w:hAnsi="Consolas"/>
          <w:sz w:val="18"/>
          <w:szCs w:val="18"/>
        </w:rPr>
        <w:t xml:space="preserve">        Lab: moisture BEFORE T1  [record, per pile]</w:t>
      </w:r>
    </w:p>
    <w:p>
      <w:pPr>
        <w:spacing w:after="0"/>
      </w:pPr>
      <w:r>
        <w:rPr>
          <w:rFonts w:ascii="Consolas" w:cs="Consolas" w:eastAsia="Consolas" w:hAnsi="Consolas"/>
          <w:sz w:val="18"/>
          <w:szCs w:val="18"/>
        </w:rPr>
        <w:t xml:space="preserve">        Lab: moisture AFTER  T1  [record, per pile]</w:t>
      </w:r>
    </w:p>
    <w:p>
      <w:pPr>
        <w:spacing w:after="0"/>
      </w:pPr>
      <w:r>
        <w:rPr>
          <w:rFonts w:ascii="Consolas" w:cs="Consolas" w:eastAsia="Consolas" w:hAnsi="Consolas"/>
          <w:sz w:val="18"/>
          <w:szCs w:val="18"/>
        </w:rPr>
        <w:t xml:space="preserve">    T1 --(8h fixed rest)--&gt; T2 (no lab) --(immediate)--&gt; T3 (no lab)</w:t>
      </w:r>
    </w:p>
    <w:p>
      <w:pPr>
        <w:spacing w:after="0"/>
      </w:pPr>
      <w:r>
        <w:rPr>
          <w:rFonts w:ascii="Consolas" w:cs="Consolas" w:eastAsia="Consolas" w:hAnsi="Consolas"/>
          <w:sz w:val="18"/>
          <w:szCs w:val="18"/>
        </w:rPr>
        <w:t xml:space="preserve">    T3 complete --&gt; pile eligible for its bunker (P1+P2-&gt;B1, P3+P4-&gt;B2, P5+P6-&gt;B3)</w:t>
      </w:r>
    </w:p>
    <w:p>
      <w:pPr>
        <w:spacing w:after="160"/>
        <w:jc w:val="left"/>
      </w:pPr>
      <w:r>
        <w:rPr>
          <w:rFonts w:ascii="Calibri" w:cs="Calibri" w:eastAsia="Calibri" w:hAnsi="Calibri"/>
          <w:b w:val="false"/>
          <w:bCs w:val="false"/>
          <w:i w:val="false"/>
          <w:iCs w:val="false"/>
        </w:rPr>
        <w:t xml:space="preserve">Screen-content sketches (fields and states, not final layout) for the three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Admin screen</w:t>
            </w:r>
          </w:p>
        </w:tc>
        <w:tc>
          <w:tcPr>
            <w:tcW w:type="dxa" w:w="6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Shows / captures</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Create batch</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Batch identity; H0 date/time; process version; Paddy variant (Standard / Local); available bunkers, tunnels, machinery; which optional facility-monitoring streams (bunker cleaning per bunker, tunnel cleaning) are enabled for this batch; Activate.</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Configuration screen (between batches)</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Edit SOP-derived rows (durations, thresholds, the 12h CM window, etc.) as data, effective from a stated date; never edits an active batch's baseline.</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Batch monitor</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Plan vs. actual vs. variance vs. forecast per activity; open GM remarks and their routing status; extension requests pending approval.</w:t>
            </w:r>
          </w:p>
        </w:tc>
      </w:tr>
    </w:tbl>
    <w:p>
      <w:pPr>
        <w:spacing w:after="160"/>
        <w:jc w:val="left"/>
      </w:pPr>
      <w:r>
        <w:rPr>
          <w:rFonts w:ascii="Calibri" w:cs="Calibri" w:eastAsia="Calibri" w:hAnsi="Calibri"/>
          <w:b w:val="false"/>
          <w:bCs w:val="false"/>
          <w:i w:val="false"/>
          <w:iCs w:val="false"/>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Supervisor screen</w:t>
            </w:r>
          </w:p>
        </w:tc>
        <w:tc>
          <w:tcPr>
            <w:tcW w:type="dxa" w:w="6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Shows / captures</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Today / current work</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one activity currently eligible for this batch (e.g. “T1 — Pile 4”), with a plain-language readiness checklist (previous step complete / required Lab reading available), and the exact evidence needed to finish it (Start + before-photo, Finish + after-photo).</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 tunnel panel</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Which bunker/tunnel this pile-pair's material is destined for (planned) and a field to confirm/enter the actual one used; cleaning checklist with photo upload where that stream is enabled for this batch/bunker.</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Blockers</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One finished sentence, never a raw condition: e.g. “Waiting for laboratory approval — moisture, pH, EC.”</w:t>
            </w:r>
          </w:p>
        </w:tc>
      </w:tr>
    </w:tbl>
    <w:p>
      <w:pPr>
        <w:spacing w:after="160"/>
        <w:jc w:val="left"/>
      </w:pPr>
      <w:r>
        <w:rPr>
          <w:rFonts w:ascii="Calibri" w:cs="Calibri" w:eastAsia="Calibri" w:hAnsi="Calibri"/>
          <w:b w:val="false"/>
          <w:bCs w:val="false"/>
          <w:i w:val="false"/>
          <w:iCs w:val="false"/>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Lab screen</w:t>
            </w:r>
          </w:p>
        </w:tc>
        <w:tc>
          <w:tcPr>
            <w:tcW w:type="dxa" w:w="6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Shows / captures</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Due now</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Which of the 25 checkpoints are due, per pile where applicable (e.g. LAB-T1-PRE across P1–P6 individually, not one shared box).</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Gates</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Status of the four gates (LAB-BNK-PRE, LAB-CM-USE, LAB-BNK-LOAD, LAB-TUN-LOAD) — entered vs. approved, shown separately.</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Decision</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LAB-MOIST-DEC: reading, path taken (proceed / mist / referred as unresolved 67–68%).</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GM remarks inbox</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Remarks routed from GM, requiring acknowledgement/relay to the Supervisor where they are a batch instruction.</w:t>
            </w:r>
          </w:p>
        </w:tc>
      </w:tr>
    </w:tbl>
    <w:p>
      <w:pPr>
        <w:spacing w:after="160"/>
        <w:jc w:val="left"/>
      </w:pPr>
      <w:r>
        <w:rPr>
          <w:rFonts w:ascii="Calibri" w:cs="Calibri" w:eastAsia="Calibri" w:hAnsi="Calibri"/>
          <w:b w:val="false"/>
          <w:bCs w:val="false"/>
          <w:i w:val="false"/>
          <w:iCs w:val="false"/>
        </w:rPr>
        <w:t xml:space="preserve"/>
      </w:r>
    </w:p>
    <w:p>
      <w:pPr>
        <w:pStyle w:val="Heading3"/>
        <w:spacing w:after="100" w:before="200"/>
      </w:pPr>
      <w:r>
        <w:t xml:space="preserve">A8. “An option of editing the SOP in a way that doesn't affect existing tables”</w:t>
      </w:r>
    </w:p>
    <w:p>
      <w:pPr>
        <w:spacing w:after="160"/>
      </w:pPr>
      <w:r>
        <w:rPr>
          <w:rFonts w:ascii="Calibri" w:cs="Calibri" w:eastAsia="Calibri" w:hAnsi="Calibri"/>
          <w:b/>
          <w:bCs/>
        </w:rPr>
        <w:t xml:space="preserve">Direct answer.  </w:t>
      </w:r>
      <w:r>
        <w:rPr>
          <w:rFonts w:ascii="Calibri" w:cs="Calibri" w:eastAsia="Calibri" w:hAnsi="Calibri"/>
          <w:i w:val="false"/>
          <w:iCs w:val="false"/>
        </w:rPr>
        <w:t xml:space="preserve">Yes — and the Lab document already contains a working template for exactly this, which the Compost SOP side of the system should copy rather than reinvent.</w:t>
      </w:r>
    </w:p>
    <w:p>
      <w:pPr>
        <w:spacing w:after="160"/>
        <w:jc w:val="left"/>
      </w:pPr>
      <w:r>
        <w:rPr>
          <w:rFonts w:ascii="Calibri" w:cs="Calibri" w:eastAsia="Calibri" w:hAnsi="Calibri"/>
          <w:b w:val="false"/>
          <w:bCs w:val="false"/>
          <w:i w:val="false"/>
          <w:iCs w:val="false"/>
        </w:rPr>
        <w:t xml:space="preserve">The Lab document's own change process (§12) is: the change is stated in writing → the specification document is versioned (v1 → v2, old version kept, never edited) → the rows are updated by an administrator in a configuration screen, effective from a stated date, never retroactively → a batch already running keeps the specification it started under; only new batches see the new version. Applied to the Compost SOP / process definition:</w:t>
      </w:r>
    </w:p>
    <w:p>
      <w:pPr>
        <w:pStyle w:val="ListParagraph"/>
        <w:numPr>
          <w:ilvl w:val="0"/>
          <w:numId w:val="1"/>
        </w:numPr>
        <w:spacing w:after="80"/>
      </w:pPr>
      <w:r>
        <w:rPr>
          <w:rFonts w:ascii="Calibri" w:cs="Calibri" w:eastAsia="Calibri" w:hAnsi="Calibri"/>
        </w:rPr>
        <w:t xml:space="preserve">Every SOP row (stage, activity, standard duration, predecessor, stream) is stored as data (a table row), not as literal text or a hardcoded sequence — this is already how the Turner “workbook is a machine/pile execution simulation; it is not a hardcoded UI sequence” (Geetha §5).</w:t>
      </w:r>
    </w:p>
    <w:p>
      <w:pPr>
        <w:pStyle w:val="ListParagraph"/>
        <w:numPr>
          <w:ilvl w:val="0"/>
          <w:numId w:val="1"/>
        </w:numPr>
        <w:spacing w:after="80"/>
      </w:pPr>
      <w:r>
        <w:rPr>
          <w:rFonts w:ascii="Calibri" w:cs="Calibri" w:eastAsia="Calibri" w:hAnsi="Calibri"/>
        </w:rPr>
        <w:t xml:space="preserve">Editing the SOP means adding or changing rows and/or introducing a new process version, never mutating a version that any batch has already activated against. This is the same rule Geetha states plainly: “Published process versions cannot be silently edited” and “Activated baselines cannot be rewritten” (§10).</w:t>
      </w:r>
    </w:p>
    <w:p>
      <w:pPr>
        <w:pStyle w:val="ListParagraph"/>
        <w:numPr>
          <w:ilvl w:val="0"/>
          <w:numId w:val="1"/>
        </w:numPr>
        <w:spacing w:after="80"/>
      </w:pPr>
      <w:r>
        <w:rPr>
          <w:rFonts w:ascii="Calibri" w:cs="Calibri" w:eastAsia="Calibri" w:hAnsi="Calibri"/>
        </w:rPr>
        <w:t xml:space="preserve">A variant field (like Paddy Type: Standard/Local from A1) is the mechanism for “change without rewriting” for cases where two legitimate versions of a sub-flow need to coexist rather than one replacing the other — useful for options the factory switches between routinely, as opposed to corrections that should become a new version outright.</w:t>
      </w:r>
    </w:p>
    <w:p>
      <w:pPr>
        <w:pStyle w:val="ListParagraph"/>
        <w:numPr>
          <w:ilvl w:val="0"/>
          <w:numId w:val="1"/>
        </w:numPr>
        <w:spacing w:after="80"/>
      </w:pPr>
      <w:r>
        <w:rPr>
          <w:rFonts w:ascii="Calibri" w:cs="Calibri" w:eastAsia="Calibri" w:hAnsi="Calibri"/>
        </w:rPr>
        <w:t xml:space="preserve">A small change (“moisture at bunker loading is now a gate, not a record”) is one row, live immediately, no release; a change to the underlying calculation logic (a two-person extension approval, say) is a code change, not a data row. The Lab document draws this line explicitly (§12, table of examples) and the same line should be drawn for the Compost SOP side.</w:t>
      </w:r>
    </w:p>
    <w:p>
      <w:pPr>
        <w:pBdr>
          <w:left w:val="single" w:color="C9A227" w:sz="12"/>
        </w:pBdr>
        <w:shd w:fill="F5F1E6" w:color="auto" w:val="clear"/>
        <w:spacing w:after="160"/>
      </w:pPr>
      <w:r>
        <w:rPr>
          <w:rFonts w:ascii="Calibri" w:cs="Calibri" w:eastAsia="Calibri" w:hAnsi="Calibri"/>
          <w:b/>
          <w:bCs/>
          <w:color w:val="8A6D00"/>
        </w:rPr>
        <w:t xml:space="preserve">[CONFIRMED] </w:t>
      </w:r>
      <w:r>
        <w:rPr>
          <w:rFonts w:ascii="Calibri" w:cs="Calibri" w:eastAsia="Calibri" w:hAnsi="Calibri"/>
        </w:rPr>
        <w:t xml:space="preserve">This mechanism (versioned process definitions, data-driven rows, frozen baselines per batch) is already the stated design principle across both Geetha §10 and the Lab document §12 — it is not a new idea to invent, only to apply consistently to the Compost SOP side, which the source material does not yet show being edited this way in practice.</w:t>
      </w:r>
    </w:p>
    <w:p>
      <w:pPr>
        <w:spacing w:after="160"/>
        <w:jc w:val="left"/>
      </w:pPr>
      <w:r>
        <w:rPr>
          <w:rFonts w:ascii="Calibri" w:cs="Calibri" w:eastAsia="Calibri" w:hAnsi="Calibri"/>
          <w:b w:val="false"/>
          <w:bCs w:val="false"/>
          <w:i w:val="false"/>
          <w:iCs w:val="false"/>
        </w:rPr>
        <w:t xml:space="preserve"/>
      </w:r>
    </w:p>
    <w:p>
      <w:pPr>
        <w:pStyle w:val="Heading3"/>
        <w:spacing w:after="100" w:before="200"/>
      </w:pPr>
      <w:r>
        <w:t xml:space="preserve">A9. “Find ways where the entire system can be cheated — loopholes that can be exploited”</w:t>
      </w:r>
    </w:p>
    <w:p>
      <w:pPr>
        <w:spacing w:after="160"/>
        <w:jc w:val="left"/>
      </w:pPr>
      <w:r>
        <w:rPr>
          <w:rFonts w:ascii="Calibri" w:cs="Calibri" w:eastAsia="Calibri" w:hAnsi="Calibri"/>
          <w:b w:val="false"/>
          <w:bCs w:val="false"/>
          <w:i w:val="false"/>
          <w:iCs w:val="false"/>
        </w:rPr>
        <w:t xml:space="preserve">The Lab document itself flags the Turner window as “the tightest timing in the whole batch and the one most likely to be got wrong in software” (§I), which is a reasonable place to start. The loopholes below are organized by what the supervisor (or another actor) would be trying to get away with, and each has a control already implied by rules stated elsewhere in the source documents — none of these controls are new inventions, they are the existing rules applied defensively.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600"/>
      </w:tblGrid>
      <w:tr>
        <w:trPr>
          <w:tblHeader/>
        </w:trPr>
        <w:tc>
          <w:tcPr>
            <w:tcW w:type="dxa" w:w="20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Loophole</w:t>
            </w:r>
          </w:p>
        </w:tc>
        <w:tc>
          <w:tcPr>
            <w:tcW w:type="dxa" w:w="3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How it would be attempted</w:t>
            </w:r>
          </w:p>
        </w:tc>
        <w:tc>
          <w:tcPr>
            <w:tcW w:type="dxa" w:w="4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Control (already implied by the source rules)</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Fake completion</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Mark an activity Finished without doing the physical work.</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Finish requires evidence (before/after photo) + actual timestamp + actor, per Geetha §7/§11. No evidence, no Finish.</w:t>
            </w:r>
          </w:p>
        </w:tc>
      </w:tr>
      <w:tr>
        <w:tc>
          <w:tcPr>
            <w:tcW w:type="dxa" w:w="2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Backdated / forward-dated activity</w:t>
            </w:r>
          </w:p>
        </w:tc>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Do the work late but enter an earlier (or later) time to hide the delay.</w:t>
            </w:r>
          </w:p>
        </w:tc>
        <w:tc>
          <w:tcPr>
            <w:tcW w:type="dxa" w:w="4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“Normal operator execution does not accept an editable timestamp” (Geetha §10) — actual start/end must be system-captured at the moment of action, not typed.</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One reading covers all six piles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Enter a single Turner moisture reading and let the UI apply it to all six piles.</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§3/§7: before-T1 and after-T1 readings are explicitly per pile (12 readings for six piles, not two). The system should require all six pile-slots filled, tied to pile identity, before the checkpoint is complete.</w:t>
            </w:r>
          </w:p>
        </w:tc>
      </w:tr>
      <w:tr>
        <w:tc>
          <w:tcPr>
            <w:tcW w:type="dxa" w:w="2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Entered treated as approved</w:t>
            </w:r>
          </w:p>
        </w:tc>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Technician enters a number and production proceeds as though the gate has cleared.</w:t>
            </w:r>
          </w:p>
        </w:tc>
        <w:tc>
          <w:tcPr>
            <w:tcW w:type="dxa" w:w="4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§2/§10: entry and approval are different acts by different people at different times; only an approved result lifts a gate. Who may approve is currently UNRESOLVED (question L-5) — until answered, the system should default to capture-only with no gate enforcement, per the Lab document's own “tomorrow” scope, rather than silently treating entry as approval.</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Quiet history edits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Change a past reading or timestamp to make a variance disappear.</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“Submitted evidence and lab results remain traceable” (Geetha §10); corrections are new rows, originals retained (Lab §10). No update-in-place path should exist for a submitted reading.</w:t>
            </w:r>
          </w:p>
        </w:tc>
      </w:tr>
      <w:tr>
        <w:tc>
          <w:tcPr>
            <w:tcW w:type="dxa" w:w="2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Mid-batch rule changes</w:t>
            </w:r>
          </w:p>
        </w:tc>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Admin edits the SOP/process definition while a batch is running, quietly changing its schedule.</w:t>
            </w:r>
          </w:p>
        </w:tc>
        <w:tc>
          <w:tcPr>
            <w:tcW w:type="dxa" w:w="4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“Activated baselines cannot be rewritten”; new process versions apply to new batches only, per Geetha §10 and Lab §12's versioning model.</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Silent gate bypass</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 supervisor or admin manually flips a locked activity to eligible.</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§10: “Lab gates are enforced server-side” and “The database is the enforcement point; UI hiding is not security.” Whether ANY override is possible at all is explicitly UNRESOLVED in the Lab document (question M-4) — until answered, no override path should exist.</w:t>
            </w:r>
          </w:p>
        </w:tc>
      </w:tr>
      <w:tr>
        <w:tc>
          <w:tcPr>
            <w:tcW w:type="dxa" w:w="2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Machine/pile substitution</w:t>
            </w:r>
          </w:p>
        </w:tc>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Claim a pile was turned by M1 when it was actually M2 (or vice-versa), to make machine-comparison data look better/worse.</w:t>
            </w:r>
          </w:p>
        </w:tc>
        <w:tc>
          <w:tcPr>
            <w:tcW w:type="dxa" w:w="4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Actual machine is a required capture field per pile/stage (Geetha §11); cross-checking against Turner-workbook simulation output (which machine should have been free) can flag implausible entries for review.</w:t>
            </w:r>
          </w:p>
        </w:tc>
      </w:tr>
      <w:tr>
        <w:tc>
          <w:tcPr>
            <w:tcW w:type="dxa" w:w="2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Photo evidence gaming</w:t>
            </w:r>
          </w:p>
        </w:tc>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Upload a stock/gallery photo, or a photo of the wrong thing, to satisfy an evidence requirement without doing the work.</w:t>
            </w:r>
          </w:p>
        </w:tc>
        <w:tc>
          <w:tcPr>
            <w:tcW w:type="dxa" w:w="4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§9: evidence must be captured on-device at the point of capture (not selected from a gallery), with the label legible in frame — this is a client-side capture constraint the app should enforce, not merely a policy statement.</w:t>
            </w:r>
          </w:p>
        </w:tc>
      </w:tr>
    </w:tbl>
    <w:p>
      <w:pPr>
        <w:pBdr>
          <w:left w:val="single" w:color="C9A227" w:sz="12"/>
        </w:pBdr>
        <w:shd w:fill="F5F1E6" w:color="auto" w:val="clear"/>
        <w:spacing w:after="160"/>
      </w:pPr>
      <w:r>
        <w:rPr>
          <w:rFonts w:ascii="Calibri" w:cs="Calibri" w:eastAsia="Calibri" w:hAnsi="Calibri"/>
          <w:b/>
          <w:bCs/>
          <w:color w:val="8A6D00"/>
        </w:rPr>
        <w:t xml:space="preserve">[PROVISIONAL] </w:t>
      </w:r>
      <w:r>
        <w:rPr>
          <w:rFonts w:ascii="Calibri" w:cs="Calibri" w:eastAsia="Calibri" w:hAnsi="Calibri"/>
        </w:rPr>
        <w:t xml:space="preserve">Two of the controls above (who can approve a Lab result; whether any gate can ever be overridden, and by whom) depend directly on Lab-document questions L-5 and M-4, which are explicitly UNRESOLVED. Until they are answered, the safest posture — and the one consistent with the Lab document's own “tomorrow” rollout plan — is no override path and capture-only gating, rather than guessing at an approval hierarchy.</w:t>
      </w:r>
    </w:p>
    <w:p>
      <w:r>
        <w:br w:type="page"/>
      </w:r>
    </w:p>
    <w:p>
      <w:pPr>
        <w:pStyle w:val="Heading1"/>
        <w:spacing w:after="160" w:before="360"/>
      </w:pPr>
      <w:r>
        <w:t xml:space="preserve">B. Reconstructed end-to-end process understanding</w:t>
      </w:r>
    </w:p>
    <w:p>
      <w:pPr>
        <w:spacing w:after="160"/>
        <w:jc w:val="left"/>
      </w:pPr>
      <w:r>
        <w:rPr>
          <w:rFonts w:ascii="Calibri" w:cs="Calibri" w:eastAsia="Calibri" w:hAnsi="Calibri"/>
          <w:b w:val="false"/>
          <w:bCs w:val="false"/>
          <w:i w:val="false"/>
          <w:iCs w:val="false"/>
        </w:rPr>
        <w:t xml:space="preserve">This section separates two things the task explicitly asks to be kept apart: the actual operational flow (what happens, in what order, and what depends on what), and the standard timing reference (how long things nominally take, per the Compost SOP). The Compost SOP's row order is used only for the second of these.</w:t>
      </w:r>
    </w:p>
    <w:p>
      <w:pPr>
        <w:pStyle w:val="Heading2"/>
        <w:spacing w:after="120" w:before="280"/>
      </w:pPr>
      <w:r>
        <w:t xml:space="preserve">B1. What each source is actually authoritative for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rPr>
          <w:tblHeader/>
        </w:trPr>
        <w:tc>
          <w:tcPr>
            <w:tcW w:type="dxa" w:w="2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Authoritative for</w:t>
            </w:r>
          </w:p>
        </w:tc>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Not authoritative for</w:t>
            </w:r>
          </w:p>
        </w:tc>
      </w:tr>
      <w:tr>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 (PROCESS-2026C)</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intended/frozen process baseline: the worked H0–H474 example, the parallel-stream model, freeze/versioning rules, roles, and the stakeholder clarifications (Turner lab rule, bunker grouping).</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Laboratory internal timing detail (durations, capacity) — explicitly deferred to the Lab document; and it does not itself resolve every SOP-vs-flow ordering question (e.g. Stage 0D, see C3).</w:t>
            </w:r>
          </w:p>
        </w:tc>
      </w:tr>
      <w:tr>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TURNERPRCOESS.xlsx</w:t>
            </w:r>
          </w:p>
        </w:tc>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Turner-to-Tunnel-Unload execution schedule: per-pile, per-machine (M1/M2) start/end clock times across T0–T3, bunker fill/reload, tunnel loading and the 144h tunnel window, and GR loading. A machine/pile simulation, not a hardcoded UI sequence.</w:t>
            </w:r>
          </w:p>
        </w:tc>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Anything before Turner start (H0–H174): paddy, nitrogen/CM, and early bagasse conditioning are entirely absent from this workbook. It also does not carry H-hour labels — only day-numbered clock times anchored to its own Turner-start reference.</w:t>
            </w:r>
          </w:p>
        </w:tc>
      </w:tr>
      <w:tr>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LAB-2026A (Laboratory Process)</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What the laboratory measures, on what sample, and whether it is a GATE / DECISION / RECORD; the Turner two-reading rule; the CM 12-hour skip rule; evidence and approval discipline; the versioning/change process for the Lab specification itself.</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Production timing/duration numbers — explicitly states “if a number appears in both documents and they disagree, PROCESS-2026C governs and this document is the one with the error.” Also explicitly does not yet have most laboratory duration/capacity numbers (Appendix A/B are almost entirely unanswered).</w:t>
            </w:r>
          </w:p>
        </w:tc>
      </w:tr>
      <w:tr>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SOP.xlsx</w:t>
            </w:r>
          </w:p>
        </w:tc>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Standard process definitions and standard durations for each named activity/stage — the reference values MushroomOS should store as configurable data.</w:t>
            </w:r>
          </w:p>
        </w:tc>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Workflow order. Its row order places Paddy Preparation (Stage 1C-A) after the bagasse/CM mixing stages (Stage 1B) in sheet order, but its own annotation on that very row says “THIS IS A PARALLEL PROCESS WHICH SHOULD BE CONVERGED TO THE BAGASSE MIX TIMING” — the SOP is telling you not to read its own row order as sequence.</w:t>
            </w:r>
          </w:p>
        </w:tc>
      </w:tr>
    </w:tbl>
    <w:p>
      <w:pPr>
        <w:pBdr>
          <w:left w:val="single" w:color="C9A227" w:sz="12"/>
        </w:pBdr>
        <w:shd w:fill="F5F1E6" w:color="auto" w:val="clear"/>
        <w:spacing w:after="160"/>
      </w:pPr>
      <w:r>
        <w:rPr>
          <w:rFonts w:ascii="Calibri" w:cs="Calibri" w:eastAsia="Calibri" w:hAnsi="Calibri"/>
          <w:b/>
          <w:bCs/>
          <w:color w:val="8A6D00"/>
        </w:rPr>
        <w:t xml:space="preserve">[CONFIRMED] </w:t>
      </w:r>
      <w:r>
        <w:rPr>
          <w:rFonts w:ascii="Calibri" w:cs="Calibri" w:eastAsia="Calibri" w:hAnsi="Calibri"/>
        </w:rPr>
        <w:t xml:space="preserve">The Compost SOP's own text (row 28, column E, next to “STAGE–1C-A: PADDY PREPARATION”) explicitly labels Paddy as a parallel process that should converge to the bagasse-mix timing. The instruction to not read the SOP's row order as the workflow graph is not an inference — the SOP annotates itself this way.</w:t>
      </w:r>
    </w:p>
    <w:p>
      <w:pPr>
        <w:pStyle w:val="Heading2"/>
        <w:spacing w:after="120" w:before="280"/>
      </w:pPr>
      <w:r>
        <w:t xml:space="preserve">B2. The actual dependency graph (flow, not row order)</w:t>
      </w:r>
    </w:p>
    <w:p>
      <w:pPr>
        <w:spacing w:after="0"/>
      </w:pPr>
      <w:r>
        <w:rPr>
          <w:rFonts w:ascii="Consolas" w:cs="Consolas" w:eastAsia="Consolas" w:hAnsi="Consolas"/>
          <w:sz w:val="18"/>
          <w:szCs w:val="18"/>
        </w:rPr>
        <w:t xml:space="preserve">                              BATCH H0 (admin-selected)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MAIN BAGASSE/COMPOST RAIL</w:t>
      </w:r>
    </w:p>
    <w:p>
      <w:pPr>
        <w:spacing w:after="0"/>
      </w:pPr>
      <w:r>
        <w:rPr>
          <w:rFonts w:ascii="Consolas" w:cs="Consolas" w:eastAsia="Consolas" w:hAnsi="Consolas"/>
          <w:sz w:val="18"/>
          <w:szCs w:val="18"/>
        </w:rPr>
        <w:t xml:space="preserve">                    (wetting, hopper passes, 1st bunker,</w:t>
      </w:r>
    </w:p>
    <w:p>
      <w:pPr>
        <w:spacing w:after="0"/>
      </w:pPr>
      <w:r>
        <w:rPr>
          <w:rFonts w:ascii="Consolas" w:cs="Consolas" w:eastAsia="Consolas" w:hAnsi="Consolas"/>
          <w:sz w:val="18"/>
          <w:szCs w:val="18"/>
        </w:rPr>
        <w:t xml:space="preserve">                     unload/reload, moisture decision)</w:t>
      </w:r>
    </w:p>
    <w:p>
      <w:pPr>
        <w:spacing w:after="0"/>
      </w:pPr>
      <w:r>
        <w:rPr>
          <w:rFonts w:ascii="Consolas" w:cs="Consolas" w:eastAsia="Consolas" w:hAnsi="Consolas"/>
          <w:sz w:val="18"/>
          <w:szCs w:val="18"/>
        </w:rPr>
        <w:t xml:space="preserve">                          H0 --------------------- H133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PADDY STREAM           NITROGEN/CM STREAM         LAB WORKFLOW</w:t>
      </w:r>
    </w:p>
    <w:p>
      <w:pPr>
        <w:spacing w:after="0"/>
      </w:pPr>
      <w:r>
        <w:rPr>
          <w:rFonts w:ascii="Consolas" w:cs="Consolas" w:eastAsia="Consolas" w:hAnsi="Consolas"/>
          <w:sz w:val="18"/>
          <w:szCs w:val="18"/>
        </w:rPr>
        <w:t xml:space="preserve">        (parallel)              (parallel)                 (parallel;</w:t>
      </w:r>
    </w:p>
    <w:p>
      <w:pPr>
        <w:spacing w:after="0"/>
      </w:pPr>
      <w:r>
        <w:rPr>
          <w:rFonts w:ascii="Consolas" w:cs="Consolas" w:eastAsia="Consolas" w:hAnsi="Consolas"/>
          <w:sz w:val="18"/>
          <w:szCs w:val="18"/>
        </w:rPr>
        <w:t xml:space="preserve">        H74 -&gt; H160/164         H130 -&gt; H136                gates + records</w:t>
      </w:r>
    </w:p>
    <w:p>
      <w:pPr>
        <w:spacing w:after="0"/>
      </w:pPr>
      <w:r>
        <w:rPr>
          <w:rFonts w:ascii="Consolas" w:cs="Consolas" w:eastAsia="Consolas" w:hAnsi="Consolas"/>
          <w:sz w:val="18"/>
          <w:szCs w:val="18"/>
        </w:rPr>
        <w:t xml:space="preserve">        (86h std / 62h local)                                throughout)</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Stage 1B: CM into bagasse +</w:t>
      </w:r>
    </w:p>
    <w:p>
      <w:pPr>
        <w:spacing w:after="0"/>
      </w:pPr>
      <w:r>
        <w:rPr>
          <w:rFonts w:ascii="Consolas" w:cs="Consolas" w:eastAsia="Consolas" w:hAnsi="Consolas"/>
          <w:sz w:val="18"/>
          <w:szCs w:val="18"/>
        </w:rPr>
        <w:t xml:space="preserve">              |            flip + 2x hopper pass + 10h rest</w:t>
      </w:r>
    </w:p>
    <w:p>
      <w:pPr>
        <w:spacing w:after="0"/>
      </w:pPr>
      <w:r>
        <w:rPr>
          <w:rFonts w:ascii="Consolas" w:cs="Consolas" w:eastAsia="Consolas" w:hAnsi="Consolas"/>
          <w:sz w:val="18"/>
          <w:szCs w:val="18"/>
        </w:rPr>
        <w:t xml:space="preserve">              |            H136 ------------------- H160</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SECOND CONVERGENCE (H160)</w:t>
      </w:r>
    </w:p>
    <w:p>
      <w:pPr>
        <w:spacing w:after="0"/>
      </w:pPr>
      <w:r>
        <w:rPr>
          <w:rFonts w:ascii="Consolas" w:cs="Consolas" w:eastAsia="Consolas" w:hAnsi="Consolas"/>
          <w:sz w:val="18"/>
          <w:szCs w:val="18"/>
        </w:rPr>
        <w:t xml:space="preserve">              = MAX(Paddy-ready, Bagasse/CM-ready)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Stage 1C-B: add bagasse+CM mix onto 2 paddy</w:t>
      </w:r>
    </w:p>
    <w:p>
      <w:pPr>
        <w:spacing w:after="0"/>
      </w:pPr>
      <w:r>
        <w:rPr>
          <w:rFonts w:ascii="Consolas" w:cs="Consolas" w:eastAsia="Consolas" w:hAnsi="Consolas"/>
          <w:sz w:val="18"/>
          <w:szCs w:val="18"/>
        </w:rPr>
        <w:t xml:space="preserve">          piles + flip 1 + flip 2 back-to-back (H160-&gt;H174)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TURNER START (H174)</w:t>
      </w:r>
    </w:p>
    <w:p>
      <w:pPr>
        <w:spacing w:after="0"/>
      </w:pPr>
      <w:r>
        <w:rPr>
          <w:rFonts w:ascii="Consolas" w:cs="Consolas" w:eastAsia="Consolas" w:hAnsi="Consolas"/>
          <w:sz w:val="18"/>
          <w:szCs w:val="18"/>
        </w:rPr>
        <w:t xml:space="preserve">                 6 piles, M1 + M2, T0-&gt;T1-&gt;T2-&gt;T3</w:t>
      </w:r>
    </w:p>
    <w:p>
      <w:pPr>
        <w:spacing w:after="0"/>
      </w:pPr>
      <w:r>
        <w:rPr>
          <w:rFonts w:ascii="Consolas" w:cs="Consolas" w:eastAsia="Consolas" w:hAnsi="Consolas"/>
          <w:sz w:val="18"/>
          <w:szCs w:val="18"/>
        </w:rPr>
        <w:t xml:space="preserve">        (Lab: moisture BEFORE T1 and AFTER T1 only, per pile)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P1+P2              P3+P4             P5+P6</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BUNKER B1          BUNKER B2         BUNKER B3   &lt;-- facility-readiness</w:t>
      </w:r>
    </w:p>
    <w:p>
      <w:pPr>
        <w:spacing w:after="0"/>
      </w:pPr>
      <w:r>
        <w:rPr>
          <w:rFonts w:ascii="Consolas" w:cs="Consolas" w:eastAsia="Consolas" w:hAnsi="Consolas"/>
          <w:sz w:val="18"/>
          <w:szCs w:val="18"/>
        </w:rPr>
        <w:t xml:space="preserve">        |                 |                 |            (cleaning) gates here</w:t>
      </w:r>
    </w:p>
    <w:p>
      <w:pPr>
        <w:spacing w:after="0"/>
      </w:pPr>
      <w:r>
        <w:rPr>
          <w:rFonts w:ascii="Consolas" w:cs="Consolas" w:eastAsia="Consolas" w:hAnsi="Consolas"/>
          <w:sz w:val="18"/>
          <w:szCs w:val="18"/>
        </w:rPr>
        <w:t xml:space="preserve">        v                 v                 v</w:t>
      </w:r>
    </w:p>
    <w:p>
      <w:pPr>
        <w:spacing w:after="0"/>
      </w:pPr>
      <w:r>
        <w:rPr>
          <w:rFonts w:ascii="Consolas" w:cs="Consolas" w:eastAsia="Consolas" w:hAnsi="Consolas"/>
          <w:sz w:val="18"/>
          <w:szCs w:val="18"/>
        </w:rPr>
        <w:t xml:space="preserve">    reload x1-2       reload x1-2       reload x1-2</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TUNNEL PREPARATION/CLEANING (parallel facility stream)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TUNNEL LOADING (Lab gate: LAB-TUN-LOAD)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TUNNEL PROCESS (144h working standard)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TUNNEL UNLOAD / FINAL QC (H470-H474)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GROW ROOM</w:t>
      </w:r>
    </w:p>
    <w:p>
      <w:pPr>
        <w:pStyle w:val="Heading2"/>
        <w:spacing w:after="120" w:before="280"/>
      </w:pPr>
      <w:r>
        <w:t xml:space="preserve">B3. Timing reference layer (Compost SOP values, kept separate from the flow above)</w:t>
      </w:r>
    </w:p>
    <w:p>
      <w:pPr>
        <w:spacing w:after="160"/>
        <w:jc w:val="left"/>
      </w:pPr>
      <w:r>
        <w:rPr>
          <w:rFonts w:ascii="Calibri" w:cs="Calibri" w:eastAsia="Calibri" w:hAnsi="Calibri"/>
          <w:b w:val="false"/>
          <w:bCs w:val="false"/>
          <w:i w:val="false"/>
          <w:iCs w:val="false"/>
        </w:rPr>
        <w:t xml:space="preserve">These are the standard/reference durations the Compost SOP carries for each activity. They are used to compute plan hours; they are not, on their own, evidence of sequence.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00"/>
      </w:tblGrid>
      <w:tr>
        <w:trPr>
          <w:tblHeader/>
        </w:trPr>
        <w:tc>
          <w:tcPr>
            <w:tcW w:type="dxa" w:w="2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SOP stage</w:t>
            </w:r>
          </w:p>
        </w:tc>
        <w:tc>
          <w:tcPr>
            <w:tcW w:type="dxa" w:w="2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Standard hours (SOP header)</w:t>
            </w:r>
          </w:p>
        </w:tc>
        <w:tc>
          <w:tcPr>
            <w:tcW w:type="dxa" w:w="4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Cross-check against Geetha's worked example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0A — Bagasse pre-wet &amp; rest</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26h</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H0→H26 in the worked timeline — exact match. CONFIRMED.</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0B — 1st bunker filling &amp; conditioning</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62h (2h fill + 60h rest to trigger)</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H26→H88 = 62h — exact match (trigger ≥ 58°C or ≥ 60h from H28, landing at bunker unload/reload H88). CONFIRMED.</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0C — Unload &amp; reload</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Header says 8h; sum of its own listed rows is closer to 45–48h (5h reload + 40h conditioning hold + 3h moisture-response)</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H88→H133 = 45h, matching 5h+40h exactly. The SOP's “8h” header appears to total only the two small fixed actions (5h+3h) and to exclude the variable, trigger-based 40h hold — an internal SOP bookkeeping quirk, not a conflict with Geetha. See C2.</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0D — 2nd bunker re-filling &amp; conditioning</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24h (header)</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 24h slot exists between H133 (moisture decision) and H136 (CM mix begins) in the worked example — only 3h are available. See C3 for the best-supported reading (this stage's row content looks like a dependency note on Stage 0C's reload, not a distinct sequential 24h block).</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1A — Chicken manure + minerals dry mix</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6h (2h weigh + 4h dry mix)</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H130→H136 = 6h — exact match. CONFIRMED.</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1B — Conditioned bagasse + dry nitrogen mixing</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24h (8h flip/mix + 3h hopper1 + 3h hopper2 + 10h rest)</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H136→H160 = 24h — exact match once the two hopper passes are read as H144–147 and H147–150 rather than the H144–146/H147–149 figures as transcribed in Geetha's table (which appear to be off by 1h each — see C4). CONFIRMED (with a minor transcription note).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1C-A — Paddy preparation</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Header says 74h; sum of its own listed rows is 86h (bale+3 soaks) or 90h including platform pile-prep</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H74→H160 = 86h (4 operational sub-steps) and H74→H164 = 90h including pile-prep — both match the sum of the SOP's own detail rows, not its header. Geetha explicitly names and resolves this in favour of 86h. CONFIRMED as resolved; the SOP's raw “74” header cell remains an uncorrected data-entry artifact worth fixing at the source next time the SOP is revised.</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1C-B — Paddy + bagasse + mineral mixing</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10h (2h add mix + 8h flip1+flip2)</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H164→H174 = 10h — exact match. CONFIRMED.</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1A — T0 &amp; T1 continuous, no gap</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23h (15h T0 + 8h into T1)</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Consistent with TURNERPRCOESS's own per-pile T0/T1 clock entries; T0→T1 rest is variable per pile (queuing on 2 shared machines across 6 piles), not fixed — see D.</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1B — T2 &amp; T3</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16h (8h rest + T2/T3 passes)</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TURNERPRCOESS shows a fixed 8h rest between T1 end and T2 start for every pile — exact match. CONFIRMED.</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1C — Bunker filling 1</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71h (8h fill + 63h hold: 15h to reach 70°C + 48h more)</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Geetha's H194 (B1 fill) → H259 (B1 reload) = 65h. 63h (from the SOP/Turner-sheet note) + 2h fill = 65h — exact match. CONFIRMED.</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1D-A/B — Unload &amp; reload 1 and 2</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68h and 40–46h respectively</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Broadly consistent with the Turner sheet's own reload timestamps; a small (~3h) unexplained gap exists between the sheet's own “rest hours” annotations and its clock cells — flagged as a minor internal Turner-sheet rounding note in C5, not a Geetha conflict.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2A/2B — Tunnel preparation &amp; filling</w:t>
            </w:r>
          </w:p>
        </w:tc>
        <w:tc>
          <w:tcPr>
            <w:tcW w:type="dxa" w:w="2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8h + 8h</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Matches the Lab document's LAB-TUN-PRE / LAB-TUN-LOAD sequencing (readiness recorded before filling, filling is the hard gate).</w:t>
            </w:r>
          </w:p>
        </w:tc>
      </w:tr>
      <w:tr>
        <w:tc>
          <w:tcPr>
            <w:tcW w:type="dxa" w:w="2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Phase 2C — Tunnel process</w:t>
            </w:r>
          </w:p>
        </w:tc>
        <w:tc>
          <w:tcPr>
            <w:tcW w:type="dxa" w:w="2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134–147h (range; sums to ~140h nominal across levelling, heating, pasteurisation, 2 cooling stages and conditioning-2)</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states “144h working standard within 135–155h range” and TURNERPRCOESS shows a fixed “144 Hrs (6 Days)”. All three agree on 144h as the working standard; the outer bounds differ slightly (SOP tops out at 147h, Geetha's stated range goes to 155h) — see C6.</w:t>
            </w:r>
          </w:p>
        </w:tc>
      </w:tr>
    </w:tbl>
    <w:p>
      <w:r>
        <w:br w:type="page"/>
      </w:r>
    </w:p>
    <w:p>
      <w:pPr>
        <w:pStyle w:val="Heading1"/>
        <w:spacing w:after="160" w:before="360"/>
      </w:pPr>
      <w:r>
        <w:t xml:space="preserve">C. Cross-document discrepancies</w:t>
      </w:r>
    </w:p>
    <w:p>
      <w:pPr>
        <w:spacing w:after="160"/>
        <w:jc w:val="left"/>
      </w:pPr>
      <w:r>
        <w:rPr>
          <w:rFonts w:ascii="Calibri" w:cs="Calibri" w:eastAsia="Calibri" w:hAnsi="Calibri"/>
          <w:b w:val="false"/>
          <w:bCs w:val="false"/>
          <w:i w:val="false"/>
          <w:iCs w:val="false"/>
        </w:rPr>
        <w:t xml:space="preserve">Each item below states what each source says, why the difference matters for MushroomOS, which reading is best-supported, and what is confirmed vs. still provisional.</w:t>
      </w:r>
    </w:p>
    <w:p>
      <w:pPr>
        <w:pStyle w:val="Heading3"/>
        <w:spacing w:after="100" w:before="200"/>
      </w:pPr>
      <w:r>
        <w:t xml:space="preserve">C1. Paddy total: 74h (SOP header) vs. 86h (sum of the SOP's own detail rows, and Geetha's chosen figure)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Row header for STAGE–1C-A reads “74” in the Hours column.</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 (same stage, detail rows)</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Bale (12h) + Soak 1 (22h) + Soak 2 (28h) + Soak 3 (24h) = 86h; +4h platform pile-prep = 90h.</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States outright: “The SOP states 74h in its headline, while the four actual sub-steps total 86h. PROCESS-2026C uses 86h because those are the operations actually performed.”</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Getting this wrong would either understate the Paddy stream's real duration by 12h (using 74h) or force an unexplained reconciliation every time someone compares the SOP header to its own rows.</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86h (90h including pile-prep) is correct and already resolved by Geetha's own document — this is not an open question, it is a documented, already-decided correction. The SOP spreadsheet's “74” cell is a data-entry artifact that should be corrected at the source next time the SOP file itself is revised, but MushroomOS should already be built on 86h/90h.</w:t>
      </w:r>
    </w:p>
    <w:p>
      <w:pPr>
        <w:pBdr>
          <w:left w:val="single" w:color="C9A227" w:sz="12"/>
        </w:pBdr>
        <w:shd w:fill="F5F1E6" w:color="auto" w:val="clear"/>
        <w:spacing w:after="160"/>
      </w:pPr>
      <w:r>
        <w:rPr>
          <w:rFonts w:ascii="Calibri" w:cs="Calibri" w:eastAsia="Calibri" w:hAnsi="Calibri"/>
          <w:b/>
          <w:bCs/>
          <w:color w:val="8A6D00"/>
        </w:rPr>
        <w:t xml:space="preserve">[CONFIRMED (already resolved by the source material itself)] </w:t>
      </w:r>
      <w:r>
        <w:rPr>
          <w:rFonts w:ascii="Calibri" w:cs="Calibri" w:eastAsia="Calibri" w:hAnsi="Calibri"/>
        </w:rPr>
        <w:t xml:space="preserve">86h operational / 90h including pile-prep.</w:t>
      </w:r>
    </w:p>
    <w:p>
      <w:pPr>
        <w:pStyle w:val="Heading3"/>
        <w:spacing w:after="100" w:before="200"/>
      </w:pPr>
      <w:r>
        <w:t xml:space="preserve">C2. Stage 0C header (8h) vs. the actual elapsed duration used in the worked example (~45h)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STAGE–0C header: 8h. Its own listed rows: 5h (reload action) + a “40 hrs” conditioning-hold note + 3h (moisture-decision response) — which do not sum to 8.</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H88 (bunker unload/reload) → H133 (moisture decision) = 45h in the worked timeline.</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If MushroomOS took the SOP's “8h” header literally as the stage's standard duration, every downstream plan hour after Stage 0C would be wrong by roughly 37h.</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5h + 40h = 45h matches Geetha's H88→H133 gap exactly. The SOP's “8h” header appears to total only the two small fixed-duration actions (5h + 3h) and to exclude the variable, trigger-based 40h conditioning hold, which is stated as a condition (≥ 58°C or ≥ 40h) rather than a fixed duration. This looks like an internal SOP labeling inconsistency, not a conflict with Geetha — the real elapsed time (45h) is well cross-validated and should be what MushroomOS stores as the reference value for this stage, with the header total flagged as unreliable.</w:t>
      </w:r>
    </w:p>
    <w:p>
      <w:pPr>
        <w:pBdr>
          <w:left w:val="single" w:color="C9A227" w:sz="12"/>
        </w:pBdr>
        <w:shd w:fill="F5F1E6" w:color="auto" w:val="clear"/>
        <w:spacing w:after="160"/>
      </w:pPr>
      <w:r>
        <w:rPr>
          <w:rFonts w:ascii="Calibri" w:cs="Calibri" w:eastAsia="Calibri" w:hAnsi="Calibri"/>
          <w:b/>
          <w:bCs/>
          <w:color w:val="8A6D00"/>
        </w:rPr>
        <w:t xml:space="preserve">[CONFIRMED] </w:t>
      </w:r>
      <w:r>
        <w:rPr>
          <w:rFonts w:ascii="Calibri" w:cs="Calibri" w:eastAsia="Calibri" w:hAnsi="Calibri"/>
        </w:rPr>
        <w:t xml:space="preserve">45h is the cross-validated real duration; the SOP's own “8h” header for this stage should not be used as a duration input.</w:t>
      </w:r>
    </w:p>
    <w:p>
      <w:pPr>
        <w:pStyle w:val="Heading3"/>
        <w:spacing w:after="100" w:before="200"/>
      </w:pPr>
      <w:r>
        <w:t xml:space="preserve">C3. Stage 0D (“2nd bunker re-filling &amp; conditioning”, 24h) has no matching slot in the worked timeline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STAGE–0D header: 24h. Its only content rows are descriptive: “UNLOAD TRIGGER Temp ≥ 58°C OR Time ≥ 40 hrs” and “2nd bunker reloading depends on the 1st reloading temperature and holding time” — no independent action or duration of its own.</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Only 3h of elapsed time exist between H133 (moisture decision) and H136 (CM mix begins / first convergence) — nowhere near enough room for a distinct 24h stage.</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If MushroomOS inserted a mandatory 24h “2nd bunker re-filling” block between Stage 0C and Stage 1A/1B for every batch, the whole downstream timeline would be pushed 24h later than the worked example actually shows.</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Stage 0D's own row content reads as a dependency note describing Stage 0C's own reload event (“depends on the 1st reloading temperature and holding time”), not as a second, separate reload. The most likely reading is that Stage 0D's “24h” is a general reference figure for how that condition-driven step tends to run across batches in general, rather than a mandatory literal block in every worked instance. This is not fully resolved by the source material and should not be hard-coded as an additive 24h stage without checking with the process owner.</w:t>
      </w:r>
    </w:p>
    <w:p>
      <w:pPr>
        <w:pBdr>
          <w:left w:val="single" w:color="C9A227" w:sz="12"/>
        </w:pBdr>
        <w:shd w:fill="F5F1E6" w:color="auto" w:val="clear"/>
        <w:spacing w:after="160"/>
      </w:pPr>
      <w:r>
        <w:rPr>
          <w:rFonts w:ascii="Calibri" w:cs="Calibri" w:eastAsia="Calibri" w:hAnsi="Calibri"/>
          <w:b/>
          <w:bCs/>
          <w:color w:val="8A6D00"/>
        </w:rPr>
        <w:t xml:space="preserve">[UNRESOLVED] </w:t>
      </w:r>
      <w:r>
        <w:rPr>
          <w:rFonts w:ascii="Calibri" w:cs="Calibri" w:eastAsia="Calibri" w:hAnsi="Calibri"/>
        </w:rPr>
        <w:t xml:space="preserve">Whether Stage 0D represents a genuinely separate 24h operation, or is descriptive text about Stage 0C's own reload — needs your confirmation before MushroomOS encodes it either way.</w:t>
      </w:r>
    </w:p>
    <w:p>
      <w:pPr>
        <w:pStyle w:val="Heading3"/>
        <w:spacing w:after="100" w:before="200"/>
      </w:pPr>
      <w:r>
        <w:t xml:space="preserve">C4. Hopper-pass hour labels: H144–H146 / H147–H149 (as transcribed in Geetha's table) vs. H144–H147 / H147–H150 (as required by the SOP's own 3h+3h breakdown)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 (exact timeline table)</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Shows “H144 to H146 H1, H147 to H149 H2” for the water hopper pass and the following hopper pass.</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 1B: “hopper pass with full water” = 3h; “hopper pass two ... then rest for 10 hours” = 13h (i.e. a further 3h hopper pass + 10h rest).</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A 1-hour-per-pass discrepancy is small, but it is exactly the kind of rounding error that compounds if copied forward into a scheduling engine that chains dozens of activities.</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8h (flip/mix, H136–144) + 3h + 3h + 10h = 24h lands exactly on H160, as required. That only works if the two hopper passes are H144–147 and H147–150, not H144–146 and H147–149 as transcribed (which would total 22h, landing at H158, two hours short of the stated H160 convergence). Treat the SOP's 3h+3h+10h breakdown as correct and the H146/H149 figures in Geetha's table as a likely 1-hour transcription slip in each case.</w:t>
      </w:r>
    </w:p>
    <w:p>
      <w:pPr>
        <w:pBdr>
          <w:left w:val="single" w:color="C9A227" w:sz="12"/>
        </w:pBdr>
        <w:shd w:fill="F5F1E6" w:color="auto" w:val="clear"/>
        <w:spacing w:after="160"/>
      </w:pPr>
      <w:r>
        <w:rPr>
          <w:rFonts w:ascii="Calibri" w:cs="Calibri" w:eastAsia="Calibri" w:hAnsi="Calibri"/>
          <w:b/>
          <w:bCs/>
          <w:color w:val="8A6D00"/>
        </w:rPr>
        <w:t xml:space="preserve">[PROVISIONAL] </w:t>
      </w:r>
      <w:r>
        <w:rPr>
          <w:rFonts w:ascii="Calibri" w:cs="Calibri" w:eastAsia="Calibri" w:hAnsi="Calibri"/>
        </w:rPr>
        <w:t xml:space="preserve">Read as a transcription artifact; recommend verifying against the original spreadsheet/notes behind the worked example before this is locked in as a process constant.</w:t>
      </w:r>
    </w:p>
    <w:p>
      <w:pPr>
        <w:pStyle w:val="Heading3"/>
        <w:spacing w:after="100" w:before="200"/>
      </w:pPr>
      <w:r>
        <w:t xml:space="preserve">C5. TURNERPRCOESS's own “rest hours” annotations vs. its own clock-time cells (bunker reload → tunnel loading window)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TURNERPRCOESS.xlsx</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Annotation: “15 Hrs Rest to achieve 68°C + 45 Hrs” after bunker reload (implying a ~62h window including the 2h reload action), but the sheet's own clock cells for reload-start to tunnel-loading-start work out closer to 65h.</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A 3h gap this small will not visibly break a schedule, but it means the Turner workbook's own annotations and its own clock cells do not perfectly reconcile, which is worth knowing before treating either as gospel down to the hour.</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Treat 65h (directly measured from the sheet's own clock cells, and consistent with Geetha's own H259→H324 gap) as the more reliable figure; the “15+45” annotation is closer to a rounded/typical figure than an exact one. Neither source is “wrong” so much as operating at different precision — the annotation reads as a rule-of-thumb, the clock cells as the actual simulated instance.</w:t>
      </w:r>
    </w:p>
    <w:p>
      <w:pPr>
        <w:pBdr>
          <w:left w:val="single" w:color="C9A227" w:sz="12"/>
        </w:pBdr>
        <w:shd w:fill="F5F1E6" w:color="auto" w:val="clear"/>
        <w:spacing w:after="160"/>
      </w:pPr>
      <w:r>
        <w:rPr>
          <w:rFonts w:ascii="Calibri" w:cs="Calibri" w:eastAsia="Calibri" w:hAnsi="Calibri"/>
          <w:b/>
          <w:bCs/>
          <w:color w:val="8A6D00"/>
        </w:rPr>
        <w:t xml:space="preserve">[CONFIRMED (minor, low-stakes)] </w:t>
      </w:r>
      <w:r>
        <w:rPr>
          <w:rFonts w:ascii="Calibri" w:cs="Calibri" w:eastAsia="Calibri" w:hAnsi="Calibri"/>
        </w:rPr>
        <w:t xml:space="preserve">Use 65h as the working figure; the 3h gap does not indicate a real conflict with Geetha, only imprecision inside the Turner workbook's own annotations.</w:t>
      </w:r>
    </w:p>
    <w:p>
      <w:pPr>
        <w:pStyle w:val="Heading3"/>
        <w:spacing w:after="100" w:before="200"/>
      </w:pPr>
      <w:r>
        <w:t xml:space="preserve">C6. Tunnel process duration range: 144h (agreed working standard) vs. differing outer bounds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“144h working standard within 135–155h range” (Table 3) and “144h working standard” again in the exact timeline (H332–H470).</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TURNERPRCOESS.xlsx</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Fixed “144 Hrs (6 Days)”, no range shown.</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Sum of sub-phases (levelling 14h, heating 12h, pasteurisation 8h, cooling-1 12–14h, conditioning-2 80–85h, cooling-2 8–14h) works out to roughly 134–147h.</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All three agree on 144h as the working standard, so day-to-day planning is unaffected. But Geetha's stated upper bound (155h) is 8h wider than the SOP's own arithmetic supports (147h) — if MushroomOS used Geetha's wider range as a hard alert threshold, it would tolerate 8h of tunnel overrun that the SOP's own sub-phase math says should already be flagged.</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Use 144h as the planning standard (triple-confirmed) and treat 134–147h (the SOP's own arithmetic) as the tighter, better-justified tolerance band for variance alerts, rather than Geetha's rounder 135–155h, unless the process owner confirms the wider band is intentional (e.g. to allow for known seasonal variation not itemised in the SOP).</w:t>
      </w:r>
    </w:p>
    <w:p>
      <w:pPr>
        <w:pBdr>
          <w:left w:val="single" w:color="C9A227" w:sz="12"/>
        </w:pBdr>
        <w:shd w:fill="F5F1E6" w:color="auto" w:val="clear"/>
        <w:spacing w:after="160"/>
      </w:pPr>
      <w:r>
        <w:rPr>
          <w:rFonts w:ascii="Calibri" w:cs="Calibri" w:eastAsia="Calibri" w:hAnsi="Calibri"/>
          <w:b/>
          <w:bCs/>
          <w:color w:val="8A6D00"/>
        </w:rPr>
        <w:t xml:space="preserve">[PROVISIONAL] </w:t>
      </w:r>
      <w:r>
        <w:rPr>
          <w:rFonts w:ascii="Calibri" w:cs="Calibri" w:eastAsia="Calibri" w:hAnsi="Calibri"/>
        </w:rPr>
        <w:t xml:space="preserve">144h standard is solid; the exact alert band (135–155 vs. 134–147) needs a decision, not an assumption.</w:t>
      </w:r>
    </w:p>
    <w:p>
      <w:pPr>
        <w:pStyle w:val="Heading3"/>
        <w:spacing w:after="100" w:before="200"/>
      </w:pPr>
      <w:r>
        <w:t xml:space="preserve">C7. A claimed “single bunker stage” after the new hopper pass (found only in the chatgptcontext.docx working notes, not in any of the three named primary sources)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Source</w:t>
            </w:r>
          </w:p>
        </w:tc>
        <w:tc>
          <w:tcPr>
            <w:tcW w:type="dxa" w:w="7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What it says</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chatgptcontext.docx (a prior AI-assisted working-notes pass, not one of the four named primary sources)</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Asserts that after the H144–150 hopper passes and 10-hour rest, “bagasse is placed into a single bunker”, distinct from the later three-way P1+P2/P3+P4/P5+P6 bunker split.</w:t>
            </w:r>
          </w:p>
        </w:tc>
      </w:tr>
      <w:tr>
        <w:tc>
          <w:tcPr>
            <w:tcW w:type="dxa" w:w="2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MushroomOS_Geetha.docx (exact timeline)</w:t>
            </w:r>
          </w:p>
        </w:tc>
        <w:tc>
          <w:tcPr>
            <w:tcW w:type="dxa" w:w="7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Goes directly from H160 (second convergence) → H164 (add conditioned bagasse + CM mix) → H166 (flip 1 + flip 2) → H174 (Turner start). No bunker step appears in this window.</w:t>
            </w:r>
          </w:p>
        </w:tc>
      </w:tr>
      <w:tr>
        <w:tc>
          <w:tcPr>
            <w:tcW w:type="dxa" w:w="2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w:t>
            </w:r>
          </w:p>
        </w:tc>
        <w:tc>
          <w:tcPr>
            <w:tcW w:type="dxa" w:w="7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 1B (H136–160) and Stage 1C-B (H160–174) describe hopper passes, mixing and flipping only — no bunker action is listed between them.</w:t>
            </w:r>
          </w:p>
        </w:tc>
      </w:tr>
    </w:tbl>
    <w:p>
      <w:pPr>
        <w:spacing w:after="160"/>
        <w:jc w:val="left"/>
      </w:pPr>
      <w:r>
        <w:rPr>
          <w:rFonts w:ascii="Calibri" w:cs="Calibri" w:eastAsia="Calibri" w:hAnsi="Calibri"/>
          <w:b w:val="false"/>
          <w:bCs w:val="false"/>
          <w:i w:val="false"/>
          <w:iCs w:val="false"/>
        </w:rPr>
        <w:t xml:space="preserve"/>
      </w:r>
    </w:p>
    <w:p>
      <w:pPr>
        <w:spacing w:after="160"/>
      </w:pPr>
      <w:r>
        <w:rPr>
          <w:rFonts w:ascii="Calibri" w:cs="Calibri" w:eastAsia="Calibri" w:hAnsi="Calibri"/>
          <w:b/>
          <w:bCs/>
        </w:rPr>
        <w:t xml:space="preserve">Why it matters:  </w:t>
      </w:r>
      <w:r>
        <w:rPr>
          <w:rFonts w:ascii="Calibri" w:cs="Calibri" w:eastAsia="Calibri" w:hAnsi="Calibri"/>
          <w:i w:val="false"/>
          <w:iCs w:val="false"/>
        </w:rPr>
        <w:t xml:space="preserve">If this claim were carried into the MushroomOS model uncritically, it would insert a fabricated bunker-loading step (with its own Lab gate expectations) into a window where none exists, and would likely be confused with the real, later three-bunker split.</w:t>
      </w:r>
    </w:p>
    <w:p>
      <w:pPr>
        <w:spacing w:after="160"/>
      </w:pPr>
      <w:r>
        <w:rPr>
          <w:rFonts w:ascii="Calibri" w:cs="Calibri" w:eastAsia="Calibri" w:hAnsi="Calibri"/>
          <w:b/>
          <w:bCs/>
        </w:rPr>
        <w:t xml:space="preserve">Best-supported reading:  </w:t>
      </w:r>
      <w:r>
        <w:rPr>
          <w:rFonts w:ascii="Calibri" w:cs="Calibri" w:eastAsia="Calibri" w:hAnsi="Calibri"/>
          <w:i w:val="false"/>
          <w:iCs w:val="false"/>
        </w:rPr>
        <w:t xml:space="preserve">This appears to be an error in the secondary working-notes document, most likely a conflation with the much earlier Stage 0B “1st bunker filling” (which does happen, around H26, on the raw bagasse before Paddy or CM are involved at all). “Hopper pass” refers to a mixing/wetting machine pass, not placement into a bunker. This claim is excluded from the confirmed process model in this document.</w:t>
      </w:r>
    </w:p>
    <w:p>
      <w:pPr>
        <w:pBdr>
          <w:left w:val="single" w:color="C9A227" w:sz="12"/>
        </w:pBdr>
        <w:shd w:fill="F5F1E6" w:color="auto" w:val="clear"/>
        <w:spacing w:after="160"/>
      </w:pPr>
      <w:r>
        <w:rPr>
          <w:rFonts w:ascii="Calibri" w:cs="Calibri" w:eastAsia="Calibri" w:hAnsi="Calibri"/>
          <w:b/>
          <w:bCs/>
          <w:color w:val="8A6D00"/>
        </w:rPr>
        <w:t xml:space="preserve">[PROVISIONAL / LIKELY ERROR] </w:t>
      </w:r>
      <w:r>
        <w:rPr>
          <w:rFonts w:ascii="Calibri" w:cs="Calibri" w:eastAsia="Calibri" w:hAnsi="Calibri"/>
        </w:rPr>
        <w:t xml:space="preserve">Excluded from the model in Section B. If there is in fact a real facility step here that simply wasn't captured in Geetha's exact-timeline table or the SOP, that would need to come from the process owner directly, not from the secondary notes file.</w:t>
      </w:r>
    </w:p>
    <w:p>
      <w:r>
        <w:br w:type="page"/>
      </w:r>
    </w:p>
    <w:p>
      <w:pPr>
        <w:pStyle w:val="Heading1"/>
        <w:spacing w:after="160" w:before="360"/>
      </w:pPr>
      <w:r>
        <w:t xml:space="preserve">D. Timing / dependency logic</w:t>
      </w:r>
    </w:p>
    <w:p>
      <w:pPr>
        <w:spacing w:after="160"/>
        <w:jc w:val="left"/>
      </w:pPr>
      <w:r>
        <w:rPr>
          <w:rFonts w:ascii="Calibri" w:cs="Calibri" w:eastAsia="Calibri" w:hAnsi="Calibri"/>
          <w:b w:val="false"/>
          <w:bCs w:val="false"/>
          <w:i w:val="false"/>
          <w:iCs w:val="false"/>
        </w:rPr>
        <w:t xml:space="preserve">How process changes propagate into H-hours, worked wherever the source material allows a calculation, and marked TBD where it does not.</w:t>
      </w:r>
    </w:p>
    <w:p>
      <w:pPr>
        <w:pStyle w:val="Heading2"/>
        <w:spacing w:after="120" w:before="280"/>
      </w:pPr>
      <w:r>
        <w:t xml:space="preserve">D1. The general rule</w:t>
      </w:r>
    </w:p>
    <w:p>
      <w:pPr>
        <w:spacing w:after="160"/>
        <w:jc w:val="left"/>
      </w:pPr>
      <w:r>
        <w:rPr>
          <w:rFonts w:ascii="Calibri" w:cs="Calibri" w:eastAsia="Calibri" w:hAnsi="Calibri"/>
          <w:b w:val="false"/>
          <w:bCs w:val="false"/>
          <w:i w:val="false"/>
          <w:iCs w:val="false"/>
        </w:rPr>
        <w:t xml:space="preserve">An activity's planned start is not “previous activity's planned end” in isolation — it is the maximum over every real predecessor:</w:t>
      </w:r>
    </w:p>
    <w:p>
      <w:pPr>
        <w:spacing w:after="0"/>
      </w:pPr>
      <w:r>
        <w:rPr>
          <w:rFonts w:ascii="Consolas" w:cs="Consolas" w:eastAsia="Consolas" w:hAnsi="Consolas"/>
          <w:sz w:val="18"/>
          <w:szCs w:val="18"/>
        </w:rPr>
        <w:t xml:space="preserve">  plannedStart(activity) = MAX(</w:t>
      </w:r>
    </w:p>
    <w:p>
      <w:pPr>
        <w:spacing w:after="0"/>
      </w:pPr>
      <w:r>
        <w:rPr>
          <w:rFonts w:ascii="Consolas" w:cs="Consolas" w:eastAsia="Consolas" w:hAnsi="Consolas"/>
          <w:sz w:val="18"/>
          <w:szCs w:val="18"/>
        </w:rPr>
        <w:t xml:space="preserve">      predecessor activity/activities complete,</w:t>
      </w:r>
    </w:p>
    <w:p>
      <w:pPr>
        <w:spacing w:after="0"/>
      </w:pPr>
      <w:r>
        <w:rPr>
          <w:rFonts w:ascii="Consolas" w:cs="Consolas" w:eastAsia="Consolas" w:hAnsi="Consolas"/>
          <w:sz w:val="18"/>
          <w:szCs w:val="18"/>
        </w:rPr>
        <w:t xml:space="preserve">      required facility readiness (cleaning, equipment),</w:t>
      </w:r>
    </w:p>
    <w:p>
      <w:pPr>
        <w:spacing w:after="0"/>
      </w:pPr>
      <w:r>
        <w:rPr>
          <w:rFonts w:ascii="Consolas" w:cs="Consolas" w:eastAsia="Consolas" w:hAnsi="Consolas"/>
          <w:sz w:val="18"/>
          <w:szCs w:val="18"/>
        </w:rPr>
        <w:t xml:space="preserve">      required Lab gate approved (not merely entered),</w:t>
      </w:r>
    </w:p>
    <w:p>
      <w:pPr>
        <w:spacing w:after="0"/>
      </w:pPr>
      <w:r>
        <w:rPr>
          <w:rFonts w:ascii="Consolas" w:cs="Consolas" w:eastAsia="Consolas" w:hAnsi="Consolas"/>
          <w:sz w:val="18"/>
          <w:szCs w:val="18"/>
        </w:rPr>
        <w:t xml:space="preserve">      required rest/hold period elapsed</w:t>
      </w:r>
    </w:p>
    <w:p>
      <w:pPr>
        <w:spacing w:after="0"/>
      </w:pPr>
      <w:r>
        <w:rPr>
          <w:rFonts w:ascii="Consolas" w:cs="Consolas" w:eastAsia="Consolas" w:hAnsi="Consolas"/>
          <w:sz w:val="18"/>
          <w:szCs w:val="18"/>
        </w:rPr>
        <w:t xml:space="preserve">  )</w:t>
      </w:r>
    </w:p>
    <w:p>
      <w:pPr>
        <w:spacing w:after="160"/>
        <w:jc w:val="left"/>
      </w:pPr>
      <w:r>
        <w:rPr>
          <w:rFonts w:ascii="Calibri" w:cs="Calibri" w:eastAsia="Calibri" w:hAnsi="Calibri"/>
          <w:b w:val="false"/>
          <w:bCs w:val="false"/>
          <w:i w:val="false"/>
          <w:iCs w:val="false"/>
        </w:rPr>
        <w:t xml:space="preserve">This is why the Local Paddy change (A1) does not automatically shorten the batch: Paddy was never the term that set the MAX() at H160 in the standard case — the Bagasse/CM stream was tied with it. Shortening a non-binding term in a MAX() does not change the result unless it was already the binding one.</w:t>
      </w:r>
    </w:p>
    <w:p>
      <w:pPr>
        <w:pStyle w:val="Heading2"/>
        <w:spacing w:after="120" w:before="280"/>
      </w:pPr>
      <w:r>
        <w:t xml:space="preserve">D2. Worked calculation — Local Paddy's effect on the schedule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Quantity</w:t>
            </w:r>
          </w:p>
        </w:tc>
        <w:tc>
          <w:tcPr>
            <w:tcW w:type="dxa" w:w="2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Standard</w:t>
            </w:r>
          </w:p>
        </w:tc>
        <w:tc>
          <w:tcPr>
            <w:tcW w:type="dxa" w:w="2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Local (Soak 3 removed)</w:t>
            </w:r>
          </w:p>
        </w:tc>
        <w:tc>
          <w:tcPr>
            <w:tcW w:type="dxa" w:w="2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Change</w:t>
            </w:r>
          </w:p>
        </w:tc>
      </w:tr>
      <w:tr>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operational hours (bale + soaks)</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86h</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62h</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−24h</w:t>
            </w:r>
          </w:p>
        </w:tc>
      </w:tr>
      <w:tr>
        <w:tc>
          <w:tcPr>
            <w:tcW w:type="dxa" w:w="3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stream finish (Option A: fixed H74 start)</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 (0h slack)</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H136 (24h slack)</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now finishes 24h before it is needed</w:t>
            </w:r>
          </w:p>
        </w:tc>
      </w:tr>
      <w:tr>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Bagasse/CM stream finish (unaffected by Paddy variant)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 change</w:t>
            </w:r>
          </w:p>
        </w:tc>
      </w:tr>
      <w:tr>
        <w:tc>
          <w:tcPr>
            <w:tcW w:type="dxa" w:w="34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Second convergence (= MAX of the two above)</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H160</w:t>
            </w:r>
          </w:p>
        </w:tc>
        <w:tc>
          <w:tcPr>
            <w:tcW w:type="dxa" w:w="2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 change — Bagasse/CM stream is now the sole binding constraint</w:t>
            </w:r>
          </w:p>
        </w:tc>
      </w:tr>
      <w:tr>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Everything from H164 onward (Turner, bunkers, tunnel, GR loading)</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unaffected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unaffected</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 change</w:t>
            </w:r>
          </w:p>
        </w:tc>
      </w:tr>
    </w:tbl>
    <w:p>
      <w:pPr>
        <w:pBdr>
          <w:left w:val="single" w:color="C9A227" w:sz="12"/>
        </w:pBdr>
        <w:shd w:fill="F5F1E6" w:color="auto" w:val="clear"/>
        <w:spacing w:after="160"/>
      </w:pPr>
      <w:r>
        <w:rPr>
          <w:rFonts w:ascii="Calibri" w:cs="Calibri" w:eastAsia="Calibri" w:hAnsi="Calibri"/>
          <w:b/>
          <w:bCs/>
          <w:color w:val="8A6D00"/>
        </w:rPr>
        <w:t xml:space="preserve">[CONFIRMED] </w:t>
      </w:r>
      <w:r>
        <w:rPr>
          <w:rFonts w:ascii="Calibri" w:cs="Calibri" w:eastAsia="Calibri" w:hAnsi="Calibri"/>
        </w:rPr>
        <w:t xml:space="preserve">Local Paddy, as specified (Soak 3 removed), changes only the Paddy stream's own internal schedule and slack. It does not change any H-hour milestone from H160 onward, because the Bagasse/CM stream — not Paddy — was already the binding constraint at that convergence in the standard case.</w:t>
      </w:r>
    </w:p>
    <w:p>
      <w:pPr>
        <w:pStyle w:val="Heading2"/>
        <w:spacing w:after="120" w:before="280"/>
      </w:pPr>
      <w:r>
        <w:t xml:space="preserve">D3. Where a real change would propagate, for contrast</w:t>
      </w:r>
    </w:p>
    <w:p>
      <w:pPr>
        <w:spacing w:after="160"/>
        <w:jc w:val="left"/>
      </w:pPr>
      <w:r>
        <w:rPr>
          <w:rFonts w:ascii="Calibri" w:cs="Calibri" w:eastAsia="Calibri" w:hAnsi="Calibri"/>
          <w:b w:val="false"/>
          <w:bCs w:val="false"/>
          <w:i w:val="false"/>
          <w:iCs w:val="false"/>
        </w:rPr>
        <w:t xml:space="preserve">To make the “when does a parallel-stream change actually move the main rail” rule concrete, consider a hypothetical the source material does not raise, but which is useful to have on record for future changes: if the Bagasse/CM stream itself were shortened (say, its 10-hour rest at H150–160 were reduced to 4 hours), the convergence would move to H154 only if Paddy could also be ready by H154. Under the Standard Paddy variant (ready at H160, zero slack), Paddy would then become the new binding constraint, and the convergence would stay at H160 despite the Bagasse/CM stream finishing early — illustrating that shortening one stream only helps if it was not the last one to finish. This is offered purely as a worked illustration of the MAX() rule in D1, not as a change anyone has requested.</w:t>
      </w:r>
    </w:p>
    <w:p>
      <w:pPr>
        <w:pStyle w:val="Heading2"/>
        <w:spacing w:after="120" w:before="280"/>
      </w:pPr>
      <w:r>
        <w:t xml:space="preserve">D4. Values still TBD — do not invent these</w:t>
      </w:r>
    </w:p>
    <w:p>
      <w:pPr>
        <w:pStyle w:val="ListParagraph"/>
        <w:numPr>
          <w:ilvl w:val="0"/>
          <w:numId w:val="1"/>
        </w:numPr>
        <w:spacing w:after="80"/>
      </w:pPr>
      <w:r>
        <w:rPr>
          <w:rFonts w:ascii="Calibri" w:cs="Calibri" w:eastAsia="Calibri" w:hAnsi="Calibri"/>
        </w:rPr>
        <w:t xml:space="preserve">Nearly all laboratory-side timing (Appendix A/B of the Lab document): how long each test actually takes sample-in-hand to number-in-hand, how much notice the lab needs, equipment capacity ceilings, and whether production physically waits for any given reading. The Lab document itself flags these as open (“80 tonight, 89 week one, 20 later” questions) — the checkpoint topology (which 25 checkpoints, which are gates) is solid; the scheduling numbers behind them are not yet available anywhere in the source material.</w:t>
      </w:r>
    </w:p>
    <w:p>
      <w:pPr>
        <w:pStyle w:val="ListParagraph"/>
        <w:numPr>
          <w:ilvl w:val="0"/>
          <w:numId w:val="1"/>
        </w:numPr>
        <w:spacing w:after="80"/>
      </w:pPr>
      <w:r>
        <w:rPr>
          <w:rFonts w:ascii="Calibri" w:cs="Calibri" w:eastAsia="Calibri" w:hAnsi="Calibri"/>
        </w:rPr>
        <w:t xml:space="preserve">The 67–68% moisture band at LAB-MOIST-DEC — explicitly UNRESOLVED; no time cost can be assigned to “refer to a human” until the lab states one.</w:t>
      </w:r>
    </w:p>
    <w:p>
      <w:pPr>
        <w:pStyle w:val="ListParagraph"/>
        <w:numPr>
          <w:ilvl w:val="0"/>
          <w:numId w:val="1"/>
        </w:numPr>
        <w:spacing w:after="80"/>
      </w:pPr>
      <w:r>
        <w:rPr>
          <w:rFonts w:ascii="Calibri" w:cs="Calibri" w:eastAsia="Calibri" w:hAnsi="Calibri"/>
        </w:rPr>
        <w:t xml:space="preserve">Whether the chicken-manure 12-hour window is measured arrival-to-unload or arrival-to-mixing-start (Lab document question J-2) — affects exactly which batches trigger the extra LAB-CM-USE gate.</w:t>
      </w:r>
    </w:p>
    <w:p>
      <w:pPr>
        <w:pStyle w:val="ListParagraph"/>
        <w:numPr>
          <w:ilvl w:val="0"/>
          <w:numId w:val="1"/>
        </w:numPr>
        <w:spacing w:after="80"/>
      </w:pPr>
      <w:r>
        <w:rPr>
          <w:rFonts w:ascii="Calibri" w:cs="Calibri" w:eastAsia="Calibri" w:hAnsi="Calibri"/>
        </w:rPr>
        <w:t xml:space="preserve">Photo/evidence counts for laboratory and bunker/tunnel handling checkpoints beyond the normal two-photo (before/after) pattern — Geetha's own document marks this “PROCESS OWNER TO CONFIRM COUNT.”</w:t>
      </w:r>
    </w:p>
    <w:p>
      <w:pPr>
        <w:pStyle w:val="ListParagraph"/>
        <w:numPr>
          <w:ilvl w:val="0"/>
          <w:numId w:val="1"/>
        </w:numPr>
        <w:spacing w:after="80"/>
      </w:pPr>
      <w:r>
        <w:rPr>
          <w:rFonts w:ascii="Calibri" w:cs="Calibri" w:eastAsia="Calibri" w:hAnsi="Calibri"/>
        </w:rPr>
        <w:t xml:space="preserve">Stage 0D's real duration and whether it is a distinct sequential block at all (see C3).</w:t>
      </w:r>
    </w:p>
    <w:p>
      <w:r>
        <w:br w:type="page"/>
      </w:r>
    </w:p>
    <w:p>
      <w:pPr>
        <w:pStyle w:val="Heading1"/>
        <w:spacing w:after="160" w:before="360"/>
      </w:pPr>
      <w:r>
        <w:t xml:space="preserve">E. MushroomOS implications</w:t>
      </w:r>
    </w:p>
    <w:p>
      <w:pPr>
        <w:spacing w:after="160"/>
        <w:jc w:val="left"/>
      </w:pPr>
      <w:r>
        <w:rPr>
          <w:rFonts w:ascii="Calibri" w:cs="Calibri" w:eastAsia="Calibri" w:hAnsi="Calibri"/>
          <w:b w:val="false"/>
          <w:bCs w:val="false"/>
          <w:i w:val="false"/>
          <w:iCs w:val="false"/>
        </w:rPr>
        <w:t xml:space="preserve">What the process understanding above means for the system, translated into build-facing statements.</w:t>
      </w:r>
    </w:p>
    <w:p>
      <w:pPr>
        <w:pStyle w:val="Heading2"/>
        <w:spacing w:after="120" w:before="280"/>
      </w:pPr>
      <w:r>
        <w:t xml:space="preserve">E1. What the system needs to represent</w:t>
      </w:r>
    </w:p>
    <w:p>
      <w:pPr>
        <w:pStyle w:val="ListParagraph"/>
        <w:numPr>
          <w:ilvl w:val="0"/>
          <w:numId w:val="1"/>
        </w:numPr>
        <w:spacing w:after="80"/>
      </w:pPr>
      <w:r>
        <w:rPr>
          <w:rFonts w:ascii="Calibri" w:cs="Calibri" w:eastAsia="Calibri" w:hAnsi="Calibri"/>
        </w:rPr>
        <w:t xml:space="preserve">A process definition made of activities with: standard duration, predecessor(s), stream (main / paddy / nitrogen-CM / lab / facility), gate-or-record-or-decision kind, applicable process/Paddy variant, facility requirement, and version.</w:t>
      </w:r>
    </w:p>
    <w:p>
      <w:pPr>
        <w:pStyle w:val="ListParagraph"/>
        <w:numPr>
          <w:ilvl w:val="0"/>
          <w:numId w:val="1"/>
        </w:numPr>
        <w:spacing w:after="80"/>
      </w:pPr>
      <w:r>
        <w:rPr>
          <w:rFonts w:ascii="Calibri" w:cs="Calibri" w:eastAsia="Calibri" w:hAnsi="Calibri"/>
        </w:rPr>
        <w:t xml:space="preserve">A Paddy-variant field (Standard / Local) per batch, changing which activities exist (Soak 3 present or not) and their durations — not a global rewrite of the process.</w:t>
      </w:r>
    </w:p>
    <w:p>
      <w:pPr>
        <w:pStyle w:val="ListParagraph"/>
        <w:numPr>
          <w:ilvl w:val="0"/>
          <w:numId w:val="1"/>
        </w:numPr>
        <w:spacing w:after="80"/>
      </w:pPr>
      <w:r>
        <w:rPr>
          <w:rFonts w:ascii="Calibri" w:cs="Calibri" w:eastAsia="Calibri" w:hAnsi="Calibri"/>
        </w:rPr>
        <w:t xml:space="preserve">A planned/actual/variance/extension/forecast pair for every activity, exactly as already specified (§8 of Geetha), with the plan frozen once a batch is activated.</w:t>
      </w:r>
    </w:p>
    <w:p>
      <w:pPr>
        <w:pStyle w:val="ListParagraph"/>
        <w:numPr>
          <w:ilvl w:val="0"/>
          <w:numId w:val="1"/>
        </w:numPr>
        <w:spacing w:after="80"/>
      </w:pPr>
      <w:r>
        <w:rPr>
          <w:rFonts w:ascii="Calibri" w:cs="Calibri" w:eastAsia="Calibri" w:hAnsi="Calibri"/>
        </w:rPr>
        <w:t xml:space="preserve">Facility-readiness streams (tunnel cleaning, optional per-bunker cleaning, machinery cleaning) as first-class dependencies distinct from Lab gates — both must be satisfied where both apply, and neither substitutes for the other.</w:t>
      </w:r>
    </w:p>
    <w:p>
      <w:pPr>
        <w:pStyle w:val="ListParagraph"/>
        <w:numPr>
          <w:ilvl w:val="0"/>
          <w:numId w:val="1"/>
        </w:numPr>
        <w:spacing w:after="80"/>
      </w:pPr>
      <w:r>
        <w:rPr>
          <w:rFonts w:ascii="Calibri" w:cs="Calibri" w:eastAsia="Calibri" w:hAnsi="Calibri"/>
        </w:rPr>
        <w:t xml:space="preserve">Planned vs. actual bunker/tunnel destination, captured at the moment of physical movement, alongside pile/Turner-stage/actual-machine, per the existing §11 capture list.</w:t>
      </w:r>
    </w:p>
    <w:p>
      <w:pPr>
        <w:pStyle w:val="ListParagraph"/>
        <w:numPr>
          <w:ilvl w:val="0"/>
          <w:numId w:val="1"/>
        </w:numPr>
        <w:spacing w:after="80"/>
      </w:pPr>
      <w:r>
        <w:rPr>
          <w:rFonts w:ascii="Calibri" w:cs="Calibri" w:eastAsia="Calibri" w:hAnsi="Calibri"/>
        </w:rPr>
        <w:t xml:space="preserve">A GM-remark channel, typed (comment / batch instruction / process-change proposal), routed to Admin + Lab (+ Supervisor via Lab for batch instructions), attached to the batch, and never able to silently edit a submitted Lab reading.</w:t>
      </w:r>
    </w:p>
    <w:p>
      <w:pPr>
        <w:pStyle w:val="ListParagraph"/>
        <w:numPr>
          <w:ilvl w:val="0"/>
          <w:numId w:val="1"/>
        </w:numPr>
        <w:spacing w:after="80"/>
      </w:pPr>
      <w:r>
        <w:rPr>
          <w:rFonts w:ascii="Calibri" w:cs="Calibri" w:eastAsia="Calibri" w:hAnsi="Calibri"/>
        </w:rPr>
        <w:t xml:space="preserve">An append-only event/evidence log: every reading, correction, approval and evidence photo is a new row, never an edit — corrections supersede, they do not replace.</w:t>
      </w:r>
    </w:p>
    <w:p>
      <w:pPr>
        <w:pStyle w:val="Heading2"/>
        <w:spacing w:after="120" w:before="280"/>
      </w:pPr>
      <w:r>
        <w:t xml:space="preserve">E2. Dependencies that must exist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Downstream activity</w:t>
            </w:r>
          </w:p>
        </w:tc>
        <w:tc>
          <w:tcPr>
            <w:tcW w:type="dxa" w:w="6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Depends on (all must hold)</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filling (any bunker)</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 output for the relevant pile pair ready; bunker cleaning evidence complete where enabled for that bunker; LAB-BNK-LOAD approved.</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Tunnel loading</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material ready; tunnel cleaning/preparation complete; LAB-TUN-LOAD approved (height first, then full parameter set).</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T1 (any pile)</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T0 complete for that pile; LAB-T1-PRE recorded for that specific pile.</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T2 (any pile)</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T1 complete for that pile; 8h fixed rest elapsed from that pile's T1 end.</w:t>
            </w:r>
          </w:p>
        </w:tc>
      </w:tr>
      <w:tr>
        <w:tc>
          <w:tcPr>
            <w:tcW w:type="dxa" w:w="3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Bagasse+CM mixing onto paddy piles (Stage 1C-B)</w:t>
            </w:r>
          </w:p>
        </w:tc>
        <w:tc>
          <w:tcPr>
            <w:tcW w:type="dxa" w:w="6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Second convergence reached: Bagasse/CM stream (Stage 1B) complete AND Paddy stream (variant-dependent) complete.</w:t>
            </w:r>
          </w:p>
        </w:tc>
      </w:tr>
      <w:tr>
        <w:tc>
          <w:tcPr>
            <w:tcW w:type="dxa" w:w="3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Mix start (CM into mix generally)</w:t>
            </w:r>
          </w:p>
        </w:tc>
        <w:tc>
          <w:tcPr>
            <w:tcW w:type="dxa" w:w="6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LAB-CM-USE approved, unless the CM arrival-to-use gap is under the configured window (currently 12h), in which case this gate is marked not-required with the reason recorded.</w:t>
            </w:r>
          </w:p>
        </w:tc>
      </w:tr>
    </w:tbl>
    <w:p>
      <w:pPr>
        <w:pStyle w:val="Heading2"/>
        <w:spacing w:after="120" w:before="280"/>
      </w:pPr>
      <w:r>
        <w:t xml:space="preserve">E3. Which timings should be configurable (data, not code)</w:t>
      </w:r>
    </w:p>
    <w:p>
      <w:pPr>
        <w:pStyle w:val="ListParagraph"/>
        <w:numPr>
          <w:ilvl w:val="0"/>
          <w:numId w:val="1"/>
        </w:numPr>
        <w:spacing w:after="80"/>
      </w:pPr>
      <w:r>
        <w:rPr>
          <w:rFonts w:ascii="Calibri" w:cs="Calibri" w:eastAsia="Calibri" w:hAnsi="Calibri"/>
        </w:rPr>
        <w:t xml:space="preserve">Every SOP standard duration (Section B3), stored per process version, editable by an administrator, effective from a stated date, never retroactive to an active batch.</w:t>
      </w:r>
    </w:p>
    <w:p>
      <w:pPr>
        <w:pStyle w:val="ListParagraph"/>
        <w:numPr>
          <w:ilvl w:val="0"/>
          <w:numId w:val="1"/>
        </w:numPr>
        <w:spacing w:after="80"/>
      </w:pPr>
      <w:r>
        <w:rPr>
          <w:rFonts w:ascii="Calibri" w:cs="Calibri" w:eastAsia="Calibri" w:hAnsi="Calibri"/>
        </w:rPr>
        <w:t xml:space="preserve">The CM 12-hour skip window (already explicitly configurable per the Lab document).</w:t>
      </w:r>
    </w:p>
    <w:p>
      <w:pPr>
        <w:pStyle w:val="ListParagraph"/>
        <w:numPr>
          <w:ilvl w:val="0"/>
          <w:numId w:val="1"/>
        </w:numPr>
        <w:spacing w:after="80"/>
      </w:pPr>
      <w:r>
        <w:rPr>
          <w:rFonts w:ascii="Calibri" w:cs="Calibri" w:eastAsia="Calibri" w:hAnsi="Calibri"/>
        </w:rPr>
        <w:t xml:space="preserve">The moisture decision thresholds (≥68% / &lt;67%) and, once decided, whatever rule governs the 67–68% band.</w:t>
      </w:r>
    </w:p>
    <w:p>
      <w:pPr>
        <w:pStyle w:val="ListParagraph"/>
        <w:numPr>
          <w:ilvl w:val="0"/>
          <w:numId w:val="1"/>
        </w:numPr>
        <w:spacing w:after="80"/>
      </w:pPr>
      <w:r>
        <w:rPr>
          <w:rFonts w:ascii="Calibri" w:cs="Calibri" w:eastAsia="Calibri" w:hAnsi="Calibri"/>
        </w:rPr>
        <w:t xml:space="preserve">The tunnel-process alert band (144h standard; tolerance band per C6, pending confirmation of 134–147 vs. 135–155).</w:t>
      </w:r>
    </w:p>
    <w:p>
      <w:pPr>
        <w:pStyle w:val="ListParagraph"/>
        <w:numPr>
          <w:ilvl w:val="0"/>
          <w:numId w:val="1"/>
        </w:numPr>
        <w:spacing w:after="80"/>
      </w:pPr>
      <w:r>
        <w:rPr>
          <w:rFonts w:ascii="Calibri" w:cs="Calibri" w:eastAsia="Calibri" w:hAnsi="Calibri"/>
        </w:rPr>
        <w:t xml:space="preserve">Which facility-monitoring streams (bunker cleaning per bunker, tunnel cleaning) are enabled for a given batch.</w:t>
      </w:r>
    </w:p>
    <w:p>
      <w:pPr>
        <w:pStyle w:val="ListParagraph"/>
        <w:numPr>
          <w:ilvl w:val="0"/>
          <w:numId w:val="1"/>
        </w:numPr>
        <w:spacing w:after="80"/>
      </w:pPr>
      <w:r>
        <w:rPr>
          <w:rFonts w:ascii="Calibri" w:cs="Calibri" w:eastAsia="Calibri" w:hAnsi="Calibri"/>
        </w:rPr>
        <w:t xml:space="preserve">The Paddy variant (Standard / Local) and, once decided, which of Option A/B (D2, A1) governs its scheduling.</w:t>
      </w:r>
    </w:p>
    <w:p>
      <w:pPr>
        <w:pStyle w:val="Heading2"/>
        <w:spacing w:after="120" w:before="280"/>
      </w:pPr>
      <w:r>
        <w:t xml:space="preserve">E4. Events that can change a downstream schedule (and how)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Event</w:t>
            </w:r>
          </w:p>
        </w:tc>
        <w:tc>
          <w:tcPr>
            <w:tcW w:type="dxa" w:w="70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Effect on schedule</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Out-of-range moisture at LAB-MOIST-DEC (&lt; 67%)</w:t>
            </w:r>
          </w:p>
        </w:tc>
        <w:tc>
          <w:tcPr>
            <w:tcW w:type="dxa" w:w="7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Misting + re-measure inserted as new timed activities before the gate can clear; original reading retained, not overwritten.</w:t>
            </w:r>
          </w:p>
        </w:tc>
      </w:tr>
      <w:tr>
        <w:tc>
          <w:tcPr>
            <w:tcW w:type="dxa" w:w="3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67–68% moisture (currently UNRESOLVED)</w:t>
            </w:r>
          </w:p>
        </w:tc>
        <w:tc>
          <w:tcPr>
            <w:tcW w:type="dxa" w:w="7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No automatic path exists; the reading is recorded, flagged, and referred to a human — the system must not silently pick PROCEED or MIST on the batch's behalf.</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CM arrives &lt;12h before use</w:t>
            </w:r>
          </w:p>
        </w:tc>
        <w:tc>
          <w:tcPr>
            <w:tcW w:type="dxa" w:w="7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LAB-CM-USE is skipped (marked not-required, with reason and measured gap recorded); the mix activity is not locked on it.</w:t>
            </w:r>
          </w:p>
        </w:tc>
      </w:tr>
      <w:tr>
        <w:tc>
          <w:tcPr>
            <w:tcW w:type="dxa" w:w="3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Approved extension</w:t>
            </w:r>
          </w:p>
        </w:tc>
        <w:tc>
          <w:tcPr>
            <w:tcW w:type="dxa" w:w="7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Adds an Extension record; Forecast updates; the original Plan hour is never changed.</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Local Paddy variant selected</w:t>
            </w:r>
          </w:p>
        </w:tc>
        <w:tc>
          <w:tcPr>
            <w:tcW w:type="dxa" w:w="7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Removes Soak 3 (and its Lab checkpoint) from the plan; Paddy stream slack increases by 24h under Option A, or its start shifts 24h later under Option B — either way, no change to H160 onward (see D2).</w:t>
            </w:r>
          </w:p>
        </w:tc>
      </w:tr>
      <w:tr>
        <w:tc>
          <w:tcPr>
            <w:tcW w:type="dxa" w:w="3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Facility-readiness stream not yet complete (e.g. bunker cleaning)</w:t>
            </w:r>
          </w:p>
        </w:tc>
        <w:tc>
          <w:tcPr>
            <w:tcW w:type="dxa" w:w="7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dependent loading activity stays LOCKED even if the Lab gate and material are ready — all conditions in E2 must hold together.</w:t>
            </w:r>
          </w:p>
        </w:tc>
      </w:tr>
      <w:tr>
        <w:tc>
          <w:tcPr>
            <w:tcW w:type="dxa" w:w="3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Process/Lab specification version change</w:t>
            </w:r>
          </w:p>
        </w:tc>
        <w:tc>
          <w:tcPr>
            <w:tcW w:type="dxa" w:w="7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Applies to new batches only; a batch already running keeps the version it started under, per the versioning rule already established in both Geetha §10 and Lab §12.</w:t>
            </w:r>
          </w:p>
        </w:tc>
      </w:tr>
    </w:tbl>
    <w:p>
      <w:pPr>
        <w:pStyle w:val="Heading2"/>
        <w:spacing w:after="120" w:before="280"/>
      </w:pPr>
      <w:r>
        <w:t xml:space="preserve">E5. Which decisions/actions belong to which role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00"/>
      </w:tblGrid>
      <w:tr>
        <w:trPr>
          <w:tblHeader/>
        </w:trPr>
        <w:tc>
          <w:tcPr>
            <w:tcW w:type="dxa" w:w="1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Role</w:t>
            </w:r>
          </w:p>
        </w:tc>
        <w:tc>
          <w:tcPr>
            <w:tcW w:type="dxa" w:w="40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Does</w:t>
            </w:r>
          </w:p>
        </w:tc>
        <w:tc>
          <w:tcPr>
            <w:tcW w:type="dxa" w:w="42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Does not</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Admin</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Select H0; create/activate batch; choose process version and Paddy variant; configure available bunkers/tunnels/machinery; enable/disable optional facility-monitoring streams; edit SOP-derived data rows for future batches.</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Rewrite an active batch's baseline; approve Lab results; override a gate (no override path exists until Lab question M-4 is answered).</w:t>
            </w:r>
          </w:p>
        </w:tc>
      </w:tr>
      <w:tr>
        <w:tc>
          <w:tcPr>
            <w:tcW w:type="dxa" w:w="1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Operator</w:t>
            </w:r>
          </w:p>
        </w:tc>
        <w:tc>
          <w:tcPr>
            <w:tcW w:type="dxa" w:w="4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Start/Finish eligible activities; capture before/after evidence.</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Enter or edit an official timestamp; mark an activity complete without the required evidence.</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Laboratory (technician)</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Test; enter readings, per-pile where required; submit evidence; acknowledge/relay GM batch instructions to the Supervisor.</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Approve their own result (until Lab question L-5 is answered, no one is defined to approve any result, so the system should default to capture-only, no gate enforcement, exactly as the Lab document's own “tomorrow” scope describes).</w:t>
            </w:r>
          </w:p>
        </w:tc>
      </w:tr>
      <w:tr>
        <w:tc>
          <w:tcPr>
            <w:tcW w:type="dxa" w:w="1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Supervisor</w:t>
            </w:r>
          </w:p>
        </w:tc>
        <w:tc>
          <w:tcPr>
            <w:tcW w:type="dxa" w:w="4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Execute downstream activity once eligible; enter actual bunker/tunnel destination; complete facility-cleaning evidence where enabled; act on GM batch instructions relayed via Lab.</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Start a locked activity; self-certify a Lab gate.</w:t>
            </w:r>
          </w:p>
        </w:tc>
      </w:tr>
      <w:tr>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General Manager</w:t>
            </w:r>
          </w:p>
        </w:tc>
        <w:tc>
          <w:tcPr>
            <w:tcW w:type="dxa" w:w="40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Review approvals and extensions; issue remarks (comment / batch instruction / process-change proposal) on Lab readings.</w:t>
            </w:r>
          </w:p>
        </w:tc>
        <w:tc>
          <w:tcPr>
            <w:tcW w:type="dxa" w:w="4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Edit a submitted Lab reading directly; have a remark silently become a process-rule change without going through versioning.</w:t>
            </w:r>
          </w:p>
        </w:tc>
      </w:tr>
      <w:tr>
        <w:tc>
          <w:tcPr>
            <w:tcW w:type="dxa" w:w="1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System</w:t>
            </w:r>
          </w:p>
        </w:tc>
        <w:tc>
          <w:tcPr>
            <w:tcW w:type="dxa" w:w="40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Generate the plan; enforce gates server-side; record actuals, evidence, and variance; compute forecast.</w:t>
            </w:r>
          </w:p>
        </w:tc>
        <w:tc>
          <w:tcPr>
            <w:tcW w:type="dxa" w:w="42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Invent a factory rule, threshold, or photo count that no source document states.</w:t>
            </w:r>
          </w:p>
        </w:tc>
      </w:tr>
    </w:tbl>
    <w:p>
      <w:pPr>
        <w:pStyle w:val="Heading2"/>
        <w:spacing w:after="120" w:before="280"/>
      </w:pPr>
      <w:r>
        <w:t xml:space="preserve">E6. Where exceptions/extensions can affect the process</w:t>
      </w:r>
    </w:p>
    <w:p>
      <w:pPr>
        <w:pStyle w:val="ListParagraph"/>
        <w:numPr>
          <w:ilvl w:val="0"/>
          <w:numId w:val="1"/>
        </w:numPr>
        <w:spacing w:after="80"/>
      </w:pPr>
      <w:r>
        <w:rPr>
          <w:rFonts w:ascii="Calibri" w:cs="Calibri" w:eastAsia="Calibri" w:hAnsi="Calibri"/>
        </w:rPr>
        <w:t xml:space="preserve">A Lab gate holding (any of the four) can delay every downstream activity that depends on it, but never rewrites the plan — it produces variance and, if authorized, an extension.</w:t>
      </w:r>
    </w:p>
    <w:p>
      <w:pPr>
        <w:pStyle w:val="ListParagraph"/>
        <w:numPr>
          <w:ilvl w:val="0"/>
          <w:numId w:val="1"/>
        </w:numPr>
        <w:spacing w:after="80"/>
      </w:pPr>
      <w:r>
        <w:rPr>
          <w:rFonts w:ascii="Calibri" w:cs="Calibri" w:eastAsia="Calibri" w:hAnsi="Calibri"/>
        </w:rPr>
        <w:t xml:space="preserve">A facility-readiness stream not completed (cleaning not done, machinery not ready) blocks its dependent activity exactly like a Lab gate, and should be visible to management as a distinct bottleneck category (facility vs. laboratory vs. plain execution delay) so the monitoring layer can say why a batch is late, not just that it is late.</w:t>
      </w:r>
    </w:p>
    <w:p>
      <w:pPr>
        <w:pStyle w:val="ListParagraph"/>
        <w:numPr>
          <w:ilvl w:val="0"/>
          <w:numId w:val="1"/>
        </w:numPr>
        <w:spacing w:after="80"/>
      </w:pPr>
      <w:r>
        <w:rPr>
          <w:rFonts w:ascii="Calibri" w:cs="Calibri" w:eastAsia="Calibri" w:hAnsi="Calibri"/>
        </w:rPr>
        <w:t xml:space="preserve">A Paddy-variant choice changes which activities exist for that batch (Soak 3 present or not) — this must be resolved once, at batch setup, and frozen with the rest of the plan; it should not be changeable after the batch is activated, for the same reason the baseline itself is frozen.</w:t>
      </w:r>
    </w:p>
    <w:p>
      <w:pPr>
        <w:pStyle w:val="ListParagraph"/>
        <w:numPr>
          <w:ilvl w:val="0"/>
          <w:numId w:val="1"/>
        </w:numPr>
        <w:spacing w:after="80"/>
      </w:pPr>
      <w:r>
        <w:rPr>
          <w:rFonts w:ascii="Calibri" w:cs="Calibri" w:eastAsia="Calibri" w:hAnsi="Calibri"/>
        </w:rPr>
        <w:t xml:space="preserve">A GM batch instruction can change what a Supervisor is asked to do next (e.g. add water at the next handling step) without changing the plan's official hours — it is closer to an annotated exception than a schedule change, and should be logged as such.</w:t>
      </w:r>
    </w:p>
    <w:p>
      <w:r>
        <w:br w:type="page"/>
      </w:r>
    </w:p>
    <w:p>
      <w:pPr>
        <w:pStyle w:val="Heading1"/>
        <w:spacing w:after="160" w:before="360"/>
      </w:pPr>
      <w:r>
        <w:t xml:space="preserve">Appendix — master status list</w:t>
      </w:r>
    </w:p>
    <w:p>
      <w:pPr>
        <w:spacing w:after="160"/>
        <w:jc w:val="left"/>
      </w:pPr>
      <w:r>
        <w:rPr>
          <w:rFonts w:ascii="Calibri" w:cs="Calibri" w:eastAsia="Calibri" w:hAnsi="Calibri"/>
          <w:b w:val="false"/>
          <w:bCs w:val="false"/>
          <w:i w:val="false"/>
          <w:iCs w:val="false"/>
        </w:rPr>
        <w:t xml:space="preserve">Every load-bearing claim used in this analysis, tagged by status, in one place, so nothing above has to be re-derived to check its confidence level.</w:t>
      </w:r>
    </w:p>
    <w:p>
      <w:pPr>
        <w:pStyle w:val="Heading2"/>
        <w:spacing w:after="120" w:before="280"/>
      </w:pPr>
      <w:r>
        <w:t xml:space="preserve">Confirmed (cross-validated across independent sources, or stated by you in this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470-hour standard, H0→H470 (first grow-room), H474 (full discharge)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§1/§3, restated consistently throughout.</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Local Paddy variant: Soak 3 is the removed step</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Your explicit instruction in this session, superseding the original *** note's ambiguity.</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standard total: 86h operational / 90h incl. pile-prep</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Geetha's explicit resolution of the 74-vs-86 SOP discrepancy; SOP detail rows sum to the same figure.</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Nitrogen/CM ready at H136 (6h from H130)</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exact timeline + SOP Stage 1A (2h+4h=6h).</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 1B (CM into bagasse, H136→H160, 24h)</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SOP 8+3+3+10=24h matches Geetha's H136→H160 exactly (minor 1h transcription note, C4).</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 1C-B (H164→H174, 10h)</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SOP 2h+8h=10h matches Geetha's H164→H174 exactly.</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 6 piles, M1+M2, T0→T1→T2→T3; 8h fixed rest T1→T2</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 SOP + TURNERPRCOESS all agree; TURNERPRCOESS shows 8h for every pile.</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 Lab rule: BEFORE T1 and AFTER T1 only, per pile, no test after T0/T2/T3</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Identical wording in Geetha and the Lab document, both dated to the same 30 Aug 2026 stakeholder statement.</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grouping P1+P2→B1, P3+P4→B2, P5+P6→B3</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 TURNERPRCOESS structure agree.</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Bunker-1 fill→reload window ≈ 65h</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TURNERPRCOESS's own 15+48h note + 2h fill = 65h, matching Geetha's H194→H259 exactly.</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Tunnel process: 144h working standard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 TURNERPRCOESS + SOP sub-phase sum all agree on 144h (outer bounds differ slightly, C6).</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checkpoint register: 25 checkpoints — 4 gates, 1 decision, 20 records</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§6, internally consistent and fully detailed per checkpoint.</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Moisture decision: ≥68% proceed / &lt;67% mist+re-measure / 67–68% unresolved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 (with the middle band explicitly UNRESOLVED)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 Lab document identical; SOP states the two outer branches but is silent on the middle band.</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Plan/Actual/Variance/Extension/Forecast model; frozen baseline; versioned process changes</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§8/§10 and Lab document §12 independently state the same philosophy.</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SOP's own row order is not the workflow graph for Paddy</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CONFIRMED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SOP itself annotates Stage 1C-A as “A PARALLEL PROCESS WHICH SHOULD BE CONVERGED TO THE BAGASSE MIX TIMING” — this is the SOP's own instruction, not an outside inference.</w:t>
            </w:r>
          </w:p>
        </w:tc>
      </w:tr>
    </w:tbl>
    <w:p>
      <w:pPr>
        <w:pStyle w:val="Heading2"/>
        <w:spacing w:after="120" w:before="280"/>
      </w:pPr>
      <w:r>
        <w:t xml:space="preserve">Reference values (Compost SOP standard durations, used for timing, not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All named-stage standard hours in Section B3</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REFERENCE</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Compost SOP.xlsx, to be stored as configurable per-version data.</w:t>
            </w:r>
          </w:p>
        </w:tc>
      </w:tr>
    </w:tbl>
    <w:p>
      <w:pPr>
        <w:pStyle w:val="Heading2"/>
        <w:spacing w:after="120" w:before="280"/>
      </w:pPr>
      <w:r>
        <w:t xml:space="preserve">Interpretations (reasoned synthesis; no single source states these verbatim)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two “add CM mix + flip” sequences (H136–144 bagasse-only, H164–166 paddy+bagasse) are different steps despite similar wording</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INTERPRETATION</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Cross-reading SOP Stages 1B and 1C-B against Geetha's exact timeline.</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H133's “moisture decision” belongs to the main bagasse rail, not the CM/nitrogen substream, despite sitting next to CM entries in the chronological table</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INTERPRETATION</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H88+5+40=133 arithmetic; the table is chronological across all streams, not grouped by stream.</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cleaning “optional” means optional monitoring, not optional cleaning</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INTERPRETATION</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Reading of your note as a whole (A5); flagged as provisional below too, since it is a judgement call.</w:t>
            </w:r>
          </w:p>
        </w:tc>
      </w:tr>
    </w:tbl>
    <w:p>
      <w:pPr>
        <w:pStyle w:val="Heading2"/>
        <w:spacing w:after="120" w:before="280"/>
      </w:pPr>
      <w:r>
        <w:t xml:space="preserve">Known inconsistencies (both sides shown, resolution proposed)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Paddy 74h vs 86h</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C1. Already resolved by Geetha's own document.</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SOP Stage 0C header (8h) vs. real elapsed (~45h)</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RESOLVED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C2. Internal SOP labeling quirk, not a Geetha conflict.</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SOP Stage 0D (24h) vs. no matching slot in the worked timeline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OPEN</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C3. Needs process-owner confirmation.</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Hopper-pass hour labels off by ~1h each</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MINOR, PROVISIONAL</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C4.</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Turner-sheet's own rest-hour annotations vs. its own clock cells (~3h gap)</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MINOR</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C5. Does not affect the Geetha-vs-source comparison.</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Tunnel range 135–155h (Geetha) vs. 134–147h (SOP arithmetic)</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OPEN</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C6. 144h standard unaffected; only the alert band is in question.</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chatgptcontext.docx's “single bunker stage” after the new hopper pass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INCONSISTENCY — LIKELY ERROR, EXCLUDED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See C7. Not supported by any of the three primary sources.</w:t>
            </w:r>
          </w:p>
        </w:tc>
      </w:tr>
    </w:tbl>
    <w:p>
      <w:pPr>
        <w:pStyle w:val="Heading2"/>
        <w:spacing w:after="120" w:before="280"/>
      </w:pPr>
      <w:r>
        <w:t xml:space="preserve">Provisional assumptions (used in this analysis; flag before hard-coding)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Local Paddy Option A (fixed start, explicit 24h hold) recommended as default over Option B (delayed start)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PROVISIONAL</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A1/D2 — needs your decision.</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Stage 0D is descriptive of Stage 0C's reload, not a separate 24h block</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PROVISIONAL</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C3 — needs process-owner confirmation.</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Hopper-pass hours read as H144–147/H147–150 rather than the transcribed H144–146/H147–149</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PROVISIONAL</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C4.</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Bunker cleaning “optional” = optional monitoring, not optional cleaning</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PROVISIONAL</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A5.</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GM remarks are pushed through to the Supervisor directly (with Lab technician acknowledgement), rather than re-typed by the technician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PROVISIONAL</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A3.</w:t>
            </w:r>
          </w:p>
        </w:tc>
      </w:tr>
    </w:tbl>
    <w:p>
      <w:pPr>
        <w:pStyle w:val="Heading2"/>
        <w:spacing w:after="120" w:before="280"/>
      </w:pPr>
      <w:r>
        <w:t xml:space="preserve">Explicitly unresolved (the source material itself leaves these open — build nothing on them yet)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Item</w:t>
            </w:r>
          </w:p>
        </w:tc>
        <w:tc>
          <w:tcPr>
            <w:tcW w:type="dxa" w:w="1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Status</w:t>
            </w:r>
          </w:p>
        </w:tc>
        <w:tc>
          <w:tcPr>
            <w:tcW w:type="dxa" w:w="3600"/>
            <w:tcBorders>
              <w:top w:val="single" w:color="AAAAAA" w:sz="2"/>
              <w:left w:val="single" w:color="AAAAAA" w:sz="2"/>
              <w:bottom w:val="single" w:color="AAAAAA" w:sz="2"/>
              <w:right w:val="single" w:color="AAAAAA" w:sz="2"/>
            </w:tcBorders>
            <w:shd w:fill="2E4C3F" w:color="auto" w:val="clear"/>
            <w:tcMar>
              <w:top w:type="dxa" w:w="60"/>
              <w:left w:type="dxa" w:w="100"/>
              <w:bottom w:type="dxa" w:w="60"/>
              <w:right w:type="dxa" w:w="100"/>
            </w:tcMar>
            <w:vAlign w:val="center"/>
          </w:tcPr>
          <w:p>
            <w:pPr>
              <w:spacing w:after="40"/>
            </w:pPr>
            <w:r>
              <w:rPr>
                <w:rFonts w:ascii="Calibri" w:cs="Calibri" w:eastAsia="Calibri" w:hAnsi="Calibri"/>
                <w:b/>
                <w:bCs/>
                <w:color w:val="FFFFFF"/>
                <w:sz w:val="19"/>
                <w:szCs w:val="19"/>
              </w:rPr>
              <w:t xml:space="preserve">Basis</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Who may approve a Lab result; whether a technician may approve their own reading</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question L-5.</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Whether any Lab gate can ever be overridden, and by whom</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question M-4.</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The 67–68% moisture band rule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§5/§14, question L-2.</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Whether the CM 12-hour window is measured arrival-to-unload or arrival-to-mixing-start</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question J-2.</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Photo/evidence counts for laboratory and handling checkpoints beyond the normal before/after pattern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Geetha §7, marked “PROCESS OWNER TO CONFIRM COUNT.”</w:t>
            </w:r>
          </w:p>
        </w:tc>
      </w:tr>
      <w:tr>
        <w:tc>
          <w:tcPr>
            <w:tcW w:type="dxa" w:w="38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Nearly all laboratory timing/duration/capacity numbers</w:t>
            </w:r>
          </w:p>
        </w:tc>
        <w:tc>
          <w:tcPr>
            <w:tcW w:type="dxa" w:w="1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shd w:fill="F2F2F2" w:color="auto" w:val="clear"/>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Lab document Appendices A and B — 189 questions, the large majority unanswered in the material provided.</w:t>
            </w:r>
          </w:p>
        </w:tc>
      </w:tr>
      <w:tr>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Which Local Paddy scheduling option (A or B) MushroomOS should implement</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UNRESOLVED</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rFonts w:ascii="Calibri" w:cs="Calibri" w:eastAsia="Calibri" w:hAnsi="Calibri"/>
                <w:b w:val="false"/>
                <w:bCs w:val="false"/>
                <w:color w:val="000000"/>
                <w:sz w:val="19"/>
                <w:szCs w:val="19"/>
              </w:rPr>
              <w:t xml:space="preserve">A1/D2 — this document recommends Option A but the choice is yours.</w:t>
            </w:r>
          </w:p>
        </w:tc>
      </w:tr>
    </w:tbl>
    <w:p>
      <w:r>
        <w:br w:type="page"/>
      </w:r>
    </w:p>
    <w:p>
      <w:pPr>
        <w:pStyle w:val="Heading1"/>
        <w:spacing w:after="160" w:before="360"/>
      </w:pPr>
      <w:r>
        <w:t xml:space="preserve">Closing note</w:t>
      </w:r>
    </w:p>
    <w:p>
      <w:pPr>
        <w:spacing w:after="160"/>
        <w:jc w:val="left"/>
      </w:pPr>
      <w:r>
        <w:rPr>
          <w:rFonts w:ascii="Calibri" w:cs="Calibri" w:eastAsia="Calibri" w:hAnsi="Calibri"/>
          <w:b w:val="false"/>
          <w:bCs w:val="false"/>
          <w:i w:val="false"/>
          <w:iCs w:val="false"/>
        </w:rPr>
        <w:t xml:space="preserve">This analysis was produced without modifying any of the five source files. Where the source material disagreed with itself or across documents, both sides are shown above rather than silently resolved in one direction; where a number could not be derived honestly from the material provided, it is marked TBD rather than invented. The next useful step, once the open items in the Appendix are confirmed, is to turn Sections B–E into the actual data model and the UML/HTML screens requested in A7.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pPr>
      <w:spacing w:after="200"/>
    </w:pPr>
    <w:rPr>
      <w:rFonts w:ascii="Calibri" w:cs="Calibri" w:eastAsia="Calibri" w:hAnsi="Calibri"/>
      <w:b/>
      <w:bCs/>
      <w:color w:val="1F3D2B"/>
      <w:sz w:val="40"/>
      <w:szCs w:val="40"/>
    </w:rPr>
  </w:style>
  <w:style w:type="paragraph" w:styleId="Heading1">
    <w:name w:val="Heading 1"/>
    <w:basedOn w:val="Normal"/>
    <w:next w:val="Normal"/>
    <w:qFormat/>
    <w:pPr>
      <w:spacing w:after="160" w:before="360"/>
    </w:pPr>
    <w:rPr>
      <w:rFonts w:ascii="Calibri" w:cs="Calibri" w:eastAsia="Calibri" w:hAnsi="Calibri"/>
      <w:b/>
      <w:bCs/>
      <w:color w:val="1F3D2B"/>
      <w:sz w:val="30"/>
      <w:szCs w:val="30"/>
    </w:rPr>
  </w:style>
  <w:style w:type="paragraph" w:styleId="Heading2">
    <w:name w:val="Heading 2"/>
    <w:basedOn w:val="Normal"/>
    <w:next w:val="Normal"/>
    <w:qFormat/>
    <w:pPr>
      <w:spacing w:after="120" w:before="280"/>
    </w:pPr>
    <w:rPr>
      <w:rFonts w:ascii="Calibri" w:cs="Calibri" w:eastAsia="Calibri" w:hAnsi="Calibri"/>
      <w:b/>
      <w:bCs/>
      <w:color w:val="2E4C3F"/>
      <w:sz w:val="26"/>
      <w:szCs w:val="26"/>
    </w:rPr>
  </w:style>
  <w:style w:type="paragraph" w:styleId="Heading3">
    <w:name w:val="Heading 3"/>
    <w:basedOn w:val="Normal"/>
    <w:next w:val="Normal"/>
    <w:qFormat/>
    <w:pPr>
      <w:spacing w:after="100" w:before="200"/>
    </w:pPr>
    <w:rPr>
      <w:rFonts w:ascii="Calibri" w:cs="Calibri" w:eastAsia="Calibri" w:hAnsi="Calibri"/>
      <w:b/>
      <w:bCs/>
      <w:color w:val="4A6B5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2026-09-15T13:47:58.250Z</dcterms:created>
  <dcterms:modified xsi:type="dcterms:W3CDTF">2026-09-15T13:47:58.250Z</dcterms:modified>
</cp:coreProperties>
</file>

<file path=docProps/custom.xml><?xml version="1.0" encoding="utf-8"?>
<Properties xmlns="http://schemas.openxmlformats.org/officeDocument/2006/custom-properties" xmlns:vt="http://schemas.openxmlformats.org/officeDocument/2006/docPropsVTypes"/>
</file>