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8"/>
          <w:szCs w:val="28"/>
        </w:rPr>
        <w:t xml:space="preserve">Testing &amp; 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Date</w:t>
            </w:r>
          </w:p>
        </w:tc>
        <w:tc>
          <w:tcPr>
            <w:tcW w:type="dxa" w:w="68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14 July 2026</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Team ID</w:t>
            </w:r>
          </w:p>
        </w:tc>
        <w:tc>
          <w:tcPr>
            <w:tcW w:type="dxa" w:w="68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Project Name</w:t>
            </w:r>
          </w:p>
        </w:tc>
        <w:tc>
          <w:tcPr>
            <w:tcW w:type="dxa" w:w="68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Voice-Based Concept Understanding Analyzer (VBCUA)</w:t>
            </w:r>
          </w:p>
        </w:tc>
      </w:tr>
    </w:tbl>
    <w:p>
      <w:pPr>
        <w:spacing w:after="100" w:before="260"/>
      </w:pPr>
      <w:r>
        <w:rPr>
          <w:rFonts w:ascii="Calibri" w:cs="Calibri" w:eastAsia="Calibri" w:hAnsi="Calibri"/>
          <w:b/>
          <w:bCs/>
          <w:sz w:val="24"/>
          <w:szCs w:val="24"/>
        </w:rPr>
        <w:t xml:space="preserve">Testing &amp; Evaluation</w:t>
      </w:r>
    </w:p>
    <w:p>
      <w:pPr>
        <w:spacing w:after="160"/>
      </w:pPr>
      <w:r>
        <w:rPr>
          <w:rFonts w:ascii="Calibri" w:cs="Calibri" w:eastAsia="Calibri" w:hAnsi="Calibri"/>
          <w:sz w:val="21"/>
          <w:szCs w:val="21"/>
        </w:rPr>
        <w:t xml:space="preserve">This section summarises how the Voice-Based Concept Understanding Analyzer (VBCUA) was tested and evaluated, drawing on the project's Functional &amp; Performance Testing report and UAT Execution &amp; Report where applicable, and identifying evaluation activities not yet conducted as future enhancements.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000000" w:sz="4"/>
              <w:left w:val="single" w:color="000000" w:sz="4"/>
              <w:bottom w:val="single" w:color="000000" w:sz="4"/>
              <w:right w:val="single" w:color="000000" w:sz="4"/>
            </w:tcBorders>
            <w:tcMar>
              <w:top w:type="dxa" w:w="160"/>
              <w:left w:type="dxa" w:w="140"/>
              <w:bottom w:type="dxa" w:w="160"/>
              <w:right w:type="dxa" w:w="140"/>
            </w:tcMar>
            <w:vAlign w:val="center"/>
          </w:tcPr>
          <w:p>
            <w:pPr>
              <w:jc w:val="center"/>
            </w:pPr>
            <w:r>
              <w:rPr>
                <w:rFonts w:ascii="Calibri" w:cs="Calibri" w:eastAsia="Calibri" w:hAnsi="Calibri"/>
                <w:b/>
                <w:bCs/>
                <w:sz w:val="21"/>
                <w:szCs w:val="21"/>
              </w:rPr>
              <w:t xml:space="preserve">Testing &amp; Evaluation</w:t>
            </w:r>
          </w:p>
        </w:tc>
        <w:tc>
          <w:tcPr>
            <w:tcW w:type="dxa" w:w="7280"/>
            <w:tcBorders>
              <w:top w:val="single" w:color="000000" w:sz="4"/>
              <w:left w:val="single" w:color="000000" w:sz="4"/>
              <w:bottom w:val="single" w:color="000000" w:sz="4"/>
              <w:right w:val="single" w:color="000000" w:sz="4"/>
            </w:tcBorders>
            <w:tcMar>
              <w:top w:type="dxa" w:w="140"/>
              <w:left w:type="dxa" w:w="160"/>
              <w:bottom w:type="dxa" w:w="140"/>
              <w:right w:type="dxa" w:w="160"/>
            </w:tcMar>
            <w:vAlign w:val="top"/>
          </w:tcPr>
          <w:p>
            <w:pPr>
              <w:spacing w:after="40" w:before="100"/>
            </w:pPr>
            <w:r>
              <w:rPr>
                <w:rFonts w:ascii="Calibri" w:cs="Calibri" w:eastAsia="Calibri" w:hAnsi="Calibri"/>
                <w:b/>
                <w:bCs/>
                <w:sz w:val="19"/>
                <w:szCs w:val="19"/>
              </w:rPr>
              <w:t xml:space="preserve">Functional testing:</w:t>
            </w:r>
          </w:p>
          <w:p>
            <w:pPr>
              <w:spacing w:after="100"/>
            </w:pPr>
            <w:r>
              <w:rPr>
                <w:rFonts w:ascii="Calibri" w:cs="Calibri" w:eastAsia="Calibri" w:hAnsi="Calibri"/>
                <w:sz w:val="19"/>
                <w:szCs w:val="19"/>
              </w:rPr>
              <w:t xml:space="preserve">Functional testing covered audio upload validation, transcription behaviour, reference-answer loading, similarity scoring, grade and feedback generation, PDF report generation, and report download. These were structured as nine functional test cases (FT-01 to FT-09) in the project's Functional &amp; Performance Testing report, all of which passed.</w:t>
            </w:r>
          </w:p>
          <w:p>
            <w:pPr>
              <w:spacing w:after="40" w:before="100"/>
            </w:pPr>
            <w:r>
              <w:rPr>
                <w:rFonts w:ascii="Calibri" w:cs="Calibri" w:eastAsia="Calibri" w:hAnsi="Calibri"/>
                <w:b/>
                <w:bCs/>
                <w:sz w:val="19"/>
                <w:szCs w:val="19"/>
              </w:rPr>
              <w:t xml:space="preserve">AI output validation:</w:t>
            </w:r>
          </w:p>
          <w:p>
            <w:pPr>
              <w:spacing w:after="100"/>
            </w:pPr>
            <w:r>
              <w:rPr>
                <w:rFonts w:ascii="Calibri" w:cs="Calibri" w:eastAsia="Calibri" w:hAnsi="Calibri"/>
                <w:sz w:val="19"/>
                <w:szCs w:val="19"/>
              </w:rPr>
              <w:t xml:space="preserve">The two model-driven outputs are validated programmatically rather than left unchecked: the Whisper transcript is type-checked to confirm it is a string before further use (transcriber.py), and the Sentence Transformer similarity score is clamped to the valid 0.0–1.0 range (semantic_analyzer.py) before being converted into a percentage and grade.</w:t>
            </w:r>
          </w:p>
          <w:p>
            <w:pPr>
              <w:spacing w:after="100"/>
            </w:pPr>
            <w:r>
              <w:rPr>
                <w:rFonts w:ascii="Calibri" w:cs="Calibri" w:eastAsia="Calibri" w:hAnsi="Calibri"/>
                <w:sz w:val="19"/>
                <w:szCs w:val="19"/>
              </w:rPr>
              <w:t xml:space="preserve">Beyond this structural validation, no automated check of transcription content correctness (e.g., comparison against an independently verified transcript) is currently implemented.</w:t>
            </w:r>
          </w:p>
          <w:p>
            <w:pPr>
              <w:spacing w:after="40" w:before="100"/>
            </w:pPr>
            <w:r>
              <w:rPr>
                <w:rFonts w:ascii="Calibri" w:cs="Calibri" w:eastAsia="Calibri" w:hAnsi="Calibri"/>
                <w:b/>
                <w:bCs/>
                <w:sz w:val="19"/>
                <w:szCs w:val="19"/>
              </w:rPr>
              <w:t xml:space="preserve">Edge case testing:</w:t>
            </w:r>
          </w:p>
          <w:p>
            <w:pPr>
              <w:spacing w:after="100"/>
            </w:pPr>
            <w:r>
              <w:rPr>
                <w:rFonts w:ascii="Calibri" w:cs="Calibri" w:eastAsia="Calibri" w:hAnsi="Calibri"/>
                <w:sz w:val="19"/>
                <w:szCs w:val="19"/>
              </w:rPr>
              <w:t xml:space="preserve">Edge cases exercised during testing included empty or corrupted audio files, a missing or empty reference answer file, and scores at each grade-boundary threshold (90%, 75%, and 60%). All were handled gracefully with descriptive warnings or errors rather than an application crash, as documented in test cases FT-02, FT-04, and FT-06 of the Functional &amp; Performance Testing report.</w:t>
            </w:r>
          </w:p>
          <w:p>
            <w:pPr>
              <w:spacing w:after="40" w:before="100"/>
            </w:pPr>
            <w:r>
              <w:rPr>
                <w:rFonts w:ascii="Calibri" w:cs="Calibri" w:eastAsia="Calibri" w:hAnsi="Calibri"/>
                <w:b/>
                <w:bCs/>
                <w:sz w:val="19"/>
                <w:szCs w:val="19"/>
              </w:rPr>
              <w:t xml:space="preserve">Performance testing (latency):</w:t>
            </w:r>
          </w:p>
          <w:p>
            <w:pPr>
              <w:spacing w:after="100"/>
            </w:pPr>
            <w:r>
              <w:rPr>
                <w:rFonts w:ascii="Calibri" w:cs="Calibri" w:eastAsia="Calibri" w:hAnsi="Calibri"/>
                <w:sz w:val="19"/>
                <w:szCs w:val="19"/>
              </w:rPr>
              <w:t xml:space="preserve">Response-time and end-to-end latency were measured for the transcription step and the full analysis pipeline (PT-01 and PT-02 in the Functional &amp; Performance Testing report), with indicative completion times of approximately 12–18 seconds for transcription alone and 15–22 seconds end-to-end for a one-minute audio clip on CPU-only hardware. These figures vary with audio length and available hardware.</w:t>
            </w:r>
          </w:p>
          <w:p>
            <w:pPr>
              <w:spacing w:after="40" w:before="100"/>
            </w:pPr>
            <w:r>
              <w:rPr>
                <w:rFonts w:ascii="Calibri" w:cs="Calibri" w:eastAsia="Calibri" w:hAnsi="Calibri"/>
                <w:b/>
                <w:bCs/>
                <w:sz w:val="19"/>
                <w:szCs w:val="19"/>
              </w:rPr>
              <w:t xml:space="preserve">Output quality evaluation:</w:t>
            </w:r>
          </w:p>
          <w:p>
            <w:pPr>
              <w:spacing w:after="100"/>
            </w:pPr>
            <w:r>
              <w:rPr>
                <w:rFonts w:ascii="Calibri" w:cs="Calibri" w:eastAsia="Calibri" w:hAnsi="Calibri"/>
                <w:sz w:val="19"/>
                <w:szCs w:val="19"/>
              </w:rPr>
              <w:t xml:space="preserve">Output quality is currently assessed only through the automated similarity score and resulting grade tier; no formal study comparing VBCUA's grades against independent human-instructor judgments has been conducted.</w:t>
            </w:r>
          </w:p>
          <w:p>
            <w:pPr>
              <w:spacing w:after="100"/>
            </w:pPr>
            <w:r>
              <w:rPr>
                <w:rFonts w:ascii="Calibri" w:cs="Calibri" w:eastAsia="Calibri" w:hAnsi="Calibri"/>
                <w:sz w:val="19"/>
                <w:szCs w:val="19"/>
              </w:rPr>
              <w:t xml:space="preserve">Future enhancement: a calibration study correlating VBCUA's scores and grades with human grading on the same set of spoken responses would strengthen confidence in the tool's assessment quality.</w:t>
            </w:r>
          </w:p>
          <w:p>
            <w:pPr>
              <w:spacing w:after="40" w:before="100"/>
            </w:pPr>
            <w:r>
              <w:rPr>
                <w:rFonts w:ascii="Calibri" w:cs="Calibri" w:eastAsia="Calibri" w:hAnsi="Calibri"/>
                <w:b/>
                <w:bCs/>
                <w:sz w:val="19"/>
                <w:szCs w:val="19"/>
              </w:rPr>
              <w:t xml:space="preserve">User testing &amp; feedback:</w:t>
            </w:r>
            <w:r>
              <w:rPr>
                <w:rFonts w:ascii="Calibri" w:cs="Calibri" w:eastAsia="Calibri" w:hAnsi="Calibri"/>
                <w:b/>
                <w:bCs/>
                <w:i/>
                <w:iCs/>
                <w:color w:val="991B1B"/>
                <w:sz w:val="17"/>
                <w:szCs w:val="17"/>
              </w:rPr>
              <w:t xml:space="preserve">  [Not Yet Conducted]</w:t>
            </w:r>
          </w:p>
          <w:p>
            <w:pPr>
              <w:spacing w:after="100"/>
            </w:pPr>
            <w:r>
              <w:rPr>
                <w:rFonts w:ascii="Calibri" w:cs="Calibri" w:eastAsia="Calibri" w:hAnsi="Calibri"/>
                <w:sz w:val="19"/>
                <w:szCs w:val="19"/>
              </w:rPr>
              <w:t xml:space="preserve">No formal user testing (such as usability sessions with students or instructors) has been conducted on VBCUA to date. The personas, empathy map, and customer journey map developed earlier in the project were analytical design tools used to guide requirements, not direct feedback collected from real users.</w:t>
            </w:r>
          </w:p>
          <w:p>
            <w:pPr>
              <w:spacing w:after="100"/>
            </w:pPr>
            <w:r>
              <w:rPr>
                <w:rFonts w:ascii="Calibri" w:cs="Calibri" w:eastAsia="Calibri" w:hAnsi="Calibri"/>
                <w:sz w:val="19"/>
                <w:szCs w:val="19"/>
              </w:rPr>
              <w:t xml:space="preserve">Future enhancement: a small pilot with actual students and instructors, gathering structured usability and satisfaction feedback, is identified as a valuable next step before wider use.</w:t>
            </w:r>
          </w:p>
          <w:p>
            <w:pPr>
              <w:spacing w:after="40" w:before="100"/>
            </w:pPr>
            <w:r>
              <w:rPr>
                <w:rFonts w:ascii="Calibri" w:cs="Calibri" w:eastAsia="Calibri" w:hAnsi="Calibri"/>
                <w:b/>
                <w:bCs/>
                <w:sz w:val="19"/>
                <w:szCs w:val="19"/>
              </w:rPr>
              <w:t xml:space="preserve">Bug fixing:</w:t>
            </w:r>
          </w:p>
          <w:p>
            <w:pPr>
              <w:spacing w:after="100"/>
            </w:pPr>
            <w:r>
              <w:rPr>
                <w:rFonts w:ascii="Calibri" w:cs="Calibri" w:eastAsia="Calibri" w:hAnsi="Calibri"/>
                <w:sz w:val="19"/>
                <w:szCs w:val="19"/>
              </w:rPr>
              <w:t xml:space="preserve">Defects identified during testing were tracked and resolved as documented in the project's UAT Execution &amp; Report. Of 28 total defects logged, 14 were fixed, with the remainder classified as by-design, duplicate, external, not reproduced, skipped, or won't-fix.</w:t>
            </w:r>
          </w:p>
          <w:p>
            <w:pPr>
              <w:spacing w:after="40" w:before="100"/>
            </w:pPr>
            <w:r>
              <w:rPr>
                <w:rFonts w:ascii="Calibri" w:cs="Calibri" w:eastAsia="Calibri" w:hAnsi="Calibri"/>
                <w:b/>
                <w:bCs/>
                <w:sz w:val="19"/>
                <w:szCs w:val="19"/>
              </w:rPr>
              <w:t xml:space="preserve">Evaluation metrics:</w:t>
            </w:r>
          </w:p>
          <w:p>
            <w:pPr>
              <w:spacing w:after="100"/>
            </w:pPr>
            <w:r>
              <w:rPr>
                <w:rFonts w:ascii="Calibri" w:cs="Calibri" w:eastAsia="Calibri" w:hAnsi="Calibri"/>
                <w:sz w:val="19"/>
                <w:szCs w:val="19"/>
              </w:rPr>
              <w:t xml:space="preserve">The primary evaluation metric used is cosine similarity between the transcript and reference-answer embeddings, converted into a percentage score and mapped to four grade tiers (Excellent, Good, Fair, Needs Improvement). No additional metrics, such as Word Error Rate (WER) for transcription quality or precision/recall for grade classification against a labelled validation set, are currently computed.</w:t>
            </w:r>
          </w:p>
          <w:p>
            <w:pPr>
              <w:spacing w:after="100"/>
            </w:pPr>
            <w:r>
              <w:rPr>
                <w:rFonts w:ascii="Calibri" w:cs="Calibri" w:eastAsia="Calibri" w:hAnsi="Calibri"/>
                <w:sz w:val="19"/>
                <w:szCs w:val="19"/>
              </w:rPr>
              <w:t xml:space="preserve">Future enhancement: introducing WER to quantify transcription accuracy, and precision/recall-style analysis of grade assignment against a human-labelled validation set, would provide a more rigorous, multi-metric evaluation framework.</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2026-07-13T18:54:07.278Z</dcterms:created>
  <dcterms:modified xsi:type="dcterms:W3CDTF">2026-07-13T18:54:07.304Z</dcterms:modified>
</cp:coreProperties>
</file>

<file path=docProps/custom.xml><?xml version="1.0" encoding="utf-8"?>
<Properties xmlns="http://schemas.openxmlformats.org/officeDocument/2006/custom-properties" xmlns:vt="http://schemas.openxmlformats.org/officeDocument/2006/docPropsVTypes"/>
</file>