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4B4" w:rsidRDefault="002554B4" w:rsidP="002554B4">
      <w:r>
        <w:t xml:space="preserve">ARTICLES OF ASSOCIATION  </w:t>
      </w:r>
      <w:r>
        <w:rPr>
          <w:b/>
          <w:color w:val="FF0000"/>
        </w:rPr>
        <w:t xml:space="preserve">  [REVIEW: Ensure the Articles of Association conform to the ADGM's prescribed templates or demonstrate clear compliance with all relevant regulations if using a bespoke version. ADGM provides templates for this purpose.]</w:t>
      </w:r>
      <w:r>
        <w:rPr>
          <w:b/>
          <w:color w:val="FF0000"/>
        </w:rPr>
        <w:t xml:space="preserve">  [REVIEW: The provided example is incomplete.  A full set of articles of association needs to include clauses addressing matters such as director appointments, shareholder meetings, financial reporting requirements, and procedures for amending the articles themselves, all in compliance with ADGM regulations.]</w:t>
      </w:r>
    </w:p>
    <w:p w:rsidR="002554B4" w:rsidRDefault="002554B4" w:rsidP="002554B4">
      <w:r>
        <w:t>(Example for Testing Only)</w:t>
      </w:r>
    </w:p>
    <w:p w:rsidR="002554B4" w:rsidRDefault="002554B4" w:rsidP="002554B4"/>
    <w:p w:rsidR="002554B4" w:rsidRDefault="002554B4" w:rsidP="002554B4">
      <w:r>
        <w:t>Clause 3.1 — Jurisdiction</w:t>
      </w:r>
      <w:r>
        <w:rPr>
          <w:b/>
          <w:color w:val="FF0000"/>
        </w:rPr>
        <w:t xml:space="preserve">  [REVIEW: Correct to 'Abu Dhabi Global Market (ADGM)' instead of 'United Arab Emirates Federal Courts'.  The company is subject to the ADGM's legal framework, not the UAE Federal Courts.]</w:t>
      </w:r>
    </w:p>
    <w:p w:rsidR="002554B4" w:rsidRDefault="002554B4" w:rsidP="002554B4">
      <w:r>
        <w:t>This company is governed by the laws of the United Arab Emirates Federal Courts.</w:t>
      </w:r>
    </w:p>
    <w:p w:rsidR="002554B4" w:rsidRDefault="002554B4" w:rsidP="002554B4"/>
    <w:p w:rsidR="002554B4" w:rsidRDefault="002554B4" w:rsidP="002554B4">
      <w:r>
        <w:t>Clause 4.2 — Share Capital</w:t>
      </w:r>
      <w:r>
        <w:rPr>
          <w:b/>
          <w:color w:val="FF0000"/>
        </w:rPr>
        <w:t xml:space="preserve">  [REVIEW: The Articles of Association must specify the authorized share capital. The board cannot determine this; it's a fundamental constitutional element requiring shareholder approval.]</w:t>
      </w:r>
    </w:p>
    <w:p w:rsidR="002554B4" w:rsidRDefault="002554B4" w:rsidP="002554B4">
      <w:r>
        <w:t>The share capital of the company shall be determined by the Board.</w:t>
      </w:r>
    </w:p>
    <w:p w:rsidR="002554B4" w:rsidRDefault="002554B4" w:rsidP="002554B4"/>
    <w:p w:rsidR="002554B4" w:rsidRDefault="002554B4" w:rsidP="002554B4">
      <w:r>
        <w:t>Clause 5.3 — Signatories</w:t>
      </w:r>
      <w:r>
        <w:rPr>
          <w:b/>
          <w:color w:val="FF0000"/>
        </w:rPr>
        <w:t xml:space="preserve">  [REVIEW: Obtain and include the official signatures of all shareholders. This is crucial for legal validity.]</w:t>
      </w:r>
    </w:p>
    <w:p w:rsidR="00FD65DF" w:rsidRDefault="002554B4" w:rsidP="002554B4">
      <w:r>
        <w:t>This document has been prepared without the official signatures of all shareholders.</w:t>
      </w:r>
    </w:p>
    <w:sectPr w:rsidR="00FD65DF" w:rsidSect="00B664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2554B4"/>
    <w:rsid w:val="0003195D"/>
    <w:rsid w:val="002554B4"/>
    <w:rsid w:val="00306280"/>
    <w:rsid w:val="00B66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2025-08-11T13:08:00Z</dcterms:created>
  <dcterms:modified xsi:type="dcterms:W3CDTF">2025-08-11T13:09:00Z</dcterms:modified>
</cp:coreProperties>
</file>