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Marketing Conversion Optimization Strategy</w:t>
      </w:r>
    </w:p>
    <w:p>
      <w:r>
        <w:br/>
        <w:t>This document outlines a digital marketing optimization plan aimed at increasing conversion rates through strategic ad placements, content personalization, and data-driven campaign performance tracking.</w:t>
        <w:br/>
      </w:r>
    </w:p>
    <w:p>
      <w:pPr>
        <w:pStyle w:val="Heading2"/>
      </w:pPr>
      <w:r>
        <w:t>Core Strategies</w:t>
      </w:r>
    </w:p>
    <w:p>
      <w:r>
        <w:br/>
        <w:t>1. Improve landing page experiences through A/B testing.</w:t>
        <w:br/>
        <w:t>2. Implement multi-channel retargeting strategies.</w:t>
        <w:br/>
        <w:t>3. Leverage AI tools for dynamic audience segmentation.</w:t>
        <w:br/>
      </w:r>
    </w:p>
    <w:p>
      <w:r>
        <w:br/>
        <w:t>KPI Targets: Conversion rate +25%, Cost per lead -15% within 90 days.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