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MediTrack: A Multi-Stakeholder Mobile Health Platform with On-Device Clinical Analytics and Role-Based Security Architecture</w:t>
      </w:r>
    </w:p>
    <w:p>
      <w:pPr>
        <w:jc w:val="center"/>
      </w:pPr>
      <w:r>
        <w:t>Manuscript submitted March 2026. This work was</w:t>
      </w:r>
    </w:p>
    <w:p>
      <w:pPr>
        <w:jc w:val="center"/>
      </w:pPr>
      <w:r>
        <w:t>conducted as part of academic research in mobile health</w:t>
      </w:r>
    </w:p>
    <w:p>
      <w:pPr>
        <w:jc w:val="center"/>
      </w:pPr>
      <w:r>
        <w:t>systems development at Narayana Engineering College,</w:t>
      </w:r>
    </w:p>
    <w:p>
      <w:pPr>
        <w:jc w:val="center"/>
      </w:pPr>
      <w:r>
        <w:t>Nellore.}</w:t>
      </w:r>
    </w:p>
    <w:p>
      <w:pPr>
        <w:jc w:val="center"/>
      </w:pPr>
      <w:r>
        <w:t>Vijaya Wujjwal Reddy, Baddipudi Krishna Sai,</w:t>
      </w:r>
    </w:p>
    <w:p>
      <w:pPr>
        <w:jc w:val="center"/>
      </w:pPr>
      <w:r>
        <w:t>Budamagunta Ravi Teja, and Nuthalapati Lohith</w:t>
      </w:r>
    </w:p>
    <w:p>
      <w:pPr>
        <w:jc w:val="center"/>
      </w:pPr>
      <w:r>
        <w:t>are students in the Department of Computer Science and</w:t>
      </w:r>
    </w:p>
    <w:p>
      <w:pPr>
        <w:jc w:val="center"/>
      </w:pPr>
      <w:r>
        <w:t>Engineering, Narayana Engineering College, Nellore, India</w:t>
      </w:r>
    </w:p>
    <w:p>
      <w:pPr>
        <w:jc w:val="center"/>
      </w:pPr>
      <w:r>
        <w:t>(e-mail: wujjwalreddy@gmail.com).}</w:t>
      </w:r>
    </w:p>
    <w:p>
      <w:pPr>
        <w:jc w:val="center"/>
      </w:pPr>
      <w:r>
        <w:t>K.~Divya, M.Tech (Ph.D), is an Assistant</w:t>
      </w:r>
    </w:p>
    <w:p>
      <w:pPr>
        <w:jc w:val="center"/>
      </w:pPr>
      <w:r>
        <w:t>Professor in the Department of Computer Science and</w:t>
      </w:r>
    </w:p>
    <w:p>
      <w:pPr>
        <w:jc w:val="center"/>
      </w:pPr>
      <w:r>
        <w:t>Engineering, Narayana Engineering College, Nellore,</w:t>
      </w:r>
    </w:p>
    <w:p>
      <w:pPr>
        <w:jc w:val="center"/>
      </w:pPr>
      <w:r>
        <w:t>India (Mentor).</w:t>
      </w:r>
    </w:p>
    <w:p>
      <w:pPr>
        <w:pStyle w:val="Heading1"/>
      </w:pPr>
      <w:r>
        <w:t>Abstract</w:t>
      </w:r>
    </w:p>
    <w:p>
      <w:r>
        <w:t>Mobile health (mHealth) applications have emerged as critical tools for chronic disease management, yet most existing solutions address only a single stakeholder---typically the patient---leaving fragmented workflows between patients, physicians, pharmacies, and administrators. This paper presents MediTrack, a comprehensive multi-stakeholder Android-based health management platform that unifies medication tracking, vital sign monitoring, clinical decision support, pharmacy inventory management, and real-time doctor-patient communication under a single, security-hardened architecture. MediTrack employs a modular Model-View-ViewModel (MVVM) architecture with Hilt-based dependency injection, backed by Firebase cloud services for real-time data synchronization. A key contribution is the on-device health analytics pipeline, comprising five interconnected engines---RiskScoreEngine, TrendPredictionEngine, VitalAlertEngine, HealthInsightEngine, and UnifiedAlertPrioritizer---that perform composite risk scoring, consecutive-trend detection, threshold-based vital alerting, and personalized health suggestions without requiring server-side computation. The platform enforces a fine-grained role-based access control (RBAC) model with server-side Firestore security rules spanning 540 lines, implementing immutable audit trails, state-machine-validated order workflows, and cross-tenant data isolation. We detail the system architecture, security model, analytics pipeline, and multi-role workflows, and evaluate the platform through quantitative codebase metrics and a comparative feature analysis against existing mHealth applications. MediTrack demonstrates that a single mobile application can effectively serve the complete healthcare ecosystem while maintaining clinical data integrity and privacy through defense-in-depth security.</w:t>
      </w:r>
    </w:p>
    <w:p>
      <w:pPr>
        <w:pStyle w:val="Heading1"/>
      </w:pPr>
      <w:r>
        <w:t>Introduction</w:t>
      </w:r>
    </w:p>
    <w:p>
      <w:r>
        <w:t>Current mHealth solutions suffer from three fundamental limitations. First, {\it stakeholder fragmentation}: most applications serve a single user role, forcing healthcare ecosystems to rely on multiple disconnected tools. A patient may use one application for medication reminders, another for health logging, and communicate with their physician through yet another platform. Second, {\it limited on-device intelligence}: health analytics typically require server-side processing or cloud-based machine learning services, introducing latency, privacy concerns, and connectivity dependencies. Third, {\it insufficient security architectures}: many mHealth applications rely solely on client-side validation, leaving clinical data vulnerable to unauthorized access and tampering.</w:t>
      </w:r>
    </w:p>
    <w:p>
      <w:r>
        <w:t>This paper presents MediTrack, a comprehensive mobile health platform designed to address these limitations through three principal contributions:</w:t>
      </w:r>
    </w:p>
    <w:p>
      <w:r>
        <w:t>The remainder of this paper is organized as follows. Section \ref{sec:related} reviews related work in mHealth platforms, clinical decision support, and mobile security. Section \ref{sec:architecture} presents the overall system architecture. Section \ref{sec:workflows} details the multi-role workflow design. Section \ref{sec:analytics} describes the on-device analytics pipeline. Section \ref{sec:security} elaborates on the security architecture. Section \ref{sec:evaluation} presents the evaluation methodology and results. Section \ref{sec:discussion} discusses limitations and future work. Section \ref{sec:conclusion} concludes the paper.</w:t>
      </w:r>
    </w:p>
    <w:p>
      <w:pPr>
        <w:pStyle w:val="Heading1"/>
      </w:pPr>
      <w:r>
        <w:t>Related Work</w:t>
      </w:r>
    </w:p>
    <w:p>
      <w:r>
        <w:t>More comprehensive platforms have emerged in the clinical domain. Epic MyChart [citation] extends electronic health records to mobile devices with appointment scheduling, messaging, and test results access. However, MyChart functions as a patient portal tethered to specific healthcare institutions rather than an independent platform, and it lacks on-device analytics or pharmacy inventory management. Apple Health [citation] and Google Health Connect [citation] provide health data aggregation frameworks but do not implement clinical workflows or multi-stakeholder interaction.</w:t>
      </w:r>
    </w:p>
    <w:p>
      <w:r>
        <w:t>Recent work on mobile clinical analytics includes HealthAssist [citation], which uses smartphone sensors for activity-based health predictions, and VitalConnect [citation], which focuses on continuous vital sign monitoring from wearable devices. Unlike these specialized solutions, MediTrack's analytics pipeline processes user-reported health logs to generate composite risk scores, detect vital sign trends, and produce actionable health suggestions---functionality that does not require specialized hardware.</w:t>
      </w:r>
    </w:p>
    <w:p>
      <w:r>
        <w:t>Firebase Security Rules, used in MediTrack's backend, provide a declarative security model that is evaluated server-side, preventing client-side bypass [citation]. While previous work has documented Firebase security patterns for general-purpose applications [citation], this paper demonstrates their application to healthcare-specific requirements: immutable audit trails, state-machine-validated clinical workflows, and multi-tenant pharmacy data isolation.</w:t>
      </w:r>
    </w:p>
    <w:p>
      <w:pPr>
        <w:pStyle w:val="Heading1"/>
      </w:pPr>
      <w:r>
        <w:t>System Architecture</w:t>
      </w:r>
    </w:p>
    <w:p>
      <w:r>
        <w:t>The Presentation Layer consists of 33 Activity classes utilizing ViewBinding for type-safe view references, driven by 22 ViewModels that expose UI state through LiveData observables. The Domain Layer houses use cases that orchestrate complex multi-repository operations. The Data Layer comprises 14 repositories serving as the single source of truth, bridging ViewModels to the Infrastructure Layer. The Infrastructure Layer is built upon Firebase services including Cloud Firestore (17 collections), Firebase Authentication, and Firebase Storage.</w:t>
      </w:r>
    </w:p>
    <w:p>
      <w:r>
        <w:t>Key design decisions include:</w:t>
      </w:r>
    </w:p>
    <w:p>
      <w:r>
        <w:t>ViewModels are annotated with {@HiltViewModel} and declare repository dependencies in their constructors, enabling automated injection. This architecture ensures that repositories maintain a single instance throughout the application lifecycle, preventing duplicate Firestore listeners and reducing memory consumption.</w:t>
      </w:r>
    </w:p>
    <w:p>
      <w:pPr>
        <w:pStyle w:val="Heading1"/>
      </w:pPr>
      <w:r>
        <w:t>Multi-Role Workflow Design</w:t>
      </w:r>
    </w:p>
    <w:p>
      <w:r>
        <w:t>Doctor and Pharmacy accounts require explicit administrator approval before accessing protected features. Unapproved accounts are directed to {AccountPendingActivity}, and the Firestore security rules enforce this requirement server-side through the {isApproved()} helper function, which explicitly checks for an ``APPROVED'' status field---missing status values are never treated as approved.</w:t>
      </w:r>
    </w:p>
    <w:p>
      <w:r>
        <w:t>{\bf 1) Medication Management:} Patients add medications with name, dosage, frequency, unit, and reminder times. The system schedules exact alarms via Android's {AlarmManager}, which trigger a chain of {BroadcastReceiver} $\rightarrow$ {ForegroundService} $\rightarrow$ Notification with full-screen intent. Medication intake is tracked through an immutable {medicineIntakes} collection, and adherence percentage is computed in real-time. A {BootReceiver} reschedules all alarms after device restart.</w:t>
      </w:r>
    </w:p>
    <w:p>
      <w:r>
        <w:t>{\bf 2) Health Vital Logging:} Patients record vital signs including blood pressure (systolic/diastolic), heart rate, glucose level, temperature, weight, and oxygen saturation. Each entry can include symptom tags and free-text notes. Upon entry, the {VitalAlertEngine} evaluates readings against clinical thresholds and generates immediate alerts for abnormal values.</w:t>
      </w:r>
    </w:p>
    <w:p>
      <w:r>
        <w:t>{\bf 3) Appointment Booking:} Patients view available doctor time slots, book appointments (consultation, follow-up, emergency, or routine checkup), and receive appointment reminders. The system prevents double-booking through availability slot management.</w:t>
      </w:r>
    </w:p>
    <w:p>
      <w:r>
        <w:t>{\bf 4) Medicine Refill Ordering:} Patients can order medication refills through integrated pharmacies. The order lifecycle follows a state machine: PENDING $\rightarrow$ CONFIRMED $\rightarrow$ PREPARING $\rightarrow$ SHIPPED $\rightarrow$ DELIVERED, with server-side validation ensuring only valid transitions occur.</w:t>
      </w:r>
    </w:p>
    <w:p>
      <w:r>
        <w:t>{\bf 5) Health Insights Dashboard:} Patients access a risk dashboard displaying their composite health risk score (0--100), vital sign trends, personalized health suggestions, and active alerts---all computed on-device by the analytics pipeline described in Section \ref{sec:analytics}.</w:t>
      </w:r>
    </w:p>
    <w:p>
      <w:r>
        <w:t>{\bf 2) Clinical Decision Support:} Doctors create clinical decisions spanning seven types: {\it Prescription}, {\it Follow-Up}, {\it Vital Alert}, {\it Recommendation}, {\it Diagnosis}, {\it Lab Order}, and {\it Lifestyle}. Prescriptions include structured fields for medication name, dosage, frequency, route, unit, duration, and instructions, drawn from standardized medical reference lists.</w:t>
      </w:r>
    </w:p>
    <w:p>
      <w:r>
        <w:t>{\bf 3) Prescription Management:} Prescriptions follow a versioned lifecycle (ACTIVE $\rightarrow$ MODIFIED $\rightarrow$ STOPPED $\rightarrow$ COMPLETED). Each modification generates a {VersionEntry} recording changed fields, previous values, change notes, and the modifying physician---ensuring a complete history of prescription changes.</w:t>
      </w:r>
    </w:p>
    <w:p>
      <w:r>
        <w:t>{\bf 4) Doctor Notes:} Physicians can create public notes (visible to the patient) and private notes (visible only to the authoring doctor and administrators), supporting both patient communication and internal clinical documentation.</w:t>
      </w:r>
    </w:p>
    <w:p>
      <w:r>
        <w:t>{\bf 2) Order Fulfillment:} Pharmacies receive refill orders and advance them through the order state machine. The {VerifyAndAcceptOrderUseCase} handles prescription verification for controlled medications before allowing order acceptance.</w:t>
      </w:r>
    </w:p>
    <w:p>
      <w:r>
        <w:t>{\bf 3) Transaction History:} All completed order transactions are recorded immutably, including the amount, prescription verification status, and associated order and pharmacy identifiers.</w:t>
      </w:r>
    </w:p>
    <w:p>
      <w:pPr>
        <w:pStyle w:val="Heading1"/>
      </w:pPr>
      <w:r>
        <w:t>On-Device Health Analytics Pipeline</w:t>
      </w:r>
    </w:p>
    <w:p>
      <w:r>
        <w:t>The Vital Signs dimension evaluates blood pressure, heart rate, glucose, and temperature against clinically established thresholds. Blood pressure scoring follows the Joint National Committee (JNC) staging guidelines as shown in Table \ref{tab:bpscoring}.</w:t>
      </w:r>
    </w:p>
    <w:p>
      <w:r>
        <w:t>Glucose scoring follows American Diabetes Association (ADA) thresholds, with severe hyperglycemia ($\geq$300 mg/dL) scoring 100, very high ($\geq$200) scoring 85, diabetic range ($\geq$126) scoring 60, pre-diabetic (100--125) scoring 30, hypoglycemia ($&lt;$70) scoring 75, and severe hypoglycemia ($&lt;$54) scoring 95.</w:t>
      </w:r>
    </w:p>
    <w:p>
      <w:r>
        <w:t>The engine applies four multi-factor correlation rules that add bonus risk points when multiple adverse factors co-occur:</w:t>
      </w:r>
    </w:p>
    <w:p>
      <w:r>
        <w:t>The composite risk score $R$ is computed as: \begin{equation} R = \min\!\left(100,\; \sum_{i=1}^{4} w_i \cdot d_i + \sum_{j=1}^{4} c_j\right) \label{eq:riskscore} \end{equation} where $w_i$ and $d_i$ represent the weight and normalized score (0--100) of each dimension, and $c_j$ represents the correlation bonus for each multi-factor rule. The final score is categorized into four risk levels: LOW (0--25), MODERATE (26--50), HIGH (51--75), and CRITICAL (76--100).</w:t>
      </w:r>
    </w:p>
    <w:p>
      <w:r>
        <w:t>When a trend is detected, a simple linear regression model is fit to the trending values to project the next expected reading. Given $n$ trending values $(x_1, y_1), \ldots, (x_n, y_n)$, the projected value is: \begin{equation} \hat{y}_{n+1} = \bar{y} + b(x_{n+1} - \bar{x}) \label{eq:regression} \end{equation} where $b = \frac{\sum_{i=1}^{n}(x_i - \bar{x}) (y_i - \bar{y})}{\sum_{i=1}^{n}(x_i - \bar{x})^2}$ is the regression slope.</w:t>
      </w:r>
    </w:p>
    <w:p>
      <w:r>
        <w:t>This approach deliberately avoids complex machine learning models in favor of interpretable, deterministic algorithms that can be validated against clinical intuition and operate without training data.</w:t>
      </w:r>
    </w:p>
    <w:p>
      <w:r>
        <w:t>{\bf ReminderOptimizer} analyzes medication intake patterns to suggest optimal reminder times. The algorithm compares actual intake timestamps against scheduled reminders, identifies time slots with less than 60\% adherence, suggests meal-aligned alternatives (08:00, 13:00, 20:00) for better adherence, detects over-scheduling (more than 3 medications at the same time), and flags inconvenient timing (before 06:00 or after 23:00).</w:t>
      </w:r>
    </w:p>
    <w:p>
      <w:pPr>
        <w:pStyle w:val="Heading1"/>
      </w:pPr>
      <w:r>
        <w:t>Security Architecture</w:t>
      </w:r>
    </w:p>
    <w:p>
      <w:r>
        <w:t>{\bf 1) Role Verification:} Each protected operation verifies both the user's role and their approval status through composite helper functions such as {isApprovedDoctor()}, which combines authentication, role, and status checks.</w:t>
      </w:r>
    </w:p>
    <w:p>
      <w:r>
        <w:t>{\bf 2) Cross-Tenant Isolation:} Pharmacy data is isolated through ownership verification via {isPharmacyOwner(pharmacyId)}, which cross-references the requesting user against the pharmacy's {ownerId} field.</w:t>
      </w:r>
    </w:p>
    <w:p>
      <w:r>
        <w:t>{\bf 3) Doctor-Patient Assignment Verification:} Access to patient clinical data requires an established doctor-patient relationship, verified through the {isDoctorAssignedToPatient(patientId)} function that checks membership in the patient's {assignedDoctors} array.</w:t>
      </w:r>
    </w:p>
    <w:p>
      <w:r>
        <w:t>{\bf 4) Self-Privilege Escalation Prevention:} Users cannot modify their own role or status after account creation, and the ADMIN role cannot be assigned through client SDKs.</w:t>
      </w:r>
    </w:p>
    <w:p>
      <w:pPr>
        <w:pStyle w:val="Heading1"/>
      </w:pPr>
      <w:r>
        <w:t>Evaluation</w:t>
      </w:r>
    </w:p>
    <w:p>
      <w:r>
        <w:t>{\bf 1) Modularity:} The MVVM architecture with dependency injection achieves high modularity. Each feature area (medicine, health logs, appointments, pharmacy) is encapsulated in dedicated packages with clear boundaries. The 14 repositories provide well-defined data access interfaces.</w:t>
      </w:r>
    </w:p>
    <w:p>
      <w:r>
        <w:t>{\bf 2) Separation of Concerns:} The four-layer architecture (Presentation, Domain, Data, Infrastructure) ensures that UI logic, business rules, data access, and platform concerns remain decoupled. ViewModels contain no direct Firebase references, communicating exclusively through repository abstractions.</w:t>
      </w:r>
    </w:p>
    <w:p>
      <w:r>
        <w:t>{\bf 3) Security Coverage:} Server-side security rules cover all 17 collections with role-specific access patterns. Five collections enforce immutability. Two collections implement state-machine validation. Client-side security includes backup prevention and encrypted local storage.</w:t>
      </w:r>
    </w:p>
    <w:p>
      <w:r>
        <w:t>{\bf 4) Offline Resilience:} The dual offline strategy (100 MB Firestore {PersistentCache} plus {SharedPreferences}-based {OfflineQueueManager}) enables continued operation without network connectivity. {WorkManager}-based periodic synchronization at 15-minute intervals ensures eventual consistency.</w:t>
      </w:r>
    </w:p>
    <w:p>
      <w:pPr>
        <w:pStyle w:val="Heading1"/>
      </w:pPr>
      <w:r>
        <w:t>Discussion</w:t>
      </w:r>
    </w:p>
    <w:p>
      <w:r>
        <w:t>{\bf On-device analytics as a viable alternative:} The analytics pipeline's deterministic, rule-based approach offers advantages over cloud-based ML: interpretability (physicians can understand why a risk score was assigned), reproducibility (same inputs always produce same outputs), and privacy (no health data leaves the device for analytics). While machine learning approaches may achieve higher predictive accuracy for specific tasks, the rule-based approach is more amenable to clinical validation and regulatory approval.</w:t>
      </w:r>
    </w:p>
    <w:p>
      <w:r>
        <w:t>{\bf Server-side security as primary defense:} By enforcing access control, data immutability, and workflow validation in Firestore Security Rules, MediTrack ensures that security cannot be bypassed through client-side manipulation---an approach aligned with the zero-trust security model. The 540-line rule set demonstrates that declarative security rules can express complex healthcare access patterns including multi-tenant isolation and state machine validation.</w:t>
      </w:r>
    </w:p>
    <w:p>
      <w:r>
        <w:t>{\bf Unified stakeholder platform:} The four-role architecture eliminates data silos between care participants. A prescription created by a doctor is immediately visible to the patient and the fulfilling pharmacy, with every status change audited and validated. This unified approach reduces the coordination overhead inherent in multi-application healthcare ecosystems.</w:t>
      </w:r>
    </w:p>
    <w:p>
      <w:pPr>
        <w:pStyle w:val="Heading1"/>
      </w:pPr>
      <w:r>
        <w:t>Conclusion</w:t>
      </w:r>
    </w:p>
    <w:p>
      <w:r>
        <w:t>This paper presented MediTrack, a multi-stakeholder mobile health platform that addresses the critical gap between fragmented, single-role mHealth applications and the integrated needs of healthcare ecosystems. Through its four-role architecture (Patient, Doctor, Pharmacy, Administrator), MediTrack provides a unified platform for medication management, health monitoring, clinical decision support, pharmacy operations, and secure communication.</w:t>
      </w:r>
    </w:p>
    <w:p>
      <w:r>
        <w:t>The on-device health analytics pipeline---comprising {RiskScoreEngine}, {TrendPredictionEngine}, {VitalAlertEngine}, {HealthInsightEngine}, and {UnifiedAlertPrioritizer}---demonstrates that clinically meaningful health intelligence can be delivered without cloud computation dependencies, preserving patient privacy and enabling offline operation. The composite risk score, computed through weighted multi-dimensional analysis with multi-factor correlation rules as expressed in (\ref{eq:riskscore}), provides patients and clinicians with an interpretable, evidence-based health assessment.</w:t>
      </w:r>
    </w:p>
    <w:p>
      <w:r>
        <w:t>The defense-in-depth security model, anchored by 540 lines of server-side Firestore Security Rules, ensures data integrity through role-based access control, immutable audit trails, and state-machine-validated workflows. The security architecture demonstrates that healthcare-grade access control can be implemented using declarative server-side rules without requiring custom backend infrastructure.</w:t>
      </w:r>
    </w:p>
    <w:p>
      <w:r>
        <w:t>With 148 source files comprising approximately 26,753 lines of Kotlin code, 17 Firestore collections, and comprehensive coverage of mHealth requirements identified in the literature, MediTrack represents a substantial engineering contribution to the mobile health domain. The platform's architecture provides a reference implementation for future multi-stakeholder health applications seeking to balance clinical functionality, security rigor, and mobile-first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