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A627" w14:textId="5BC5227D" w:rsidR="00B27299" w:rsidRDefault="00D10C29" w:rsidP="00D10C29">
      <w:pPr>
        <w:pStyle w:val="Heading1"/>
      </w:pPr>
      <w:r w:rsidRPr="00D10C29">
        <w:t xml:space="preserve">Public Health Risk Assessment &amp; Predictive </w:t>
      </w:r>
      <w:r w:rsidRPr="00D10C29">
        <w:t>Modelling</w:t>
      </w:r>
    </w:p>
    <w:p w14:paraId="457A76E2" w14:textId="77777777" w:rsidR="00D10C29" w:rsidRDefault="00D10C29" w:rsidP="00D10C29"/>
    <w:p w14:paraId="603EC06F" w14:textId="77777777" w:rsidR="00D10C29" w:rsidRPr="00D10C29" w:rsidRDefault="00D10C29" w:rsidP="00D10C29">
      <w:pPr>
        <w:rPr>
          <w:b/>
          <w:bCs/>
          <w:color w:val="4472C4" w:themeColor="accent1"/>
        </w:rPr>
      </w:pPr>
      <w:r w:rsidRPr="00D10C29">
        <w:rPr>
          <w:b/>
          <w:bCs/>
          <w:color w:val="4472C4" w:themeColor="accent1"/>
        </w:rPr>
        <w:t>1. Executive Summary</w:t>
      </w:r>
    </w:p>
    <w:p w14:paraId="62693F89" w14:textId="41DA02FB" w:rsidR="00D10C29" w:rsidRPr="00D10C29" w:rsidRDefault="00D10C29" w:rsidP="00D10C29">
      <w:r w:rsidRPr="00D10C29">
        <w:t xml:space="preserve">This project addresses the global challenge of chronic disease management by leveraging a clinical dataset of over </w:t>
      </w:r>
      <w:r w:rsidRPr="00D10C29">
        <w:rPr>
          <w:b/>
          <w:bCs/>
        </w:rPr>
        <w:t>253,000 patient records</w:t>
      </w:r>
      <w:r w:rsidRPr="00D10C29">
        <w:t xml:space="preserve">. By transitioning from raw survey data to an automated analytical pipeline, we identified key lifestyle and clinical predictors of diabetes—specifically </w:t>
      </w:r>
      <w:r w:rsidRPr="00D10C29">
        <w:rPr>
          <w:b/>
          <w:bCs/>
        </w:rPr>
        <w:t>Comorbidity Synergy</w:t>
      </w:r>
      <w:r w:rsidRPr="00D10C29">
        <w:t xml:space="preserve"> and </w:t>
      </w:r>
      <w:r w:rsidRPr="00D10C29">
        <w:rPr>
          <w:b/>
          <w:bCs/>
        </w:rPr>
        <w:t>Income-Health Gaps</w:t>
      </w:r>
      <w:r w:rsidRPr="00D10C29">
        <w:t xml:space="preserve">. The final solution provides a geographical and clinical "Command </w:t>
      </w:r>
      <w:r w:rsidRPr="00D10C29">
        <w:t>Centre</w:t>
      </w:r>
      <w:r w:rsidRPr="00D10C29">
        <w:t>" dashboard to assist public health officials in optimizing medical resource allocation.</w:t>
      </w:r>
    </w:p>
    <w:p w14:paraId="7AB7431B" w14:textId="77777777" w:rsidR="00D10C29" w:rsidRPr="00D10C29" w:rsidRDefault="00D10C29" w:rsidP="00D10C29">
      <w:pPr>
        <w:rPr>
          <w:b/>
          <w:bCs/>
          <w:color w:val="4472C4" w:themeColor="accent1"/>
        </w:rPr>
      </w:pPr>
      <w:r w:rsidRPr="00D10C29">
        <w:rPr>
          <w:b/>
          <w:bCs/>
          <w:color w:val="4472C4" w:themeColor="accent1"/>
        </w:rPr>
        <w:t>2. Business Problem</w:t>
      </w:r>
    </w:p>
    <w:p w14:paraId="639668EE" w14:textId="77777777" w:rsidR="00D10C29" w:rsidRPr="00D10C29" w:rsidRDefault="00D10C29" w:rsidP="00D10C29">
      <w:r w:rsidRPr="00D10C29">
        <w:t>Chronic diseases like diabetes place a massive financial burden on healthcare systems due to late-stage diagnoses. The objective was to build a data-driven system to:</w:t>
      </w:r>
    </w:p>
    <w:p w14:paraId="1C4451B3" w14:textId="77777777" w:rsidR="00D10C29" w:rsidRPr="00D10C29" w:rsidRDefault="00D10C29" w:rsidP="00D10C29">
      <w:pPr>
        <w:numPr>
          <w:ilvl w:val="0"/>
          <w:numId w:val="1"/>
        </w:numPr>
      </w:pPr>
      <w:r w:rsidRPr="00D10C29">
        <w:t>Identify high-probability diabetic candidates using non-invasive clinical biomarkers.</w:t>
      </w:r>
    </w:p>
    <w:p w14:paraId="03FEEE56" w14:textId="77777777" w:rsidR="00D10C29" w:rsidRPr="00D10C29" w:rsidRDefault="00D10C29" w:rsidP="00D10C29">
      <w:pPr>
        <w:numPr>
          <w:ilvl w:val="0"/>
          <w:numId w:val="1"/>
        </w:numPr>
      </w:pPr>
      <w:r w:rsidRPr="00D10C29">
        <w:t>Quantify the impact of lifestyle habits (nutrition and activity) on chronic illness.</w:t>
      </w:r>
    </w:p>
    <w:p w14:paraId="660A1675" w14:textId="77777777" w:rsidR="00D10C29" w:rsidRPr="00D10C29" w:rsidRDefault="00D10C29" w:rsidP="00D10C29">
      <w:pPr>
        <w:numPr>
          <w:ilvl w:val="0"/>
          <w:numId w:val="1"/>
        </w:numPr>
      </w:pPr>
      <w:r w:rsidRPr="00D10C29">
        <w:t>Automate risk-tiering to prioritize preventive care for the most vulnerable demographics.</w:t>
      </w:r>
    </w:p>
    <w:p w14:paraId="2C0C6FB4" w14:textId="77777777" w:rsidR="00D10C29" w:rsidRPr="00D10C29" w:rsidRDefault="00D10C29" w:rsidP="00D10C29">
      <w:pPr>
        <w:rPr>
          <w:b/>
          <w:bCs/>
          <w:color w:val="4472C4" w:themeColor="accent1"/>
        </w:rPr>
      </w:pPr>
      <w:r w:rsidRPr="00D10C29">
        <w:rPr>
          <w:b/>
          <w:bCs/>
          <w:color w:val="4472C4" w:themeColor="accent1"/>
        </w:rPr>
        <w:t>3. Data Engineering Lifecycle (Python)</w:t>
      </w:r>
    </w:p>
    <w:p w14:paraId="74262720" w14:textId="77777777" w:rsidR="00D10C29" w:rsidRPr="00D10C29" w:rsidRDefault="00D10C29" w:rsidP="00D10C29">
      <w:r w:rsidRPr="00D10C29">
        <w:t>Using Jupyter Notebook, the raw clinical data underwent an advanced transformation phase to create a "Healthcare-Ready" dataset.</w:t>
      </w:r>
    </w:p>
    <w:p w14:paraId="76B7F58D" w14:textId="77777777" w:rsidR="00D10C29" w:rsidRPr="00D10C29" w:rsidRDefault="00D10C29" w:rsidP="00D10C29">
      <w:pPr>
        <w:numPr>
          <w:ilvl w:val="0"/>
          <w:numId w:val="2"/>
        </w:numPr>
      </w:pPr>
      <w:r w:rsidRPr="00D10C29">
        <w:rPr>
          <w:b/>
          <w:bCs/>
        </w:rPr>
        <w:t>Feature Engineering:</w:t>
      </w:r>
      <w:r w:rsidRPr="00D10C29">
        <w:t xml:space="preserve"> * </w:t>
      </w:r>
      <w:r w:rsidRPr="00D10C29">
        <w:rPr>
          <w:b/>
          <w:bCs/>
        </w:rPr>
        <w:t>Lifestyle Score:</w:t>
      </w:r>
      <w:r w:rsidRPr="00D10C29">
        <w:t xml:space="preserve"> A composite metric (0–3) combining Physical Activity, Fruit consumption, and Vegetable intake.</w:t>
      </w:r>
    </w:p>
    <w:p w14:paraId="0A54170A" w14:textId="77777777" w:rsidR="00D10C29" w:rsidRPr="00D10C29" w:rsidRDefault="00D10C29" w:rsidP="00D10C29">
      <w:pPr>
        <w:numPr>
          <w:ilvl w:val="1"/>
          <w:numId w:val="2"/>
        </w:numPr>
      </w:pPr>
      <w:r w:rsidRPr="00D10C29">
        <w:rPr>
          <w:b/>
          <w:bCs/>
        </w:rPr>
        <w:t>Vulnerability Index:</w:t>
      </w:r>
      <w:r w:rsidRPr="00D10C29">
        <w:t xml:space="preserve"> Aggregated severe indicators including Stroke, Heart Disease, and Difficulty Walking.</w:t>
      </w:r>
    </w:p>
    <w:p w14:paraId="57049500" w14:textId="77777777" w:rsidR="00D10C29" w:rsidRPr="00D10C29" w:rsidRDefault="00D10C29" w:rsidP="00D10C29">
      <w:pPr>
        <w:numPr>
          <w:ilvl w:val="0"/>
          <w:numId w:val="2"/>
        </w:numPr>
      </w:pPr>
      <w:r w:rsidRPr="00D10C29">
        <w:rPr>
          <w:b/>
          <w:bCs/>
        </w:rPr>
        <w:t>Data Mapping:</w:t>
      </w:r>
      <w:r w:rsidRPr="00D10C29">
        <w:t xml:space="preserve"> Transformed numeric BRFSS codes into human-readable categories for Income Brackets, Education Levels, and General Health perception.</w:t>
      </w:r>
    </w:p>
    <w:p w14:paraId="65D50DF2" w14:textId="1C8950AC" w:rsidR="00D10C29" w:rsidRPr="00D10C29" w:rsidRDefault="00D10C29" w:rsidP="00D10C29">
      <w:pPr>
        <w:numPr>
          <w:ilvl w:val="0"/>
          <w:numId w:val="2"/>
        </w:numPr>
      </w:pPr>
      <w:r w:rsidRPr="00D10C29">
        <w:rPr>
          <w:b/>
          <w:bCs/>
        </w:rPr>
        <w:t>Mental Health Binning:</w:t>
      </w:r>
      <w:r w:rsidRPr="00D10C29">
        <w:t xml:space="preserve"> Categorized 0–30 days of mental distress into four clinical tiers (Stable, Occasional, Frequent, High Distress) to </w:t>
      </w:r>
      <w:r w:rsidRPr="00D10C29">
        <w:t>analyse</w:t>
      </w:r>
      <w:r w:rsidRPr="00D10C29">
        <w:t xml:space="preserve"> mind-body correlations.</w:t>
      </w:r>
    </w:p>
    <w:p w14:paraId="3984DACD" w14:textId="77777777" w:rsidR="00D10C29" w:rsidRPr="00D10C29" w:rsidRDefault="00D10C29" w:rsidP="00D10C29">
      <w:pPr>
        <w:rPr>
          <w:b/>
          <w:bCs/>
          <w:color w:val="4472C4" w:themeColor="accent1"/>
        </w:rPr>
      </w:pPr>
      <w:r w:rsidRPr="00D10C29">
        <w:rPr>
          <w:b/>
          <w:bCs/>
          <w:color w:val="4472C4" w:themeColor="accent1"/>
        </w:rPr>
        <w:t>4. Database Architecture (MySQL)</w:t>
      </w:r>
    </w:p>
    <w:p w14:paraId="38CAB4CD" w14:textId="77777777" w:rsidR="00D10C29" w:rsidRPr="00D10C29" w:rsidRDefault="00D10C29" w:rsidP="00D10C29">
      <w:r w:rsidRPr="00D10C29">
        <w:t>The engineered dataset was migrated to a relational database (</w:t>
      </w:r>
      <w:r w:rsidRPr="00D10C29">
        <w:rPr>
          <w:b/>
          <w:bCs/>
        </w:rPr>
        <w:t>public_health_db</w:t>
      </w:r>
      <w:r w:rsidRPr="00D10C29">
        <w:t>). This allows healthcare organizations to:</w:t>
      </w:r>
    </w:p>
    <w:p w14:paraId="5386FD81" w14:textId="46C9EDF3" w:rsidR="00D10C29" w:rsidRPr="00D10C29" w:rsidRDefault="00D10C29" w:rsidP="00D10C29">
      <w:pPr>
        <w:numPr>
          <w:ilvl w:val="0"/>
          <w:numId w:val="3"/>
        </w:numPr>
      </w:pPr>
      <w:r w:rsidRPr="00D10C29">
        <w:t>Securely store and version large-scale population data (253K records).</w:t>
      </w:r>
    </w:p>
    <w:p w14:paraId="7CB82051" w14:textId="77777777" w:rsidR="00D10C29" w:rsidRPr="00D10C29" w:rsidRDefault="00D10C29" w:rsidP="00D10C29">
      <w:pPr>
        <w:numPr>
          <w:ilvl w:val="0"/>
          <w:numId w:val="3"/>
        </w:numPr>
      </w:pPr>
      <w:r w:rsidRPr="00D10C29">
        <w:t>Perform high-speed comorbidity audits to identify "at-risk" patient clusters.</w:t>
      </w:r>
    </w:p>
    <w:p w14:paraId="3EBCB731" w14:textId="77777777" w:rsidR="00D10C29" w:rsidRPr="00D10C29" w:rsidRDefault="00D10C29" w:rsidP="00D10C29">
      <w:pPr>
        <w:numPr>
          <w:ilvl w:val="0"/>
          <w:numId w:val="3"/>
        </w:numPr>
      </w:pPr>
      <w:r w:rsidRPr="00D10C29">
        <w:t>Serve as a "Single Source of Truth" for multi-departmental clinical reporting.</w:t>
      </w:r>
    </w:p>
    <w:p w14:paraId="2366C4F9" w14:textId="77777777" w:rsidR="00180917" w:rsidRDefault="00180917" w:rsidP="00D10C29">
      <w:pPr>
        <w:rPr>
          <w:b/>
          <w:bCs/>
        </w:rPr>
      </w:pPr>
    </w:p>
    <w:p w14:paraId="503FD157" w14:textId="77777777" w:rsidR="00180917" w:rsidRDefault="00180917" w:rsidP="00D10C29">
      <w:pPr>
        <w:rPr>
          <w:b/>
          <w:bCs/>
        </w:rPr>
      </w:pPr>
    </w:p>
    <w:p w14:paraId="68CC9EB3" w14:textId="389F3EFA" w:rsidR="00D10C29" w:rsidRPr="00D10C29" w:rsidRDefault="00D10C29" w:rsidP="00D10C29">
      <w:r w:rsidRPr="00D10C29">
        <w:rPr>
          <w:b/>
          <w:bCs/>
        </w:rPr>
        <w:lastRenderedPageBreak/>
        <w:t>Key SQL Metric Example:</w:t>
      </w:r>
    </w:p>
    <w:p w14:paraId="0CF1394F" w14:textId="51F674D6" w:rsidR="00D10C29" w:rsidRPr="00D10C29" w:rsidRDefault="00D10C29" w:rsidP="00D10C29">
      <w:r w:rsidRPr="00D10C29">
        <w:t>SQL</w:t>
      </w:r>
    </w:p>
    <w:p w14:paraId="1D303DFB" w14:textId="77777777" w:rsidR="00D10C29" w:rsidRPr="00D10C29" w:rsidRDefault="00D10C29" w:rsidP="00D10C29">
      <w:pPr>
        <w:spacing w:after="0"/>
        <w:ind w:left="720"/>
      </w:pPr>
      <w:r w:rsidRPr="00D10C29">
        <w:t xml:space="preserve">SELECT income_bracket, </w:t>
      </w:r>
    </w:p>
    <w:p w14:paraId="5EC67516" w14:textId="77777777" w:rsidR="00D10C29" w:rsidRPr="00D10C29" w:rsidRDefault="00D10C29" w:rsidP="00D10C29">
      <w:pPr>
        <w:spacing w:after="0"/>
        <w:ind w:left="720"/>
      </w:pPr>
      <w:r w:rsidRPr="00D10C29">
        <w:t xml:space="preserve">       ROUND(AVG(diabetes_binary) * 100, 2) AS prevalence_rate,</w:t>
      </w:r>
    </w:p>
    <w:p w14:paraId="7E86C1F4" w14:textId="77777777" w:rsidR="00D10C29" w:rsidRPr="00D10C29" w:rsidRDefault="00D10C29" w:rsidP="00D10C29">
      <w:pPr>
        <w:spacing w:after="0"/>
        <w:ind w:left="720"/>
      </w:pPr>
      <w:r w:rsidRPr="00D10C29">
        <w:t xml:space="preserve">       AVG(lifestyle_score) AS avg_wellness</w:t>
      </w:r>
    </w:p>
    <w:p w14:paraId="12CB9C3D" w14:textId="77777777" w:rsidR="00D10C29" w:rsidRPr="00D10C29" w:rsidRDefault="00D10C29" w:rsidP="00D10C29">
      <w:pPr>
        <w:spacing w:after="0"/>
        <w:ind w:left="720"/>
      </w:pPr>
      <w:r w:rsidRPr="00D10C29">
        <w:t xml:space="preserve">FROM patient_data </w:t>
      </w:r>
    </w:p>
    <w:p w14:paraId="28358789" w14:textId="77777777" w:rsidR="00D10C29" w:rsidRDefault="00D10C29" w:rsidP="00D10C29">
      <w:pPr>
        <w:spacing w:after="0"/>
        <w:ind w:left="720"/>
      </w:pPr>
      <w:r w:rsidRPr="00D10C29">
        <w:t>GROUP BY income_bracket;</w:t>
      </w:r>
    </w:p>
    <w:p w14:paraId="38CE0083" w14:textId="77777777" w:rsidR="00D10C29" w:rsidRPr="00D10C29" w:rsidRDefault="00D10C29" w:rsidP="00D10C29">
      <w:pPr>
        <w:spacing w:after="0"/>
      </w:pPr>
    </w:p>
    <w:p w14:paraId="289D4F2A" w14:textId="77777777" w:rsidR="00D10C29" w:rsidRPr="00D10C29" w:rsidRDefault="00D10C29" w:rsidP="00D10C29">
      <w:pPr>
        <w:rPr>
          <w:b/>
          <w:bCs/>
          <w:color w:val="4472C4" w:themeColor="accent1"/>
        </w:rPr>
      </w:pPr>
      <w:r w:rsidRPr="00D10C29">
        <w:rPr>
          <w:b/>
          <w:bCs/>
          <w:color w:val="4472C4" w:themeColor="accent1"/>
        </w:rPr>
        <w:t>5. Visual Intelligence &amp; Insights (Power BI)</w:t>
      </w:r>
    </w:p>
    <w:p w14:paraId="35F2C12B" w14:textId="29B3297E" w:rsidR="00D10C29" w:rsidRPr="00D10C29" w:rsidRDefault="00D10C29" w:rsidP="00D10C29">
      <w:r w:rsidRPr="00D10C29">
        <w:t xml:space="preserve">The Power BI dashboard serves as a "Public Health Command </w:t>
      </w:r>
      <w:r w:rsidRPr="00D10C29">
        <w:t>Centre</w:t>
      </w:r>
      <w:r w:rsidRPr="00D10C29">
        <w:t>" for regional health monitoring.</w:t>
      </w:r>
    </w:p>
    <w:p w14:paraId="3CE97054" w14:textId="4878EF1A" w:rsidR="00D10C29" w:rsidRPr="00D10C29" w:rsidRDefault="00D10C29" w:rsidP="00D10C29">
      <w:pPr>
        <w:numPr>
          <w:ilvl w:val="0"/>
          <w:numId w:val="4"/>
        </w:numPr>
      </w:pPr>
      <w:r w:rsidRPr="00D10C29">
        <w:rPr>
          <w:b/>
          <w:bCs/>
        </w:rPr>
        <w:t>The Wellness Gap:</w:t>
      </w:r>
      <w:r w:rsidRPr="00D10C29">
        <w:t xml:space="preserve"> Visualized that physically active diabetics report </w:t>
      </w:r>
      <w:r w:rsidRPr="00D10C29">
        <w:rPr>
          <w:b/>
          <w:bCs/>
        </w:rPr>
        <w:t>46% fewer</w:t>
      </w:r>
      <w:r w:rsidRPr="00D10C29">
        <w:t xml:space="preserve"> "Poor Physical Health" days than inactive patients.</w:t>
      </w:r>
    </w:p>
    <w:p w14:paraId="62871AF5" w14:textId="77777777" w:rsidR="00D10C29" w:rsidRPr="00D10C29" w:rsidRDefault="00D10C29" w:rsidP="00D10C29">
      <w:pPr>
        <w:numPr>
          <w:ilvl w:val="0"/>
          <w:numId w:val="4"/>
        </w:numPr>
      </w:pPr>
      <w:r w:rsidRPr="00D10C29">
        <w:rPr>
          <w:b/>
          <w:bCs/>
        </w:rPr>
        <w:t>Root Cause Tree:</w:t>
      </w:r>
      <w:r w:rsidRPr="00D10C29">
        <w:t xml:space="preserve"> Used a Decomposition Tree to trace diabetes prevalence back to clinical drivers, identifying </w:t>
      </w:r>
      <w:r w:rsidRPr="00D10C29">
        <w:rPr>
          <w:b/>
          <w:bCs/>
        </w:rPr>
        <w:t>High Blood Pressure + High Cholesterol</w:t>
      </w:r>
      <w:r w:rsidRPr="00D10C29">
        <w:t xml:space="preserve"> as the strongest predictor combination.</w:t>
      </w:r>
    </w:p>
    <w:p w14:paraId="74221E0A" w14:textId="77777777" w:rsidR="00D10C29" w:rsidRPr="00D10C29" w:rsidRDefault="00D10C29" w:rsidP="00D10C29">
      <w:pPr>
        <w:numPr>
          <w:ilvl w:val="0"/>
          <w:numId w:val="4"/>
        </w:numPr>
      </w:pPr>
      <w:r w:rsidRPr="00D10C29">
        <w:rPr>
          <w:b/>
          <w:bCs/>
        </w:rPr>
        <w:t>Risk Area Chart:</w:t>
      </w:r>
      <w:r w:rsidRPr="00D10C29">
        <w:t xml:space="preserve"> An area visual identifying the </w:t>
      </w:r>
      <w:r w:rsidRPr="00D10C29">
        <w:rPr>
          <w:b/>
          <w:bCs/>
        </w:rPr>
        <w:t>55–69 age window</w:t>
      </w:r>
      <w:r w:rsidRPr="00D10C29">
        <w:t xml:space="preserve"> as the "Critical Spike" period where cases increase most aggressively.</w:t>
      </w:r>
    </w:p>
    <w:p w14:paraId="5BE75B32" w14:textId="77777777" w:rsidR="00D10C29" w:rsidRPr="00D10C29" w:rsidRDefault="00D10C29" w:rsidP="00D10C29">
      <w:pPr>
        <w:rPr>
          <w:b/>
          <w:bCs/>
          <w:color w:val="4472C4" w:themeColor="accent1"/>
        </w:rPr>
      </w:pPr>
      <w:r w:rsidRPr="00D10C29">
        <w:rPr>
          <w:b/>
          <w:bCs/>
          <w:color w:val="4472C4" w:themeColor="accent1"/>
        </w:rPr>
        <w:t>6. Key Findings &amp; Recommendations</w:t>
      </w:r>
    </w:p>
    <w:p w14:paraId="55A266DA" w14:textId="2DDFCAB8" w:rsidR="00D10C29" w:rsidRPr="00D10C29" w:rsidRDefault="00D10C29" w:rsidP="00D10C29">
      <w:pPr>
        <w:numPr>
          <w:ilvl w:val="0"/>
          <w:numId w:val="5"/>
        </w:numPr>
      </w:pPr>
      <w:r w:rsidRPr="00D10C29">
        <w:rPr>
          <w:b/>
          <w:bCs/>
        </w:rPr>
        <w:t>Finding:</w:t>
      </w:r>
      <w:r w:rsidRPr="00D10C29">
        <w:t xml:space="preserve"> Patients with both High BP and High Cholesterol face a </w:t>
      </w:r>
      <w:r w:rsidRPr="00D10C29">
        <w:rPr>
          <w:b/>
          <w:bCs/>
        </w:rPr>
        <w:t>3.5</w:t>
      </w:r>
      <w:r>
        <w:rPr>
          <w:b/>
          <w:bCs/>
        </w:rPr>
        <w:t>*</w:t>
      </w:r>
      <w:r w:rsidRPr="00D10C29">
        <w:rPr>
          <w:b/>
          <w:bCs/>
        </w:rPr>
        <w:t>higher risk</w:t>
      </w:r>
      <w:r w:rsidRPr="00D10C29">
        <w:t xml:space="preserve"> of diabetes (29.7%</w:t>
      </w:r>
      <w:r>
        <w:t xml:space="preserve"> </w:t>
      </w:r>
      <w:r w:rsidRPr="00D10C29">
        <w:t>vs 8.5%) compared to the general population.</w:t>
      </w:r>
    </w:p>
    <w:p w14:paraId="5250A34B" w14:textId="77777777" w:rsidR="00D10C29" w:rsidRPr="00D10C29" w:rsidRDefault="00D10C29" w:rsidP="00D10C29">
      <w:pPr>
        <w:numPr>
          <w:ilvl w:val="0"/>
          <w:numId w:val="5"/>
        </w:numPr>
      </w:pPr>
      <w:r w:rsidRPr="00D10C29">
        <w:rPr>
          <w:b/>
          <w:bCs/>
        </w:rPr>
        <w:t>Recommendation 1:</w:t>
      </w:r>
      <w:r w:rsidRPr="00D10C29">
        <w:t xml:space="preserve"> Implement mandatory diabetic screening protocols for all patients in the 45–54 age bracket who present with cardiovascular comorbidities.</w:t>
      </w:r>
    </w:p>
    <w:p w14:paraId="7A9555E0" w14:textId="385CD0C2" w:rsidR="00D10C29" w:rsidRPr="00D10C29" w:rsidRDefault="00D10C29" w:rsidP="00D10C29">
      <w:pPr>
        <w:numPr>
          <w:ilvl w:val="0"/>
          <w:numId w:val="5"/>
        </w:numPr>
      </w:pPr>
      <w:r w:rsidRPr="00D10C29">
        <w:rPr>
          <w:b/>
          <w:bCs/>
        </w:rPr>
        <w:t>Recommendation 2:</w:t>
      </w:r>
      <w:r w:rsidRPr="00D10C29">
        <w:t xml:space="preserve"> Launch targeted "Health Literacy" and nutrition programs in regions where the </w:t>
      </w:r>
      <w:r w:rsidRPr="00D10C29">
        <w:rPr>
          <w:b/>
          <w:bCs/>
        </w:rPr>
        <w:t>Education-Health Gap</w:t>
      </w:r>
      <w:r w:rsidRPr="00D10C29">
        <w:t xml:space="preserve"> (a 20% variance in prevalence) is highest.</w:t>
      </w:r>
    </w:p>
    <w:p w14:paraId="4E0C6637" w14:textId="77777777" w:rsidR="00D10C29" w:rsidRPr="00D10C29" w:rsidRDefault="00D10C29" w:rsidP="00D10C29">
      <w:pPr>
        <w:numPr>
          <w:ilvl w:val="0"/>
          <w:numId w:val="5"/>
        </w:numPr>
      </w:pPr>
      <w:r w:rsidRPr="00D10C29">
        <w:rPr>
          <w:b/>
          <w:bCs/>
        </w:rPr>
        <w:t>Recommendation 3:</w:t>
      </w:r>
      <w:r w:rsidRPr="00D10C29">
        <w:t xml:space="preserve"> Integrate mental health support into chronic disease management, as "High Distress" patients report significantly higher physical illness burdens.</w:t>
      </w:r>
    </w:p>
    <w:p w14:paraId="699DFB79" w14:textId="77777777" w:rsidR="00D10C29" w:rsidRPr="00D10C29" w:rsidRDefault="00D10C29" w:rsidP="00D10C29"/>
    <w:sectPr w:rsidR="00D10C29" w:rsidRPr="00D10C29" w:rsidSect="0055470E">
      <w:pgSz w:w="11920" w:h="16850"/>
      <w:pgMar w:top="1440" w:right="1440" w:bottom="1440" w:left="1800" w:header="0" w:footer="92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162A1"/>
    <w:multiLevelType w:val="multilevel"/>
    <w:tmpl w:val="2D44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E24DA"/>
    <w:multiLevelType w:val="multilevel"/>
    <w:tmpl w:val="F7E0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164FE"/>
    <w:multiLevelType w:val="multilevel"/>
    <w:tmpl w:val="5BB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47959"/>
    <w:multiLevelType w:val="multilevel"/>
    <w:tmpl w:val="524E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61ABD"/>
    <w:multiLevelType w:val="multilevel"/>
    <w:tmpl w:val="F388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112421">
    <w:abstractNumId w:val="2"/>
  </w:num>
  <w:num w:numId="2" w16cid:durableId="168640552">
    <w:abstractNumId w:val="1"/>
  </w:num>
  <w:num w:numId="3" w16cid:durableId="1735203020">
    <w:abstractNumId w:val="3"/>
  </w:num>
  <w:num w:numId="4" w16cid:durableId="2035423867">
    <w:abstractNumId w:val="4"/>
  </w:num>
  <w:num w:numId="5" w16cid:durableId="1452162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29"/>
    <w:rsid w:val="00180470"/>
    <w:rsid w:val="00180917"/>
    <w:rsid w:val="002A5D82"/>
    <w:rsid w:val="00481A08"/>
    <w:rsid w:val="0055470E"/>
    <w:rsid w:val="00B27299"/>
    <w:rsid w:val="00D1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17FF5"/>
  <w15:chartTrackingRefBased/>
  <w15:docId w15:val="{B9870E86-6631-4491-8D54-CF628EDD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SAVAJ</dc:creator>
  <cp:keywords/>
  <dc:description/>
  <cp:lastModifiedBy>KRISH SAVAJ</cp:lastModifiedBy>
  <cp:revision>2</cp:revision>
  <dcterms:created xsi:type="dcterms:W3CDTF">2026-04-18T21:56:00Z</dcterms:created>
  <dcterms:modified xsi:type="dcterms:W3CDTF">2026-04-18T22:00:00Z</dcterms:modified>
</cp:coreProperties>
</file>