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ql-injection"/>
    <w:p>
      <w:pPr>
        <w:pStyle w:val="Heading1"/>
      </w:pPr>
      <w:r>
        <w:t xml:space="preserve">SQL Injection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SQL Injection (SQLi) is a web security vulnerability that occurs when user-controlled input is improperly included in SQL queries executed by a backend database. An attacker can manipulate the query logic to access unauthorized data, bypass authentication, or interfere with database operations.</w:t>
      </w:r>
    </w:p>
    <w:p>
      <w:pPr>
        <w:pStyle w:val="BodyText"/>
      </w:pPr>
      <w:r>
        <w:t xml:space="preserve">SQL Injection remains one of the most impactful web vulnerabilities because it can directly expose sensitive data and critical application functionality.</w:t>
      </w:r>
    </w:p>
    <w:p>
      <w:r>
        <w:pict>
          <v:rect style="width:0;height:1.5pt" o:hralign="center" o:hrstd="t" o:hr="t"/>
        </w:pict>
      </w:r>
    </w:p>
    <w:bookmarkEnd w:id="20"/>
    <w:bookmarkStart w:id="21" w:name="how-sql-injection-works"/>
    <w:p>
      <w:pPr>
        <w:pStyle w:val="Heading2"/>
      </w:pPr>
      <w:r>
        <w:t xml:space="preserve">How SQL Injection Works</w:t>
      </w:r>
    </w:p>
    <w:p>
      <w:pPr>
        <w:pStyle w:val="FirstParagraph"/>
      </w:pPr>
      <w:r>
        <w:t xml:space="preserve">Many web applications dynamically construct SQL queries using user input.</w:t>
      </w:r>
    </w:p>
    <w:p>
      <w:pPr>
        <w:pStyle w:val="BodyText"/>
      </w:pPr>
      <w:r>
        <w:t xml:space="preserve">Example of insecure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'$username'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'$password'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user input is not sanitized or parameterized, attackers can inject additional SQL syntax into the query.</w:t>
      </w:r>
    </w:p>
    <w:p>
      <w:pPr>
        <w:pStyle w:val="BodyText"/>
      </w:pPr>
      <w:r>
        <w:t xml:space="preserve">Example payload:</w:t>
      </w:r>
    </w:p>
    <w:p>
      <w:pPr>
        <w:pStyle w:val="SourceCode"/>
      </w:pPr>
      <w:r>
        <w:rPr>
          <w:rStyle w:val="StringTok"/>
        </w:rPr>
        <w:t xml:space="preserve">' OR 1=1--</w:t>
      </w:r>
    </w:p>
    <w:p>
      <w:pPr>
        <w:pStyle w:val="FirstParagraph"/>
      </w:pPr>
      <w:r>
        <w:t xml:space="preserve">Resulting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--' AND password = '';</w:t>
      </w:r>
    </w:p>
    <w:p>
      <w:pPr>
        <w:pStyle w:val="FirstParagraph"/>
      </w:pPr>
      <w:r>
        <w:t xml:space="preserve">The condition becomes true for all users, potentially bypassing authentication.</w:t>
      </w:r>
    </w:p>
    <w:p>
      <w:r>
        <w:pict>
          <v:rect style="width:0;height:1.5pt" o:hralign="center" o:hrstd="t" o:hr="t"/>
        </w:pict>
      </w:r>
    </w:p>
    <w:bookmarkEnd w:id="21"/>
    <w:bookmarkStart w:id="27" w:name="types-of-sql-injection"/>
    <w:p>
      <w:pPr>
        <w:pStyle w:val="Heading2"/>
      </w:pPr>
      <w:r>
        <w:t xml:space="preserve">Types of SQL Injection</w:t>
      </w:r>
    </w:p>
    <w:bookmarkStart w:id="22" w:name="union-based-sql-injection"/>
    <w:p>
      <w:pPr>
        <w:pStyle w:val="Heading3"/>
      </w:pPr>
      <w:r>
        <w:t xml:space="preserve">1. UNION-Based SQL Injection</w:t>
      </w:r>
    </w:p>
    <w:p>
      <w:pPr>
        <w:pStyle w:val="FirstParagraph"/>
      </w:pPr>
      <w:r>
        <w:t xml:space="preserve">Uses the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operator to combine results from another query and retrieve additional database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StringTok"/>
        </w:rPr>
        <w:t xml:space="preserve">' UNION SELECT username,password FROM users--</w:t>
      </w:r>
    </w:p>
    <w:p>
      <w:r>
        <w:pict>
          <v:rect style="width:0;height:1.5pt" o:hralign="center" o:hrstd="t" o:hr="t"/>
        </w:pict>
      </w:r>
    </w:p>
    <w:bookmarkEnd w:id="22"/>
    <w:bookmarkStart w:id="23" w:name="error-based-sql-injection"/>
    <w:p>
      <w:pPr>
        <w:pStyle w:val="Heading3"/>
      </w:pPr>
      <w:r>
        <w:t xml:space="preserve">2. Error-Based SQL Injection</w:t>
      </w:r>
    </w:p>
    <w:p>
      <w:pPr>
        <w:pStyle w:val="FirstParagraph"/>
      </w:pPr>
      <w:r>
        <w:t xml:space="preserve">Relies on database error messages to reveal information about the database structure.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StringTok"/>
        </w:rPr>
        <w:t xml:space="preserve">' ORDER BY 5--</w:t>
      </w:r>
    </w:p>
    <w:p>
      <w:r>
        <w:pict>
          <v:rect style="width:0;height:1.5pt" o:hralign="center" o:hrstd="t" o:hr="t"/>
        </w:pict>
      </w:r>
    </w:p>
    <w:bookmarkEnd w:id="23"/>
    <w:bookmarkStart w:id="24" w:name="boolean-based-blind-sql-injection"/>
    <w:p>
      <w:pPr>
        <w:pStyle w:val="Heading3"/>
      </w:pPr>
      <w:r>
        <w:t xml:space="preserve">3. Boolean-Based Blind SQL Injection</w:t>
      </w:r>
    </w:p>
    <w:p>
      <w:pPr>
        <w:pStyle w:val="FirstParagraph"/>
      </w:pPr>
      <w:r>
        <w:t xml:space="preserve">The application does not display database errors or output directly, so attackers infer information using true/false conditions.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StringTok"/>
        </w:rPr>
        <w:t xml:space="preserve">' AND 1=1--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--</w:t>
      </w:r>
    </w:p>
    <w:p>
      <w:r>
        <w:pict>
          <v:rect style="width:0;height:1.5pt" o:hralign="center" o:hrstd="t" o:hr="t"/>
        </w:pict>
      </w:r>
    </w:p>
    <w:bookmarkEnd w:id="24"/>
    <w:bookmarkStart w:id="25" w:name="time-based-blind-sql-injection"/>
    <w:p>
      <w:pPr>
        <w:pStyle w:val="Heading3"/>
      </w:pPr>
      <w:r>
        <w:t xml:space="preserve">4. Time-Based Blind SQL Injection</w:t>
      </w:r>
    </w:p>
    <w:p>
      <w:pPr>
        <w:pStyle w:val="FirstParagraph"/>
      </w:pPr>
      <w:r>
        <w:t xml:space="preserve">Uses database delay functions to infer information based on response timing.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StringTok"/>
        </w:rPr>
        <w:t xml:space="preserve">'; WAITFOR DELAY '</w:t>
      </w:r>
      <w:r>
        <w:rPr>
          <w:rStyle w:val="DecValTok"/>
        </w:rPr>
        <w:t xml:space="preserve">0</w:t>
      </w:r>
      <w:r>
        <w:rPr>
          <w:rStyle w:val="CharTok"/>
        </w:rPr>
        <w:t xml:space="preserve">:0:5</w:t>
      </w:r>
      <w:r>
        <w:rPr>
          <w:rStyle w:val="StringTok"/>
        </w:rPr>
        <w:t xml:space="preserve">'--</w:t>
      </w:r>
    </w:p>
    <w:p>
      <w:r>
        <w:pict>
          <v:rect style="width:0;height:1.5pt" o:hralign="center" o:hrstd="t" o:hr="t"/>
        </w:pict>
      </w:r>
    </w:p>
    <w:bookmarkEnd w:id="25"/>
    <w:bookmarkStart w:id="26" w:name="out-of-band-sql-injection"/>
    <w:p>
      <w:pPr>
        <w:pStyle w:val="Heading3"/>
      </w:pPr>
      <w:r>
        <w:t xml:space="preserve">5. Out-of-Band SQL Injection</w:t>
      </w:r>
    </w:p>
    <w:p>
      <w:pPr>
        <w:pStyle w:val="FirstParagraph"/>
      </w:pPr>
      <w:r>
        <w:t xml:space="preserve">Uses external network interactions such as DNS or HTTP requests to exfiltrate data when direct responses are unavailable.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mon-indicators"/>
    <w:p>
      <w:pPr>
        <w:pStyle w:val="Heading2"/>
      </w:pPr>
      <w:r>
        <w:t xml:space="preserve">Common Indicators</w:t>
      </w:r>
    </w:p>
    <w:p>
      <w:pPr>
        <w:pStyle w:val="FirstParagraph"/>
      </w:pPr>
      <w:r>
        <w:t xml:space="preserve">Possible signs of SQL Injection include:</w:t>
      </w:r>
    </w:p>
    <w:p>
      <w:pPr>
        <w:pStyle w:val="Compact"/>
        <w:numPr>
          <w:ilvl w:val="0"/>
          <w:numId w:val="1001"/>
        </w:numPr>
      </w:pPr>
      <w:r>
        <w:t xml:space="preserve">Database error messages</w:t>
      </w:r>
    </w:p>
    <w:p>
      <w:pPr>
        <w:pStyle w:val="Compact"/>
        <w:numPr>
          <w:ilvl w:val="0"/>
          <w:numId w:val="1001"/>
        </w:numPr>
      </w:pPr>
      <w:r>
        <w:t xml:space="preserve">Unexpected application behavior</w:t>
      </w:r>
    </w:p>
    <w:p>
      <w:pPr>
        <w:pStyle w:val="Compact"/>
        <w:numPr>
          <w:ilvl w:val="0"/>
          <w:numId w:val="1001"/>
        </w:numPr>
      </w:pPr>
      <w:r>
        <w:t xml:space="preserve">Authentication bypass</w:t>
      </w:r>
    </w:p>
    <w:p>
      <w:pPr>
        <w:pStyle w:val="Compact"/>
        <w:numPr>
          <w:ilvl w:val="0"/>
          <w:numId w:val="1001"/>
        </w:numPr>
      </w:pPr>
      <w:r>
        <w:t xml:space="preserve">Response differences after special characters</w:t>
      </w:r>
    </w:p>
    <w:p>
      <w:pPr>
        <w:pStyle w:val="Compact"/>
        <w:numPr>
          <w:ilvl w:val="0"/>
          <w:numId w:val="1001"/>
        </w:numPr>
      </w:pPr>
      <w:r>
        <w:t xml:space="preserve">Delayed server responses</w:t>
      </w:r>
    </w:p>
    <w:p>
      <w:pPr>
        <w:pStyle w:val="Compact"/>
        <w:numPr>
          <w:ilvl w:val="0"/>
          <w:numId w:val="1001"/>
        </w:numPr>
      </w:pPr>
      <w:r>
        <w:t xml:space="preserve">Different responses for boolean conditions</w:t>
      </w:r>
    </w:p>
    <w:p>
      <w:pPr>
        <w:pStyle w:val="FirstParagraph"/>
      </w:pPr>
      <w:r>
        <w:t xml:space="preserve">Common test characters:</w:t>
      </w:r>
    </w:p>
    <w:p>
      <w:pPr>
        <w:pStyle w:val="SourceCode"/>
      </w:pP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--</w:t>
      </w:r>
      <w:r>
        <w:br/>
      </w:r>
      <w:r>
        <w:rPr>
          <w:rStyle w:val="StringTok"/>
        </w:rPr>
        <w:t xml:space="preserve">#</w:t>
      </w:r>
    </w:p>
    <w:p>
      <w:r>
        <w:pict>
          <v:rect style="width:0;height:1.5pt" o:hralign="center" o:hrstd="t" o:hr="t"/>
        </w:pict>
      </w:r>
    </w:p>
    <w:bookmarkEnd w:id="28"/>
    <w:bookmarkStart w:id="29" w:name="impact"/>
    <w:p>
      <w:pPr>
        <w:pStyle w:val="Heading2"/>
      </w:pPr>
      <w:r>
        <w:t xml:space="preserve">Impact</w:t>
      </w:r>
    </w:p>
    <w:p>
      <w:pPr>
        <w:pStyle w:val="FirstParagraph"/>
      </w:pPr>
      <w:r>
        <w:t xml:space="preserve">Successful SQL Injection attacks may lead to:</w:t>
      </w:r>
    </w:p>
    <w:p>
      <w:pPr>
        <w:pStyle w:val="Compact"/>
        <w:numPr>
          <w:ilvl w:val="0"/>
          <w:numId w:val="1002"/>
        </w:numPr>
      </w:pPr>
      <w:r>
        <w:t xml:space="preserve">Authentication bypass</w:t>
      </w:r>
    </w:p>
    <w:p>
      <w:pPr>
        <w:pStyle w:val="Compact"/>
        <w:numPr>
          <w:ilvl w:val="0"/>
          <w:numId w:val="1002"/>
        </w:numPr>
      </w:pPr>
      <w:r>
        <w:t xml:space="preserve">Sensitive data exposure</w:t>
      </w:r>
    </w:p>
    <w:p>
      <w:pPr>
        <w:pStyle w:val="Compact"/>
        <w:numPr>
          <w:ilvl w:val="0"/>
          <w:numId w:val="1002"/>
        </w:numPr>
      </w:pPr>
      <w:r>
        <w:t xml:space="preserve">Database modification</w:t>
      </w:r>
    </w:p>
    <w:p>
      <w:pPr>
        <w:pStyle w:val="Compact"/>
        <w:numPr>
          <w:ilvl w:val="0"/>
          <w:numId w:val="1002"/>
        </w:numPr>
      </w:pPr>
      <w:r>
        <w:t xml:space="preserve">Account takeover</w:t>
      </w:r>
    </w:p>
    <w:p>
      <w:pPr>
        <w:pStyle w:val="Compact"/>
        <w:numPr>
          <w:ilvl w:val="0"/>
          <w:numId w:val="1002"/>
        </w:numPr>
      </w:pPr>
      <w:r>
        <w:t xml:space="preserve">Administrative access</w:t>
      </w:r>
    </w:p>
    <w:p>
      <w:pPr>
        <w:pStyle w:val="Compact"/>
        <w:numPr>
          <w:ilvl w:val="0"/>
          <w:numId w:val="1002"/>
        </w:numPr>
      </w:pPr>
      <w:r>
        <w:t xml:space="preserve">Server compromise in severe cases</w:t>
      </w:r>
    </w:p>
    <w:p>
      <w:pPr>
        <w:pStyle w:val="Compact"/>
        <w:numPr>
          <w:ilvl w:val="0"/>
          <w:numId w:val="1002"/>
        </w:numPr>
      </w:pPr>
      <w:r>
        <w:t xml:space="preserve">Remote code execution in specific environments</w:t>
      </w:r>
    </w:p>
    <w:p>
      <w:r>
        <w:pict>
          <v:rect style="width:0;height:1.5pt" o:hralign="center" o:hrstd="t" o:hr="t"/>
        </w:pict>
      </w:r>
    </w:p>
    <w:bookmarkEnd w:id="29"/>
    <w:bookmarkStart w:id="35" w:name="common-payloads"/>
    <w:p>
      <w:pPr>
        <w:pStyle w:val="Heading2"/>
      </w:pPr>
      <w:r>
        <w:t xml:space="preserve">Common Payloads</w:t>
      </w:r>
    </w:p>
    <w:bookmarkStart w:id="30" w:name="authentication-bypass"/>
    <w:p>
      <w:pPr>
        <w:pStyle w:val="Heading3"/>
      </w:pPr>
      <w:r>
        <w:t xml:space="preserve">Authentication Bypass</w:t>
      </w:r>
    </w:p>
    <w:p>
      <w:pPr>
        <w:pStyle w:val="SourceCode"/>
      </w:pPr>
      <w:r>
        <w:rPr>
          <w:rStyle w:val="StringTok"/>
        </w:rPr>
        <w:t xml:space="preserve">' OR 1=1--</w:t>
      </w:r>
    </w:p>
    <w:bookmarkEnd w:id="30"/>
    <w:bookmarkStart w:id="31" w:name="column-enumeration"/>
    <w:p>
      <w:pPr>
        <w:pStyle w:val="Heading3"/>
      </w:pPr>
      <w:r>
        <w:t xml:space="preserve">Column Enumeration</w:t>
      </w:r>
    </w:p>
    <w:p>
      <w:pPr>
        <w:pStyle w:val="SourceCode"/>
      </w:pPr>
      <w:r>
        <w:rPr>
          <w:rStyle w:val="StringTok"/>
        </w:rPr>
        <w:t xml:space="preserve">' ORDER BY 1--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--</w:t>
      </w:r>
    </w:p>
    <w:bookmarkEnd w:id="31"/>
    <w:bookmarkStart w:id="32" w:name="union-testing"/>
    <w:p>
      <w:pPr>
        <w:pStyle w:val="Heading3"/>
      </w:pPr>
      <w:r>
        <w:t xml:space="preserve">UNION Testing</w:t>
      </w:r>
    </w:p>
    <w:p>
      <w:pPr>
        <w:pStyle w:val="SourceCode"/>
      </w:pPr>
      <w:r>
        <w:rPr>
          <w:rStyle w:val="StringTok"/>
        </w:rPr>
        <w:t xml:space="preserve">' UNION SELECT NULL,NULL--</w:t>
      </w:r>
    </w:p>
    <w:bookmarkEnd w:id="32"/>
    <w:bookmarkStart w:id="33" w:name="database-version-enumeration"/>
    <w:p>
      <w:pPr>
        <w:pStyle w:val="Heading3"/>
      </w:pPr>
      <w:r>
        <w:t xml:space="preserve">Database Version Enumeration</w:t>
      </w:r>
    </w:p>
    <w:p>
      <w:pPr>
        <w:pStyle w:val="SourceCode"/>
      </w:pPr>
      <w:r>
        <w:rPr>
          <w:rStyle w:val="StringTok"/>
        </w:rPr>
        <w:t xml:space="preserve">' UNION SELECT @@version,NULL--</w:t>
      </w:r>
    </w:p>
    <w:bookmarkEnd w:id="33"/>
    <w:bookmarkStart w:id="34" w:name="blind-sql-injection"/>
    <w:p>
      <w:pPr>
        <w:pStyle w:val="Heading3"/>
      </w:pPr>
      <w:r>
        <w:t xml:space="preserve">Blind SQL Injection</w:t>
      </w:r>
    </w:p>
    <w:p>
      <w:pPr>
        <w:pStyle w:val="SourceCode"/>
      </w:pPr>
      <w:r>
        <w:rPr>
          <w:rStyle w:val="StringTok"/>
        </w:rPr>
        <w:t xml:space="preserve">' AND SUBSTRING((SELECT database()),1,1)='</w:t>
      </w:r>
      <w:r>
        <w:rPr>
          <w:rStyle w:val="NormalTok"/>
        </w:rPr>
        <w:t xml:space="preserve">a</w:t>
      </w:r>
      <w:r>
        <w:rPr>
          <w:rStyle w:val="StringTok"/>
        </w:rPr>
        <w:t xml:space="preserve">'--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general-testing-methodology"/>
    <w:p>
      <w:pPr>
        <w:pStyle w:val="Heading2"/>
      </w:pPr>
      <w:r>
        <w:t xml:space="preserve">General Testing Methodology</w:t>
      </w:r>
    </w:p>
    <w:p>
      <w:pPr>
        <w:pStyle w:val="Compact"/>
        <w:numPr>
          <w:ilvl w:val="0"/>
          <w:numId w:val="1003"/>
        </w:numPr>
      </w:pPr>
      <w:r>
        <w:t xml:space="preserve">Identify input fields or parameters interacting with the database.</w:t>
      </w:r>
    </w:p>
    <w:p>
      <w:pPr>
        <w:pStyle w:val="Compact"/>
        <w:numPr>
          <w:ilvl w:val="0"/>
          <w:numId w:val="1003"/>
        </w:numPr>
      </w:pPr>
      <w:r>
        <w:t xml:space="preserve">Test special characters such as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Observe errors or response changes.</w:t>
      </w:r>
    </w:p>
    <w:p>
      <w:pPr>
        <w:pStyle w:val="Compact"/>
        <w:numPr>
          <w:ilvl w:val="0"/>
          <w:numId w:val="1003"/>
        </w:numPr>
      </w:pPr>
      <w:r>
        <w:t xml:space="preserve">Determine number of columns using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Identify reflected columns.</w:t>
      </w:r>
    </w:p>
    <w:p>
      <w:pPr>
        <w:pStyle w:val="Compact"/>
        <w:numPr>
          <w:ilvl w:val="0"/>
          <w:numId w:val="1003"/>
        </w:numPr>
      </w:pPr>
      <w:r>
        <w:t xml:space="preserve">Extract database information.</w:t>
      </w:r>
    </w:p>
    <w:p>
      <w:pPr>
        <w:pStyle w:val="Compact"/>
        <w:numPr>
          <w:ilvl w:val="0"/>
          <w:numId w:val="1003"/>
        </w:numPr>
      </w:pPr>
      <w:r>
        <w:t xml:space="preserve">Attempt authentication bypass or data extraction.</w:t>
      </w:r>
    </w:p>
    <w:p>
      <w:pPr>
        <w:pStyle w:val="Compact"/>
        <w:numPr>
          <w:ilvl w:val="0"/>
          <w:numId w:val="1003"/>
        </w:numPr>
      </w:pPr>
      <w:r>
        <w:t xml:space="preserve">Document impact and affected functionality.</w:t>
      </w:r>
    </w:p>
    <w:p>
      <w:r>
        <w:pict>
          <v:rect style="width:0;height:1.5pt" o:hralign="center" o:hrstd="t" o:hr="t"/>
        </w:pict>
      </w:r>
    </w:p>
    <w:bookmarkEnd w:id="36"/>
    <w:bookmarkStart w:id="43" w:name="prevention"/>
    <w:p>
      <w:pPr>
        <w:pStyle w:val="Heading2"/>
      </w:pPr>
      <w:r>
        <w:t xml:space="preserve">Prevention</w:t>
      </w:r>
    </w:p>
    <w:bookmarkStart w:id="37" w:name="Xeb402cf2a799fddbbb241542c3626af0f46065c"/>
    <w:p>
      <w:pPr>
        <w:pStyle w:val="Heading3"/>
      </w:pPr>
      <w:r>
        <w:t xml:space="preserve">Parameterized Queries / Prepared Statements</w:t>
      </w:r>
    </w:p>
    <w:p>
      <w:pPr>
        <w:pStyle w:val="FirstParagraph"/>
      </w:pPr>
      <w:r>
        <w:t xml:space="preserve">Use parameterized queries instead of dynamically concatenating input.</w:t>
      </w:r>
    </w:p>
    <w:bookmarkEnd w:id="37"/>
    <w:bookmarkStart w:id="38" w:name="input-validation"/>
    <w:p>
      <w:pPr>
        <w:pStyle w:val="Heading3"/>
      </w:pPr>
      <w:r>
        <w:t xml:space="preserve">Input Validation</w:t>
      </w:r>
    </w:p>
    <w:p>
      <w:pPr>
        <w:pStyle w:val="FirstParagraph"/>
      </w:pPr>
      <w:r>
        <w:t xml:space="preserve">Validate and sanitize user input where appropriate.</w:t>
      </w:r>
    </w:p>
    <w:bookmarkEnd w:id="38"/>
    <w:bookmarkStart w:id="39" w:name="least-privilege"/>
    <w:p>
      <w:pPr>
        <w:pStyle w:val="Heading3"/>
      </w:pPr>
      <w:r>
        <w:t xml:space="preserve">Least Privilege</w:t>
      </w:r>
    </w:p>
    <w:p>
      <w:pPr>
        <w:pStyle w:val="FirstParagraph"/>
      </w:pPr>
      <w:r>
        <w:t xml:space="preserve">Database accounts should only have minimum required permissions.</w:t>
      </w:r>
    </w:p>
    <w:bookmarkEnd w:id="39"/>
    <w:bookmarkStart w:id="40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Avoid exposing database error messages to users.</w:t>
      </w:r>
    </w:p>
    <w:bookmarkEnd w:id="40"/>
    <w:bookmarkStart w:id="41" w:name="web-application-firewall-waf"/>
    <w:p>
      <w:pPr>
        <w:pStyle w:val="Heading3"/>
      </w:pPr>
      <w:r>
        <w:t xml:space="preserve">Web Application Firewall (WAF)</w:t>
      </w:r>
    </w:p>
    <w:p>
      <w:pPr>
        <w:pStyle w:val="FirstParagraph"/>
      </w:pPr>
      <w:r>
        <w:t xml:space="preserve">WAFs may help detect and block malicious payloads.</w:t>
      </w:r>
    </w:p>
    <w:bookmarkEnd w:id="41"/>
    <w:bookmarkStart w:id="42" w:name="orm-frameworks"/>
    <w:p>
      <w:pPr>
        <w:pStyle w:val="Heading3"/>
      </w:pPr>
      <w:r>
        <w:t xml:space="preserve">ORM Frameworks</w:t>
      </w:r>
    </w:p>
    <w:p>
      <w:pPr>
        <w:pStyle w:val="FirstParagraph"/>
      </w:pPr>
      <w:r>
        <w:t xml:space="preserve">Using secure ORM frameworks reduces direct query manipulation risks.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ools-commonly-used"/>
    <w:p>
      <w:pPr>
        <w:pStyle w:val="Heading2"/>
      </w:pPr>
      <w:r>
        <w:t xml:space="preserve">Tools Commonly Used</w:t>
      </w:r>
    </w:p>
    <w:p>
      <w:pPr>
        <w:pStyle w:val="Compact"/>
        <w:numPr>
          <w:ilvl w:val="0"/>
          <w:numId w:val="1004"/>
        </w:numPr>
      </w:pPr>
      <w:r>
        <w:t xml:space="preserve">Burp Suite</w:t>
      </w:r>
    </w:p>
    <w:p>
      <w:pPr>
        <w:pStyle w:val="Compact"/>
        <w:numPr>
          <w:ilvl w:val="0"/>
          <w:numId w:val="1004"/>
        </w:numPr>
      </w:pPr>
      <w:r>
        <w:t xml:space="preserve">sqlmap</w:t>
      </w:r>
    </w:p>
    <w:p>
      <w:pPr>
        <w:pStyle w:val="Compact"/>
        <w:numPr>
          <w:ilvl w:val="0"/>
          <w:numId w:val="1004"/>
        </w:numPr>
      </w:pPr>
      <w:r>
        <w:t xml:space="preserve">Browser DevTools</w:t>
      </w:r>
    </w:p>
    <w:p>
      <w:pPr>
        <w:pStyle w:val="Compact"/>
        <w:numPr>
          <w:ilvl w:val="0"/>
          <w:numId w:val="1004"/>
        </w:numPr>
      </w:pPr>
      <w:r>
        <w:t xml:space="preserve">OWASP ZAP</w:t>
      </w:r>
    </w:p>
    <w:p>
      <w:r>
        <w:pict>
          <v:rect style="width:0;height:1.5pt" o:hralign="center" o:hrstd="t" o:hr="t"/>
        </w:pict>
      </w:r>
    </w:p>
    <w:bookmarkEnd w:id="44"/>
    <w:bookmarkStart w:id="45" w:name="real-world-impact"/>
    <w:p>
      <w:pPr>
        <w:pStyle w:val="Heading2"/>
      </w:pPr>
      <w:r>
        <w:t xml:space="preserve">Real-World Impact</w:t>
      </w:r>
    </w:p>
    <w:p>
      <w:pPr>
        <w:pStyle w:val="FirstParagraph"/>
      </w:pPr>
      <w:r>
        <w:t xml:space="preserve">SQL Injection has contributed to major real-world breaches involving:</w:t>
      </w:r>
    </w:p>
    <w:p>
      <w:pPr>
        <w:pStyle w:val="Compact"/>
        <w:numPr>
          <w:ilvl w:val="0"/>
          <w:numId w:val="1005"/>
        </w:numPr>
      </w:pPr>
      <w:r>
        <w:t xml:space="preserve">customer databases,</w:t>
      </w:r>
    </w:p>
    <w:p>
      <w:pPr>
        <w:pStyle w:val="Compact"/>
        <w:numPr>
          <w:ilvl w:val="0"/>
          <w:numId w:val="1005"/>
        </w:numPr>
      </w:pPr>
      <w:r>
        <w:t xml:space="preserve">authentication systems,</w:t>
      </w:r>
    </w:p>
    <w:p>
      <w:pPr>
        <w:pStyle w:val="Compact"/>
        <w:numPr>
          <w:ilvl w:val="0"/>
          <w:numId w:val="1005"/>
        </w:numPr>
      </w:pPr>
      <w:r>
        <w:t xml:space="preserve">financial records,</w:t>
      </w:r>
    </w:p>
    <w:p>
      <w:pPr>
        <w:pStyle w:val="Compact"/>
        <w:numPr>
          <w:ilvl w:val="0"/>
          <w:numId w:val="1005"/>
        </w:numPr>
      </w:pPr>
      <w:r>
        <w:t xml:space="preserve">and administrative panels.</w:t>
      </w:r>
    </w:p>
    <w:p>
      <w:pPr>
        <w:pStyle w:val="FirstParagraph"/>
      </w:pPr>
      <w:r>
        <w:t xml:space="preserve">Even a simple SQL Injection vulnerability can lead to full application compromise if sensitive backend functionality is exposed.</w:t>
      </w:r>
    </w:p>
    <w:p>
      <w:r>
        <w:pict>
          <v:rect style="width:0;height:1.5pt" o:hralign="center" o:hrstd="t" o:hr="t"/>
        </w:pict>
      </w:r>
    </w:p>
    <w:bookmarkEnd w:id="45"/>
    <w:bookmarkStart w:id="46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6"/>
        </w:numPr>
      </w:pPr>
      <w:r>
        <w:t xml:space="preserve">SQL Injection occurs when applications trust unsanitized user input.</w:t>
      </w:r>
    </w:p>
    <w:p>
      <w:pPr>
        <w:pStyle w:val="Compact"/>
        <w:numPr>
          <w:ilvl w:val="0"/>
          <w:numId w:val="1006"/>
        </w:numPr>
      </w:pPr>
      <w:r>
        <w:t xml:space="preserve">Authentication forms, search features, filters, and URL parameters are common targets.</w:t>
      </w:r>
    </w:p>
    <w:p>
      <w:pPr>
        <w:pStyle w:val="Compact"/>
        <w:numPr>
          <w:ilvl w:val="0"/>
          <w:numId w:val="1006"/>
        </w:numPr>
      </w:pPr>
      <w:r>
        <w:t xml:space="preserve">Blind SQL Injection can still be highly dangerous even without visible errors.</w:t>
      </w:r>
    </w:p>
    <w:p>
      <w:pPr>
        <w:pStyle w:val="Compact"/>
        <w:numPr>
          <w:ilvl w:val="0"/>
          <w:numId w:val="1006"/>
        </w:numPr>
      </w:pPr>
      <w:r>
        <w:t xml:space="preserve">Proper parameterization is the most effective defense.</w:t>
      </w:r>
    </w:p>
    <w:p>
      <w:pPr>
        <w:pStyle w:val="Compact"/>
        <w:numPr>
          <w:ilvl w:val="0"/>
          <w:numId w:val="1006"/>
        </w:numPr>
      </w:pPr>
      <w:r>
        <w:t xml:space="preserve">SQL Injection remains one of the most critical web vulnerabilities despite being well known.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PortSwigger Web Security Academy</w:t>
      </w:r>
    </w:p>
    <w:p>
      <w:pPr>
        <w:pStyle w:val="Compact"/>
        <w:numPr>
          <w:ilvl w:val="0"/>
          <w:numId w:val="1007"/>
        </w:numPr>
      </w:pPr>
      <w:r>
        <w:t xml:space="preserve">OWASP SQL Injection Guide</w:t>
      </w:r>
    </w:p>
    <w:p>
      <w:pPr>
        <w:pStyle w:val="Compact"/>
        <w:numPr>
          <w:ilvl w:val="0"/>
          <w:numId w:val="1007"/>
        </w:numPr>
      </w:pPr>
      <w:r>
        <w:t xml:space="preserve">Burp Suite Documentation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2026-06-01T05:40:54Z</dcterms:created>
  <dcterms:modified xsi:type="dcterms:W3CDTF">2026-06-01T05:40:54Z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