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72" w:rsidRPr="00BB7D72" w:rsidRDefault="00BB7D72" w:rsidP="00BB7D72">
      <w:pPr>
        <w:rPr>
          <w:rFonts w:ascii="Times New Roman" w:hAnsi="Times New Roman" w:cs="Times New Roman"/>
          <w:b/>
          <w:sz w:val="32"/>
          <w:szCs w:val="32"/>
        </w:rPr>
      </w:pPr>
      <w:r w:rsidRPr="00BB7D72">
        <w:rPr>
          <w:rFonts w:ascii="Times New Roman" w:hAnsi="Times New Roman" w:cs="Times New Roman"/>
          <w:b/>
          <w:sz w:val="32"/>
          <w:szCs w:val="32"/>
        </w:rPr>
        <w:t>Performance and Strategy Consulting</w:t>
      </w:r>
    </w:p>
    <w:p w:rsidR="00BB7D72" w:rsidRDefault="00BB7D72" w:rsidP="00BB7D72">
      <w:pPr>
        <w:rPr>
          <w:rFonts w:ascii="Times New Roman" w:hAnsi="Times New Roman" w:cs="Times New Roman"/>
          <w:sz w:val="32"/>
          <w:szCs w:val="32"/>
        </w:rPr>
      </w:pPr>
    </w:p>
    <w:p w:rsidR="00BB7D72" w:rsidRPr="00BB7D72" w:rsidRDefault="00BB7D72" w:rsidP="00BB7D72">
      <w:pPr>
        <w:rPr>
          <w:rFonts w:ascii="Times New Roman" w:hAnsi="Times New Roman" w:cs="Times New Roman"/>
          <w:sz w:val="28"/>
          <w:szCs w:val="28"/>
        </w:rPr>
      </w:pPr>
      <w:r w:rsidRPr="00BB7D72">
        <w:rPr>
          <w:rFonts w:ascii="Times New Roman" w:hAnsi="Times New Roman" w:cs="Times New Roman"/>
          <w:sz w:val="28"/>
          <w:szCs w:val="28"/>
        </w:rPr>
        <w:t>Performance consulting is a method of assisting businesses in improving the performance of their personnel and the company as a whole. It focuses on attaining clearly defined corporate objectives.</w:t>
      </w:r>
    </w:p>
    <w:p w:rsidR="00751559" w:rsidRDefault="00BB7D72" w:rsidP="00BB7D72">
      <w:pPr>
        <w:rPr>
          <w:rFonts w:ascii="Times New Roman" w:hAnsi="Times New Roman" w:cs="Times New Roman"/>
          <w:sz w:val="28"/>
          <w:szCs w:val="28"/>
        </w:rPr>
      </w:pPr>
      <w:r w:rsidRPr="00BB7D72">
        <w:rPr>
          <w:rFonts w:ascii="Times New Roman" w:hAnsi="Times New Roman" w:cs="Times New Roman"/>
          <w:sz w:val="28"/>
          <w:szCs w:val="28"/>
        </w:rPr>
        <w:t>Strategy consultants provide independent advice on high-level choices, leveraging extensive industry knowledge to achieve the best results.</w:t>
      </w:r>
    </w:p>
    <w:p w:rsidR="00BB7D72" w:rsidRDefault="00BB7D72" w:rsidP="00BB7D72">
      <w:pPr>
        <w:rPr>
          <w:rFonts w:ascii="Times New Roman" w:hAnsi="Times New Roman" w:cs="Times New Roman"/>
          <w:sz w:val="28"/>
          <w:szCs w:val="28"/>
        </w:rPr>
      </w:pPr>
    </w:p>
    <w:p w:rsidR="00BB7D72" w:rsidRPr="00BB7D72" w:rsidRDefault="00BB7D72" w:rsidP="00BB7D72">
      <w:pPr>
        <w:rPr>
          <w:rFonts w:ascii="Times New Roman" w:hAnsi="Times New Roman" w:cs="Times New Roman"/>
          <w:sz w:val="28"/>
          <w:szCs w:val="28"/>
        </w:rPr>
      </w:pPr>
    </w:p>
    <w:p w:rsidR="00BB7D72" w:rsidRPr="00BB7D72" w:rsidRDefault="00BB7D72" w:rsidP="00BB7D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B7D72" w:rsidRPr="00BB7D72" w:rsidRDefault="00BB7D72" w:rsidP="00BB7D72">
      <w:pPr>
        <w:rPr>
          <w:rFonts w:ascii="Times New Roman" w:hAnsi="Times New Roman" w:cs="Times New Roman"/>
          <w:sz w:val="28"/>
          <w:szCs w:val="28"/>
        </w:rPr>
      </w:pPr>
    </w:p>
    <w:sectPr w:rsidR="00BB7D72" w:rsidRPr="00BB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72"/>
    <w:rsid w:val="00751559"/>
    <w:rsid w:val="00BB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B55E9-BCB2-4A25-93A1-0BFDBF87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2022-06-09T07:25:00Z</dcterms:created>
  <dcterms:modified xsi:type="dcterms:W3CDTF">2022-06-09T07:30:00Z</dcterms:modified>
</cp:coreProperties>
</file>