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44"/>
          <w:szCs w:val="44"/>
        </w:rPr>
        <w:t xml:space="preserve">Calendly Marketing Insights</w:t>
      </w:r>
    </w:p>
    <w:p>
      <w:pPr>
        <w:spacing w:after="200"/>
        <w:jc w:val="center"/>
      </w:pPr>
      <w:r>
        <w:rPr>
          <w:rFonts w:ascii="Calibri" w:cs="Calibri" w:eastAsia="Calibri" w:hAnsi="Calibri"/>
          <w:color w:val="2F5496"/>
          <w:sz w:val="30"/>
          <w:szCs w:val="30"/>
        </w:rPr>
        <w:t xml:space="preserve">Architecture Proposal for SME Approval</w:t>
      </w:r>
    </w:p>
    <w:p>
      <w:pPr>
        <w:spacing w:after="100"/>
        <w:jc w:val="center"/>
      </w:pPr>
      <w:r>
        <w:rPr>
          <w:rFonts w:ascii="Calibri" w:cs="Calibri" w:eastAsia="Calibri" w:hAnsi="Calibri"/>
          <w:sz w:val="24"/>
          <w:szCs w:val="24"/>
        </w:rPr>
        <w:t xml:space="preserve">Data Engineering Project 6</w:t>
      </w:r>
    </w:p>
    <w:p>
      <w:pPr>
        <w:spacing w:after="100"/>
        <w:jc w:val="center"/>
      </w:pPr>
      <w:r>
        <w:rPr>
          <w:rFonts w:ascii="Calibri" w:cs="Calibri" w:eastAsia="Calibri" w:hAnsi="Calibri"/>
          <w:sz w:val="24"/>
          <w:szCs w:val="24"/>
        </w:rPr>
        <w:t xml:space="preserve">Azure Implementation of the Calendly and Marketing Spend Pipeline with Delta Lake</w:t>
      </w:r>
    </w:p>
    <w:p>
      <w:pPr>
        <w:spacing w:after="100" w:before="600"/>
        <w:jc w:val="center"/>
      </w:pPr>
      <w:r>
        <w:rPr>
          <w:rFonts w:ascii="Calibri" w:cs="Calibri" w:eastAsia="Calibri" w:hAnsi="Calibri"/>
          <w:sz w:val="24"/>
          <w:szCs w:val="24"/>
        </w:rPr>
        <w:t xml:space="preserve">Prepared by Krishna C. Mukherjee</w:t>
      </w:r>
    </w:p>
    <w:p>
      <w:pPr>
        <w:spacing w:after="100"/>
        <w:jc w:val="center"/>
      </w:pPr>
      <w:r>
        <w:rPr>
          <w:rFonts w:ascii="Calibri" w:cs="Calibri" w:eastAsia="Calibri" w:hAnsi="Calibri"/>
          <w:sz w:val="24"/>
          <w:szCs w:val="24"/>
        </w:rPr>
        <w:t xml:space="preserve">Version 1.0 (October 22, 2026)</w:t>
      </w:r>
    </w:p>
    <w:p>
      <w:pPr>
        <w:spacing w:after="100"/>
        <w:jc w:val="center"/>
      </w:pPr>
      <w:r>
        <w:rPr>
          <w:rFonts w:ascii="Calibri" w:cs="Calibri" w:eastAsia="Calibri" w:hAnsi="Calibri"/>
          <w:i/>
          <w:iCs/>
          <w:sz w:val="24"/>
          <w:szCs w:val="24"/>
        </w:rPr>
        <w:t xml:space="preserve">Status: Draft for SME review</w:t>
      </w:r>
    </w:p>
    <w:p>
      <w:r>
        <w:br w:type="page"/>
      </w:r>
    </w:p>
    <w:p>
      <w:pPr>
        <w:pStyle w:val="Heading1"/>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20" w:before="320"/>
      </w:pPr>
      <w:r>
        <w:rPr>
          <w:rFonts w:ascii="Calibri" w:cs="Calibri" w:eastAsia="Calibri" w:hAnsi="Calibri"/>
        </w:rPr>
        <w:t xml:space="preserve">1. Purpose</w:t>
      </w:r>
    </w:p>
    <w:p>
      <w:pPr>
        <w:spacing w:after="120"/>
      </w:pPr>
      <w:r>
        <w:rPr>
          <w:rFonts w:ascii="Calibri" w:cs="Calibri" w:eastAsia="Calibri" w:hAnsi="Calibri"/>
          <w:sz w:val="22"/>
          <w:szCs w:val="22"/>
        </w:rPr>
        <w:t xml:space="preserve">This document proposes the architecture for the sixth data engineering project, Calendly Marketing Insights. The requirements document calls for a pipeline that joins Calendly booking events, received through webhooks, with daily marketing spend data, stores the data in Delta Lake, and presents marketing and calendar metrics in a Streamlit dashboard. The brief specifies AWS resources and offers two reference designs, one built on Amazon EMR and one built on Databricks. Consistent with the previous projects, the system will be implemented on Microsoft Azure. The Databricks reference design is adopted, with Azure Databricks and Azure Data Lake Storage Gen2 in place of Databricks on AWS and Amazon S3, and with the Delta Lake storage requirement, the Bronze, Silver, and Gold layers, the six metrics, and the Streamlit dashboard preserved in full.</w:t>
      </w:r>
    </w:p>
    <w:p>
      <w:pPr>
        <w:spacing w:after="120"/>
      </w:pPr>
      <w:r>
        <w:rPr>
          <w:rFonts w:ascii="Calibri" w:cs="Calibri" w:eastAsia="Calibri" w:hAnsi="Calibri"/>
          <w:sz w:val="22"/>
          <w:szCs w:val="22"/>
        </w:rPr>
        <w:t xml:space="preserve">The document covers the source data, the Lambda-style architecture, the Azure components, the data model by layer, the metric definitions, scheduling and failure reload, security and encryption, CI/CD, the plan by phase, and the assumptions and deviations on which SME confirmation is requested before implementation begins.</w:t>
      </w:r>
    </w:p>
    <w:p>
      <w:pPr>
        <w:pStyle w:val="Heading1"/>
        <w:keepNext/>
        <w:spacing w:after="120" w:before="320"/>
      </w:pPr>
      <w:r>
        <w:rPr>
          <w:rFonts w:ascii="Calibri" w:cs="Calibri" w:eastAsia="Calibri" w:hAnsi="Calibri"/>
        </w:rPr>
        <w:t xml:space="preserve">2. Requirements Summary</w:t>
      </w:r>
    </w:p>
    <w:p>
      <w:pPr>
        <w:spacing w:after="120"/>
      </w:pPr>
      <w:r>
        <w:rPr>
          <w:rFonts w:ascii="Calibri" w:cs="Calibri" w:eastAsia="Calibri" w:hAnsi="Calibri"/>
          <w:sz w:val="22"/>
          <w:szCs w:val="22"/>
        </w:rPr>
        <w:t xml:space="preserve">The pipeline must perform the following, as stated in the requirements document:</w:t>
      </w:r>
    </w:p>
    <w:p>
      <w:pPr>
        <w:pStyle w:val="ListParagraph"/>
        <w:numPr>
          <w:ilvl w:val="0"/>
          <w:numId w:val="2"/>
        </w:numPr>
        <w:spacing w:after="80"/>
      </w:pPr>
      <w:r>
        <w:rPr>
          <w:rFonts w:ascii="Calibri" w:cs="Calibri" w:eastAsia="Calibri" w:hAnsi="Calibri"/>
          <w:sz w:val="22"/>
          <w:szCs w:val="22"/>
        </w:rPr>
        <w:t xml:space="preserve">Receive Calendly </w:t>
      </w:r>
      <w:r>
        <w:rPr>
          <w:rFonts w:ascii="Consolas" w:cs="Consolas" w:eastAsia="Consolas" w:hAnsi="Consolas"/>
          <w:sz w:val="20"/>
          <w:szCs w:val="20"/>
        </w:rPr>
        <w:t xml:space="preserve">invitee.created</w:t>
      </w:r>
      <w:r>
        <w:rPr>
          <w:rFonts w:ascii="Calibri" w:cs="Calibri" w:eastAsia="Calibri" w:hAnsi="Calibri"/>
          <w:sz w:val="22"/>
          <w:szCs w:val="22"/>
        </w:rPr>
        <w:t xml:space="preserve"> webhook events for the organization through a POST endpoint, whose URL is supplied to the program for creation of the webhook subscription.</w:t>
      </w:r>
    </w:p>
    <w:p>
      <w:pPr>
        <w:pStyle w:val="ListParagraph"/>
        <w:numPr>
          <w:ilvl w:val="0"/>
          <w:numId w:val="2"/>
        </w:numPr>
        <w:spacing w:after="80"/>
      </w:pPr>
      <w:r>
        <w:rPr>
          <w:rFonts w:ascii="Calibri" w:cs="Calibri" w:eastAsia="Calibri" w:hAnsi="Calibri"/>
          <w:sz w:val="22"/>
          <w:szCs w:val="22"/>
        </w:rPr>
        <w:t xml:space="preserve">Filter the organization-wide stream to the three marketing campaign event types (facebook_paid_ads, youtube_paid_ads, and tiktok_paid_ads), flatten the nested JSON, and prepare a booking table that joins to the spend data by date.</w:t>
      </w:r>
    </w:p>
    <w:p>
      <w:pPr>
        <w:pStyle w:val="ListParagraph"/>
        <w:numPr>
          <w:ilvl w:val="0"/>
          <w:numId w:val="2"/>
        </w:numPr>
        <w:spacing w:after="80"/>
      </w:pPr>
      <w:r>
        <w:rPr>
          <w:rFonts w:ascii="Calibri" w:cs="Calibri" w:eastAsia="Calibri" w:hAnsi="Calibri"/>
          <w:sz w:val="22"/>
          <w:szCs w:val="22"/>
        </w:rPr>
        <w:t xml:space="preserve">Ingest the daily marketing spend file </w:t>
      </w:r>
      <w:r>
        <w:rPr>
          <w:rFonts w:ascii="Consolas" w:cs="Consolas" w:eastAsia="Consolas" w:hAnsi="Consolas"/>
          <w:sz w:val="20"/>
          <w:szCs w:val="20"/>
        </w:rPr>
        <w:t xml:space="preserve">spend_data_YYYY-MM-DD.json</w:t>
      </w:r>
      <w:r>
        <w:rPr>
          <w:rFonts w:ascii="Calibri" w:cs="Calibri" w:eastAsia="Calibri" w:hAnsi="Calibri"/>
          <w:sz w:val="22"/>
          <w:szCs w:val="22"/>
        </w:rPr>
        <w:t xml:space="preserve"> (Day-1 spend, available at 06:00 AM Eastern, up to 30 days per file, USD) from the public bucket, using </w:t>
      </w:r>
      <w:r>
        <w:rPr>
          <w:rFonts w:ascii="Consolas" w:cs="Consolas" w:eastAsia="Consolas" w:hAnsi="Consolas"/>
          <w:sz w:val="20"/>
          <w:szCs w:val="20"/>
        </w:rPr>
        <w:t xml:space="preserve">file_index.json</w:t>
      </w:r>
      <w:r>
        <w:rPr>
          <w:rFonts w:ascii="Calibri" w:cs="Calibri" w:eastAsia="Calibri" w:hAnsi="Calibri"/>
          <w:sz w:val="22"/>
          <w:szCs w:val="22"/>
        </w:rPr>
        <w:t xml:space="preserve"> to discover available files.</w:t>
      </w:r>
    </w:p>
    <w:p>
      <w:pPr>
        <w:pStyle w:val="ListParagraph"/>
        <w:numPr>
          <w:ilvl w:val="0"/>
          <w:numId w:val="2"/>
        </w:numPr>
        <w:spacing w:after="80"/>
      </w:pPr>
      <w:r>
        <w:rPr>
          <w:rFonts w:ascii="Calibri" w:cs="Calibri" w:eastAsia="Calibri" w:hAnsi="Calibri"/>
          <w:sz w:val="22"/>
          <w:szCs w:val="22"/>
        </w:rPr>
        <w:t xml:space="preserve">Design a production-level pipeline on a Lambda architecture with Bronze, Silver, and Gold layers stored in Delta Lake, including scheduling, encryption, and a failure reload mechanism.</w:t>
      </w:r>
    </w:p>
    <w:p>
      <w:pPr>
        <w:pStyle w:val="ListParagraph"/>
        <w:numPr>
          <w:ilvl w:val="0"/>
          <w:numId w:val="2"/>
        </w:numPr>
        <w:spacing w:after="80"/>
      </w:pPr>
      <w:r>
        <w:rPr>
          <w:rFonts w:ascii="Calibri" w:cs="Calibri" w:eastAsia="Calibri" w:hAnsi="Calibri"/>
          <w:sz w:val="22"/>
          <w:szCs w:val="22"/>
        </w:rPr>
        <w:t xml:space="preserve">Calculate six metrics: daily calls booked by source, cost per booking (CPB) by channel, bookings trend over time, channel attribution, booking volume by time slot and day of week, and meeting load per employee.</w:t>
      </w:r>
    </w:p>
    <w:p>
      <w:pPr>
        <w:pStyle w:val="ListParagraph"/>
        <w:numPr>
          <w:ilvl w:val="0"/>
          <w:numId w:val="2"/>
        </w:numPr>
        <w:spacing w:after="80"/>
      </w:pPr>
      <w:r>
        <w:rPr>
          <w:rFonts w:ascii="Calibri" w:cs="Calibri" w:eastAsia="Calibri" w:hAnsi="Calibri"/>
          <w:sz w:val="22"/>
          <w:szCs w:val="22"/>
        </w:rPr>
        <w:t xml:space="preserve">Build an interactive Streamlit dashboard presenting the six metrics with the visualizations listed in the brief.</w:t>
      </w:r>
    </w:p>
    <w:p>
      <w:pPr>
        <w:pStyle w:val="ListParagraph"/>
        <w:numPr>
          <w:ilvl w:val="0"/>
          <w:numId w:val="2"/>
        </w:numPr>
        <w:spacing w:after="80"/>
      </w:pPr>
      <w:r>
        <w:rPr>
          <w:rFonts w:ascii="Calibri" w:cs="Calibri" w:eastAsia="Calibri" w:hAnsi="Calibri"/>
          <w:sz w:val="22"/>
          <w:szCs w:val="22"/>
        </w:rPr>
        <w:t xml:space="preserve">Submit pipeline documentation, ETL code, setup configuration, the dashboard, and a GitHub CI/CD pipeline, with a short video or presentation and the rationale for each technology chosen.</w:t>
      </w:r>
    </w:p>
    <w:p>
      <w:pPr>
        <w:spacing w:after="120"/>
      </w:pPr>
      <w:r>
        <w:rPr>
          <w:rFonts w:ascii="Calibri" w:cs="Calibri" w:eastAsia="Calibri" w:hAnsi="Calibri"/>
          <w:sz w:val="22"/>
          <w:szCs w:val="22"/>
        </w:rPr>
        <w:t xml:space="preserve">The brief also requires that the architecture diagram and data model be presented for business approval, and that implementation begin only after written clearance.</w:t>
      </w:r>
    </w:p>
    <w:p>
      <w:pPr>
        <w:pStyle w:val="Heading1"/>
        <w:keepNext/>
        <w:spacing w:after="120" w:before="320"/>
      </w:pPr>
      <w:r>
        <w:rPr>
          <w:rFonts w:ascii="Calibri" w:cs="Calibri" w:eastAsia="Calibri" w:hAnsi="Calibri"/>
        </w:rPr>
        <w:t xml:space="preserve">3. Source Data</w:t>
      </w:r>
    </w:p>
    <w:p>
      <w:pPr>
        <w:pStyle w:val="Heading2"/>
        <w:keepNext/>
        <w:spacing w:after="100" w:before="240"/>
      </w:pPr>
      <w:r>
        <w:rPr>
          <w:rFonts w:ascii="Calibri" w:cs="Calibri" w:eastAsia="Calibri" w:hAnsi="Calibri"/>
        </w:rPr>
        <w:t xml:space="preserve">3.1 Calendly Webhook Events</w:t>
      </w:r>
    </w:p>
    <w:p>
      <w:pPr>
        <w:spacing w:after="120"/>
      </w:pPr>
      <w:r>
        <w:rPr>
          <w:rFonts w:ascii="Calibri" w:cs="Calibri" w:eastAsia="Calibri" w:hAnsi="Calibri"/>
          <w:sz w:val="22"/>
          <w:szCs w:val="22"/>
        </w:rPr>
        <w:t xml:space="preserve">Calendly posts a JSON document to the registered URL each time an invitee books an event. The document carries </w:t>
      </w:r>
      <w:r>
        <w:rPr>
          <w:rFonts w:ascii="Consolas" w:cs="Consolas" w:eastAsia="Consolas" w:hAnsi="Consolas"/>
          <w:sz w:val="20"/>
          <w:szCs w:val="20"/>
        </w:rPr>
        <w:t xml:space="preserve">event</w:t>
      </w:r>
      <w:r>
        <w:rPr>
          <w:rFonts w:ascii="Calibri" w:cs="Calibri" w:eastAsia="Calibri" w:hAnsi="Calibri"/>
          <w:sz w:val="22"/>
          <w:szCs w:val="22"/>
        </w:rPr>
        <w:t xml:space="preserve"> (the event name, </w:t>
      </w:r>
      <w:r>
        <w:rPr>
          <w:rFonts w:ascii="Consolas" w:cs="Consolas" w:eastAsia="Consolas" w:hAnsi="Consolas"/>
          <w:sz w:val="20"/>
          <w:szCs w:val="20"/>
        </w:rPr>
        <w:t xml:space="preserve">invitee.created</w:t>
      </w:r>
      <w:r>
        <w:rPr>
          <w:rFonts w:ascii="Calibri" w:cs="Calibri" w:eastAsia="Calibri" w:hAnsi="Calibri"/>
          <w:sz w:val="22"/>
          <w:szCs w:val="22"/>
        </w:rPr>
        <w:t xml:space="preserve">), </w:t>
      </w:r>
      <w:r>
        <w:rPr>
          <w:rFonts w:ascii="Consolas" w:cs="Consolas" w:eastAsia="Consolas" w:hAnsi="Consolas"/>
          <w:sz w:val="20"/>
          <w:szCs w:val="20"/>
        </w:rPr>
        <w:t xml:space="preserve">created_at</w:t>
      </w:r>
      <w:r>
        <w:rPr>
          <w:rFonts w:ascii="Calibri" w:cs="Calibri" w:eastAsia="Calibri" w:hAnsi="Calibri"/>
          <w:sz w:val="22"/>
          <w:szCs w:val="22"/>
        </w:rPr>
        <w:t xml:space="preserve">, </w:t>
      </w:r>
      <w:r>
        <w:rPr>
          <w:rFonts w:ascii="Consolas" w:cs="Consolas" w:eastAsia="Consolas" w:hAnsi="Consolas"/>
          <w:sz w:val="20"/>
          <w:szCs w:val="20"/>
        </w:rPr>
        <w:t xml:space="preserve">created_by</w:t>
      </w:r>
      <w:r>
        <w:rPr>
          <w:rFonts w:ascii="Calibri" w:cs="Calibri" w:eastAsia="Calibri" w:hAnsi="Calibri"/>
          <w:sz w:val="22"/>
          <w:szCs w:val="22"/>
        </w:rPr>
        <w:t xml:space="preserve">, and a </w:t>
      </w:r>
      <w:r>
        <w:rPr>
          <w:rFonts w:ascii="Consolas" w:cs="Consolas" w:eastAsia="Consolas" w:hAnsi="Consolas"/>
          <w:sz w:val="20"/>
          <w:szCs w:val="20"/>
        </w:rPr>
        <w:t xml:space="preserve">payload</w:t>
      </w:r>
      <w:r>
        <w:rPr>
          <w:rFonts w:ascii="Calibri" w:cs="Calibri" w:eastAsia="Calibri" w:hAnsi="Calibri"/>
          <w:sz w:val="22"/>
          <w:szCs w:val="22"/>
        </w:rPr>
        <w:t xml:space="preserve"> object with the invitee record. The elements relevant to this project are listed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089"/>
        <w:gridCol w:w="3089"/>
      </w:tblGrid>
      <w:tr>
        <w:trPr>
          <w:tblHeader/>
        </w:trPr>
        <w:tc>
          <w:tcPr>
            <w:tcW w:type="dxa" w:w="318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Payload element</w:t>
            </w:r>
          </w:p>
        </w:tc>
        <w:tc>
          <w:tcPr>
            <w:tcW w:type="dxa" w:w="308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Content</w:t>
            </w:r>
          </w:p>
        </w:tc>
        <w:tc>
          <w:tcPr>
            <w:tcW w:type="dxa" w:w="308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Use</w:t>
            </w:r>
          </w:p>
        </w:tc>
      </w:tr>
      <w:t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payload.uri</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Invitee URI, unique per booking</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Booking identifier (booking_id)</w:t>
            </w:r>
          </w:p>
        </w:tc>
      </w:tr>
      <w:t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payload.scheduled_event.event_type</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Event type URI</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Channel identification: the three campaign event types</w:t>
            </w:r>
          </w:p>
        </w:tc>
      </w:tr>
      <w:t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payload.scheduled_event.name</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Event name, for example Data Engineer Academy Info Session</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Descriptive attribute; secondary check on the campaign</w:t>
            </w:r>
          </w:p>
        </w:tc>
      </w:tr>
      <w:t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payload.scheduled_event.start_time, end_time</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Meeting start and end in UTC</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Time-slot and day-of-week analysis; meeting date</w:t>
            </w:r>
          </w:p>
        </w:tc>
      </w:tr>
      <w:t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payload.created_at</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Booking creation time in UTC</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booking_date and bookings trend</w:t>
            </w:r>
          </w:p>
        </w:tc>
      </w:tr>
      <w:t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payload.scheduled_event.event_memberships[]</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Host user URI, user_name, user_email</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Employee for the meeting-load metric</w:t>
            </w:r>
          </w:p>
        </w:tc>
      </w:tr>
      <w:t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payload.scheduled_event.uri</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Scheduled event URI</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Meeting identifier (meeting_id)</w:t>
            </w:r>
          </w:p>
        </w:tc>
      </w:tr>
      <w:t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payload.tracking.utm_source, utm_medium, utm_campaign, utm_content, utm_term</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UTM parameters from the booking link</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Finer attribution where present; null in the sample event</w:t>
            </w:r>
          </w:p>
        </w:tc>
      </w:tr>
      <w:t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payload.status, rescheduled, no_show</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Booking status indicators</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Status tracking in Silver</w:t>
            </w:r>
          </w:p>
        </w:tc>
      </w:tr>
      <w:t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payload.timezone</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Invitee time zone</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Context for scheduling analysis</w:t>
            </w:r>
          </w:p>
        </w:tc>
      </w:tr>
      <w:tr>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payload.name, email, questions_and_answers</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Invitee personal data</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Retained in Bronze only; excluded from Silver and Gold</w:t>
            </w:r>
          </w:p>
        </w:tc>
      </w:tr>
    </w:tbl>
    <w:p>
      <w:pPr>
        <w:spacing w:after="120"/>
      </w:pPr>
    </w:p>
    <w:p>
      <w:pPr>
        <w:spacing w:after="120"/>
      </w:pPr>
      <w:r>
        <w:rPr>
          <w:rFonts w:ascii="Calibri" w:cs="Calibri" w:eastAsia="Calibri" w:hAnsi="Calibri"/>
          <w:sz w:val="22"/>
          <w:szCs w:val="22"/>
        </w:rPr>
        <w:t xml:space="preserve">The webhook delivers events for the entire organization. Events whose event_type is not one of the three campaign types are retained in Bronze for the meeting-load metric but excluded from the marketing metrics (Section 12, item 5).</w:t>
      </w:r>
    </w:p>
    <w:p>
      <w:pPr>
        <w:pStyle w:val="Heading2"/>
        <w:keepNext/>
        <w:spacing w:after="100" w:before="240"/>
      </w:pPr>
      <w:r>
        <w:rPr>
          <w:rFonts w:ascii="Calibri" w:cs="Calibri" w:eastAsia="Calibri" w:hAnsi="Calibri"/>
        </w:rPr>
        <w:t xml:space="preserve">3.2 Marketing Spend Files</w:t>
      </w:r>
    </w:p>
    <w:p>
      <w:pPr>
        <w:spacing w:after="120"/>
      </w:pPr>
      <w:r>
        <w:rPr>
          <w:rFonts w:ascii="Calibri" w:cs="Calibri" w:eastAsia="Calibri" w:hAnsi="Calibri"/>
          <w:sz w:val="22"/>
          <w:szCs w:val="22"/>
        </w:rPr>
        <w:t xml:space="preserve">The spend data is published to a public AWS S3 bucket as a JSON array of records with </w:t>
      </w:r>
      <w:r>
        <w:rPr>
          <w:rFonts w:ascii="Consolas" w:cs="Consolas" w:eastAsia="Consolas" w:hAnsi="Consolas"/>
          <w:sz w:val="20"/>
          <w:szCs w:val="20"/>
        </w:rPr>
        <w:t xml:space="preserve">date</w:t>
      </w:r>
      <w:r>
        <w:rPr>
          <w:rFonts w:ascii="Calibri" w:cs="Calibri" w:eastAsia="Calibri" w:hAnsi="Calibri"/>
          <w:sz w:val="22"/>
          <w:szCs w:val="22"/>
        </w:rPr>
        <w:t xml:space="preserve">, </w:t>
      </w:r>
      <w:r>
        <w:rPr>
          <w:rFonts w:ascii="Consolas" w:cs="Consolas" w:eastAsia="Consolas" w:hAnsi="Consolas"/>
          <w:sz w:val="20"/>
          <w:szCs w:val="20"/>
        </w:rPr>
        <w:t xml:space="preserve">channel</w:t>
      </w:r>
      <w:r>
        <w:rPr>
          <w:rFonts w:ascii="Calibri" w:cs="Calibri" w:eastAsia="Calibri" w:hAnsi="Calibri"/>
          <w:sz w:val="22"/>
          <w:szCs w:val="22"/>
        </w:rPr>
        <w:t xml:space="preserve">, and </w:t>
      </w:r>
      <w:r>
        <w:rPr>
          <w:rFonts w:ascii="Consolas" w:cs="Consolas" w:eastAsia="Consolas" w:hAnsi="Consolas"/>
          <w:sz w:val="20"/>
          <w:szCs w:val="20"/>
        </w:rPr>
        <w:t xml:space="preserve">spend</w:t>
      </w:r>
      <w:r>
        <w:rPr>
          <w:rFonts w:ascii="Calibri" w:cs="Calibri" w:eastAsia="Calibri" w:hAnsi="Calibri"/>
          <w:sz w:val="22"/>
          <w:szCs w:val="22"/>
        </w:rPr>
        <w:t xml:space="preserve"> in USD. A file named for the previous day appears at 06:00 AM Eastern and contains up to 30 days of records, so consecutive files overlap. The index file lists the files available. Both are read over public HTTPS; no AWS credentials are required.</w:t>
      </w:r>
    </w:p>
    <w:p>
      <w:pPr>
        <w:pStyle w:val="Heading1"/>
        <w:keepNext/>
        <w:spacing w:after="120" w:before="320"/>
      </w:pPr>
      <w:r>
        <w:rPr>
          <w:rFonts w:ascii="Calibri" w:cs="Calibri" w:eastAsia="Calibri" w:hAnsi="Calibri"/>
        </w:rPr>
        <w:t xml:space="preserve">4. Proposed Architecture</w:t>
      </w:r>
    </w:p>
    <w:p>
      <w:pPr>
        <w:pStyle w:val="Heading2"/>
        <w:keepNext/>
        <w:spacing w:after="100" w:before="240"/>
      </w:pPr>
      <w:r>
        <w:rPr>
          <w:rFonts w:ascii="Calibri" w:cs="Calibri" w:eastAsia="Calibri" w:hAnsi="Calibri"/>
        </w:rPr>
        <w:t xml:space="preserve">4.1 Lambda Architecture</w:t>
      </w:r>
    </w:p>
    <w:p>
      <w:pPr>
        <w:spacing w:after="120"/>
      </w:pPr>
      <w:r>
        <w:rPr>
          <w:rFonts w:ascii="Calibri" w:cs="Calibri" w:eastAsia="Calibri" w:hAnsi="Calibri"/>
          <w:sz w:val="22"/>
          <w:szCs w:val="22"/>
        </w:rPr>
        <w:t xml:space="preserve">The brief asks for the pipeline to be laid out on the Lambda architecture, which separates a speed layer for data arriving continuously, a batch layer for scheduled recomputation over the full history, and a serving layer that answers queries from both. The proposed mapping 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3744"/>
        <w:gridCol w:w="4306"/>
      </w:tblGrid>
      <w:tr>
        <w:trPr>
          <w:tblHeader/>
        </w:trPr>
        <w:tc>
          <w:tcPr>
            <w:tcW w:type="dxa" w:w="131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Layer</w:t>
            </w:r>
          </w:p>
        </w:tc>
        <w:tc>
          <w:tcPr>
            <w:tcW w:type="dxa" w:w="374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Role in this pipeline</w:t>
            </w:r>
          </w:p>
        </w:tc>
        <w:tc>
          <w:tcPr>
            <w:tcW w:type="dxa" w:w="430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Implementation</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Speed layer</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Capture each Calendly booking within seconds of the webhook delivery and make it available to the dashboard the same day</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Azure Function (HTTP trigger) writes the verified event to the Bronze landing zone; an hourly Azure Databricks job merges new events into the Bronze and Silver Delta tables</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Batch layer</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Ingest the daily spend file, recompute the Silver and Gold tables over the full history, and reconcile overlapping spend windows</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Daily Azure Databricks job at 06:30 AM Eastern, after the spend file is published; the same job, parameterized by date, performs reloads</w:t>
            </w:r>
          </w:p>
        </w:tc>
      </w:tr>
      <w:tr>
        <w:tc>
          <w:tcPr>
            <w:tcW w:type="dxa" w:w="13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Serving layer</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Provide the six metrics to the dashboard</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Gold Delta tables on ADLS Gen2, read by the Streamlit dashboard</w:t>
            </w:r>
          </w:p>
        </w:tc>
      </w:tr>
    </w:tbl>
    <w:p>
      <w:pPr>
        <w:spacing w:after="120"/>
      </w:pPr>
    </w:p>
    <w:p>
      <w:pPr>
        <w:pStyle w:val="Heading2"/>
        <w:keepNext/>
        <w:spacing w:after="100" w:before="240"/>
      </w:pPr>
      <w:r>
        <w:rPr>
          <w:rFonts w:ascii="Calibri" w:cs="Calibri" w:eastAsia="Calibri" w:hAnsi="Calibri"/>
        </w:rPr>
        <w:t xml:space="preserve">4.2 Service Mapping from AWS to Azure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1872"/>
        <w:gridCol w:w="2808"/>
        <w:gridCol w:w="3089"/>
      </w:tblGrid>
      <w:tr>
        <w:trPr>
          <w:tblHeader/>
        </w:trPr>
        <w:tc>
          <w:tcPr>
            <w:tcW w:type="dxa" w:w="1591"/>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w:t>
            </w:r>
          </w:p>
        </w:tc>
        <w:tc>
          <w:tcPr>
            <w:tcW w:type="dxa" w:w="187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AWS service in the reference design</w:t>
            </w:r>
          </w:p>
        </w:tc>
        <w:tc>
          <w:tcPr>
            <w:tcW w:type="dxa" w:w="280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Azure service proposed</w:t>
            </w:r>
          </w:p>
        </w:tc>
        <w:tc>
          <w:tcPr>
            <w:tcW w:type="dxa" w:w="308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Rationale</w:t>
            </w:r>
          </w:p>
        </w:tc>
      </w:tr>
      <w:tr>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Webhook endpoint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API Gateway and Lambda</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Azure Functions (HTTP trigger, Python 3.11, Consumption plan)</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Public HTTPS endpoint with no servers to manage; the function URL is the webhook target registered with Calendly; same pattern as Project 5</w:t>
            </w:r>
          </w:p>
        </w:tc>
      </w:tr>
      <w:tr>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Object storage for Delta Lake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Amazon S3</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Azure Data Lake Storage Gen2 (containers bronze, silver, gold)</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Hierarchical namespace; Delta Lake writes natively to ADLS Gen2; same storage family used on Projects 2 through 5</w:t>
            </w:r>
          </w:p>
        </w:tc>
      </w:tr>
      <w:tr>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Processing engine and Delta Lake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Databricks on AWS (or Amazon EMR)</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Azure Databricks with Delta Lake (Premium tier workspace, single-node job clusters)</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Direct equivalent of the Databricks reference design; Delta Lake is the native table format; Databricks Workflows provides scheduling, retries, and alerting</w:t>
            </w:r>
          </w:p>
        </w:tc>
      </w:tr>
      <w:tr>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Scheduling</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Not specified</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Databricks Workflows (job schedules); Azure Functions timer trigger for the spend file watcher</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Built into the processing platform; no separate orchestrator required</w:t>
            </w:r>
          </w:p>
        </w:tc>
      </w:tr>
      <w:tr>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Data warehouse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Not specified</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Gold Delta tables on ADLS Gen2, queryable through Databricks SQL</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The Gold layer in Delta Lake is the warehouse; a separate database would duplicate it</w:t>
            </w:r>
          </w:p>
        </w:tc>
      </w:tr>
      <w:tr>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Visualization</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Streamlit</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Streamlit (unchanged)</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Required by the brief; reads the Gold tables directly</w:t>
            </w:r>
          </w:p>
        </w:tc>
      </w:tr>
      <w:tr>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Secrets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Secrets Manager</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Azure Key Vault with a Databricks secret scope backed by Key Vault</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 secret appears in code, in notebooks, or in the repository</w:t>
            </w:r>
          </w:p>
        </w:tc>
      </w:tr>
      <w:tr>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Logging and monitoring</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CloudWatch</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Application Insights for the function; Databricks job run history and failure notifications; Azure Monitor alerts</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Per-invocation traces for the webhook; run-level status and retries for the jobs</w:t>
            </w:r>
          </w:p>
        </w:tc>
      </w:tr>
      <w:tr>
        <w:tc>
          <w:tcPr>
            <w:tcW w:type="dxa" w:w="15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CI/CD</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GitHub</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GitHub Actions (unchanged)</w:t>
            </w:r>
          </w:p>
        </w:tc>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Lint, unit tests, deployment of the function, and deployment of notebooks and job definitions to the workspace</w:t>
            </w:r>
          </w:p>
        </w:tc>
      </w:tr>
    </w:tbl>
    <w:p>
      <w:pPr>
        <w:spacing w:after="120"/>
      </w:pPr>
    </w:p>
    <w:p>
      <w:pPr>
        <w:pStyle w:val="Heading2"/>
        <w:keepNext/>
        <w:spacing w:after="100" w:before="240"/>
      </w:pPr>
      <w:r>
        <w:rPr>
          <w:rFonts w:ascii="Calibri" w:cs="Calibri" w:eastAsia="Calibri" w:hAnsi="Calibri"/>
        </w:rPr>
        <w:t xml:space="preserve">4.3 Components</w:t>
      </w:r>
    </w:p>
    <w:p>
      <w:pPr>
        <w:spacing w:after="120"/>
      </w:pPr>
      <w:r>
        <w:rPr>
          <w:rFonts w:ascii="Calibri" w:cs="Calibri" w:eastAsia="Calibri" w:hAnsi="Calibri"/>
          <w:b/>
          <w:bCs/>
          <w:sz w:val="22"/>
          <w:szCs w:val="22"/>
        </w:rPr>
        <w:t xml:space="preserve">Calendly webhook subscription. </w:t>
      </w:r>
      <w:r>
        <w:rPr>
          <w:rFonts w:ascii="Calibri" w:cs="Calibri" w:eastAsia="Calibri" w:hAnsi="Calibri"/>
          <w:sz w:val="22"/>
          <w:szCs w:val="22"/>
        </w:rPr>
        <w:t xml:space="preserve">Created by the program at organization scope against the function URL, for the </w:t>
      </w:r>
      <w:r>
        <w:rPr>
          <w:rFonts w:ascii="Consolas" w:cs="Consolas" w:eastAsia="Consolas" w:hAnsi="Consolas"/>
          <w:sz w:val="20"/>
          <w:szCs w:val="20"/>
        </w:rPr>
        <w:t xml:space="preserve">invitee.created</w:t>
      </w:r>
      <w:r>
        <w:rPr>
          <w:rFonts w:ascii="Calibri" w:cs="Calibri" w:eastAsia="Calibri" w:hAnsi="Calibri"/>
          <w:sz w:val="22"/>
          <w:szCs w:val="22"/>
        </w:rPr>
        <w:t xml:space="preserve"> event (and </w:t>
      </w:r>
      <w:r>
        <w:rPr>
          <w:rFonts w:ascii="Consolas" w:cs="Consolas" w:eastAsia="Consolas" w:hAnsi="Consolas"/>
          <w:sz w:val="20"/>
          <w:szCs w:val="20"/>
        </w:rPr>
        <w:t xml:space="preserve">invitee.canceled</w:t>
      </w:r>
      <w:r>
        <w:rPr>
          <w:rFonts w:ascii="Calibri" w:cs="Calibri" w:eastAsia="Calibri" w:hAnsi="Calibri"/>
          <w:sz w:val="22"/>
          <w:szCs w:val="22"/>
        </w:rPr>
        <w:t xml:space="preserve"> if approved, Section 12, item 4). Each delivery carries a </w:t>
      </w:r>
      <w:r>
        <w:rPr>
          <w:rFonts w:ascii="Consolas" w:cs="Consolas" w:eastAsia="Consolas" w:hAnsi="Consolas"/>
          <w:sz w:val="20"/>
          <w:szCs w:val="20"/>
        </w:rPr>
        <w:t xml:space="preserve">Calendly-Webhook-Signature</w:t>
      </w:r>
      <w:r>
        <w:rPr>
          <w:rFonts w:ascii="Calibri" w:cs="Calibri" w:eastAsia="Calibri" w:hAnsi="Calibri"/>
          <w:sz w:val="22"/>
          <w:szCs w:val="22"/>
        </w:rPr>
        <w:t xml:space="preserve"> header containing a timestamp and an HMAC-SHA256 signature computed with the subscription signing key.</w:t>
      </w:r>
    </w:p>
    <w:p>
      <w:pPr>
        <w:spacing w:after="120"/>
      </w:pPr>
      <w:r>
        <w:rPr>
          <w:rFonts w:ascii="Calibri" w:cs="Calibri" w:eastAsia="Calibri" w:hAnsi="Calibri"/>
          <w:b/>
          <w:bCs/>
          <w:sz w:val="22"/>
          <w:szCs w:val="22"/>
        </w:rPr>
        <w:t xml:space="preserve">Webhook receiver (fn_calendly_receiver). </w:t>
      </w:r>
      <w:r>
        <w:rPr>
          <w:rFonts w:ascii="Calibri" w:cs="Calibri" w:eastAsia="Calibri" w:hAnsi="Calibri"/>
          <w:sz w:val="22"/>
          <w:szCs w:val="22"/>
        </w:rPr>
        <w:t xml:space="preserve">An HTTP-triggered Azure Function that verifies the signature, records the receipt time, writes the raw event to the Bronze landing path as </w:t>
      </w:r>
      <w:r>
        <w:rPr>
          <w:rFonts w:ascii="Consolas" w:cs="Consolas" w:eastAsia="Consolas" w:hAnsi="Consolas"/>
          <w:sz w:val="20"/>
          <w:szCs w:val="20"/>
        </w:rPr>
        <w:t xml:space="preserve">bronze/calendly/landing/{yyyy}/{MM}/{dd}/{invitee_uuid}.json</w:t>
      </w:r>
      <w:r>
        <w:rPr>
          <w:rFonts w:ascii="Calibri" w:cs="Calibri" w:eastAsia="Calibri" w:hAnsi="Calibri"/>
          <w:sz w:val="22"/>
          <w:szCs w:val="22"/>
        </w:rPr>
        <w:t xml:space="preserve">, and returns HTTP 200 within the Calendly timeout. The write is overwrite-by-name, so a repeated delivery of the same event is harmless.</w:t>
      </w:r>
    </w:p>
    <w:p>
      <w:pPr>
        <w:spacing w:after="120"/>
      </w:pPr>
      <w:r>
        <w:rPr>
          <w:rFonts w:ascii="Calibri" w:cs="Calibri" w:eastAsia="Calibri" w:hAnsi="Calibri"/>
          <w:b/>
          <w:bCs/>
          <w:sz w:val="22"/>
          <w:szCs w:val="22"/>
        </w:rPr>
        <w:t xml:space="preserve">Spend file watcher (fn_spend_fetcher). </w:t>
      </w:r>
      <w:r>
        <w:rPr>
          <w:rFonts w:ascii="Calibri" w:cs="Calibri" w:eastAsia="Calibri" w:hAnsi="Calibri"/>
          <w:sz w:val="22"/>
          <w:szCs w:val="22"/>
        </w:rPr>
        <w:t xml:space="preserve">A timer-triggered Azure Function that runs at 06:15 AM Eastern, reads </w:t>
      </w:r>
      <w:r>
        <w:rPr>
          <w:rFonts w:ascii="Consolas" w:cs="Consolas" w:eastAsia="Consolas" w:hAnsi="Consolas"/>
          <w:sz w:val="20"/>
          <w:szCs w:val="20"/>
        </w:rPr>
        <w:t xml:space="preserve">file_index.json</w:t>
      </w:r>
      <w:r>
        <w:rPr>
          <w:rFonts w:ascii="Calibri" w:cs="Calibri" w:eastAsia="Calibri" w:hAnsi="Calibri"/>
          <w:sz w:val="22"/>
          <w:szCs w:val="22"/>
        </w:rPr>
        <w:t xml:space="preserve">, downloads any spend file not yet landed, and writes it to </w:t>
      </w:r>
      <w:r>
        <w:rPr>
          <w:rFonts w:ascii="Consolas" w:cs="Consolas" w:eastAsia="Consolas" w:hAnsi="Consolas"/>
          <w:sz w:val="20"/>
          <w:szCs w:val="20"/>
        </w:rPr>
        <w:t xml:space="preserve">bronze/spend/landing/spend_data_{date}.json</w:t>
      </w:r>
      <w:r>
        <w:rPr>
          <w:rFonts w:ascii="Calibri" w:cs="Calibri" w:eastAsia="Calibri" w:hAnsi="Calibri"/>
          <w:sz w:val="22"/>
          <w:szCs w:val="22"/>
        </w:rPr>
        <w:t xml:space="preserve">. If the expected file is absent it retries every 30 minutes until noon and raises an alert if the file has still not appeared.</w:t>
      </w:r>
    </w:p>
    <w:p>
      <w:pPr>
        <w:spacing w:after="120"/>
      </w:pPr>
      <w:r>
        <w:rPr>
          <w:rFonts w:ascii="Calibri" w:cs="Calibri" w:eastAsia="Calibri" w:hAnsi="Calibri"/>
          <w:b/>
          <w:bCs/>
          <w:sz w:val="22"/>
          <w:szCs w:val="22"/>
        </w:rPr>
        <w:t xml:space="preserve">Azure Databricks workspace (dbw-calendly-kcm). </w:t>
      </w:r>
      <w:r>
        <w:rPr>
          <w:rFonts w:ascii="Calibri" w:cs="Calibri" w:eastAsia="Calibri" w:hAnsi="Calibri"/>
          <w:sz w:val="22"/>
          <w:szCs w:val="22"/>
        </w:rPr>
        <w:t xml:space="preserve">Hosts three notebooks executed by Databricks Workflows on single-node job clusters: </w:t>
      </w:r>
      <w:r>
        <w:rPr>
          <w:rFonts w:ascii="Consolas" w:cs="Consolas" w:eastAsia="Consolas" w:hAnsi="Consolas"/>
          <w:sz w:val="20"/>
          <w:szCs w:val="20"/>
        </w:rPr>
        <w:t xml:space="preserve">01_bronze</w:t>
      </w:r>
      <w:r>
        <w:rPr>
          <w:rFonts w:ascii="Calibri" w:cs="Calibri" w:eastAsia="Calibri" w:hAnsi="Calibri"/>
          <w:sz w:val="22"/>
          <w:szCs w:val="22"/>
        </w:rPr>
        <w:t xml:space="preserve"> (Auto Loader reads new landing files into the Bronze Delta tables), </w:t>
      </w:r>
      <w:r>
        <w:rPr>
          <w:rFonts w:ascii="Consolas" w:cs="Consolas" w:eastAsia="Consolas" w:hAnsi="Consolas"/>
          <w:sz w:val="20"/>
          <w:szCs w:val="20"/>
        </w:rPr>
        <w:t xml:space="preserve">02_silver</w:t>
      </w:r>
      <w:r>
        <w:rPr>
          <w:rFonts w:ascii="Calibri" w:cs="Calibri" w:eastAsia="Calibri" w:hAnsi="Calibri"/>
          <w:sz w:val="22"/>
          <w:szCs w:val="22"/>
        </w:rPr>
        <w:t xml:space="preserve"> (flattening, filtering, typing, deduplication, and channel derivation with MERGE on natural keys), and </w:t>
      </w:r>
      <w:r>
        <w:rPr>
          <w:rFonts w:ascii="Consolas" w:cs="Consolas" w:eastAsia="Consolas" w:hAnsi="Consolas"/>
          <w:sz w:val="20"/>
          <w:szCs w:val="20"/>
        </w:rPr>
        <w:t xml:space="preserve">03_gold</w:t>
      </w:r>
      <w:r>
        <w:rPr>
          <w:rFonts w:ascii="Calibri" w:cs="Calibri" w:eastAsia="Calibri" w:hAnsi="Calibri"/>
          <w:sz w:val="22"/>
          <w:szCs w:val="22"/>
        </w:rPr>
        <w:t xml:space="preserve"> (the six metric tables). The hourly job runs 01_bronze and 02_silver for Calendly events; the daily job runs all three for both sources.</w:t>
      </w:r>
    </w:p>
    <w:p>
      <w:pPr>
        <w:spacing w:after="120"/>
      </w:pPr>
      <w:r>
        <w:rPr>
          <w:rFonts w:ascii="Calibri" w:cs="Calibri" w:eastAsia="Calibri" w:hAnsi="Calibri"/>
          <w:b/>
          <w:bCs/>
          <w:sz w:val="22"/>
          <w:szCs w:val="22"/>
        </w:rPr>
        <w:t xml:space="preserve">Delta Lake on ADLS Gen2 (stcalendlykcm). </w:t>
      </w:r>
      <w:r>
        <w:rPr>
          <w:rFonts w:ascii="Calibri" w:cs="Calibri" w:eastAsia="Calibri" w:hAnsi="Calibri"/>
          <w:sz w:val="22"/>
          <w:szCs w:val="22"/>
        </w:rPr>
        <w:t xml:space="preserve">Three containers hold the Bronze, Silver, and Gold layers as Delta tables, registered in the Databricks metastore as the schemas </w:t>
      </w:r>
      <w:r>
        <w:rPr>
          <w:rFonts w:ascii="Consolas" w:cs="Consolas" w:eastAsia="Consolas" w:hAnsi="Consolas"/>
          <w:sz w:val="20"/>
          <w:szCs w:val="20"/>
        </w:rPr>
        <w:t xml:space="preserve">bronze</w:t>
      </w:r>
      <w:r>
        <w:rPr>
          <w:rFonts w:ascii="Calibri" w:cs="Calibri" w:eastAsia="Calibri" w:hAnsi="Calibri"/>
          <w:sz w:val="22"/>
          <w:szCs w:val="22"/>
        </w:rPr>
        <w:t xml:space="preserve">, </w:t>
      </w:r>
      <w:r>
        <w:rPr>
          <w:rFonts w:ascii="Consolas" w:cs="Consolas" w:eastAsia="Consolas" w:hAnsi="Consolas"/>
          <w:sz w:val="20"/>
          <w:szCs w:val="20"/>
        </w:rPr>
        <w:t xml:space="preserve">silver</w:t>
      </w:r>
      <w:r>
        <w:rPr>
          <w:rFonts w:ascii="Calibri" w:cs="Calibri" w:eastAsia="Calibri" w:hAnsi="Calibri"/>
          <w:sz w:val="22"/>
          <w:szCs w:val="22"/>
        </w:rPr>
        <w:t xml:space="preserve">, and </w:t>
      </w:r>
      <w:r>
        <w:rPr>
          <w:rFonts w:ascii="Consolas" w:cs="Consolas" w:eastAsia="Consolas" w:hAnsi="Consolas"/>
          <w:sz w:val="20"/>
          <w:szCs w:val="20"/>
        </w:rPr>
        <w:t xml:space="preserve">gold</w:t>
      </w:r>
      <w:r>
        <w:rPr>
          <w:rFonts w:ascii="Calibri" w:cs="Calibri" w:eastAsia="Calibri" w:hAnsi="Calibri"/>
          <w:sz w:val="22"/>
          <w:szCs w:val="22"/>
        </w:rPr>
        <w:t xml:space="preserve">. Delta provides ACID writes, MERGE for idempotent upserts, schema enforcement, and time travel for rollback.</w:t>
      </w:r>
    </w:p>
    <w:p>
      <w:pPr>
        <w:spacing w:after="120"/>
      </w:pPr>
      <w:r>
        <w:rPr>
          <w:rFonts w:ascii="Calibri" w:cs="Calibri" w:eastAsia="Calibri" w:hAnsi="Calibri"/>
          <w:b/>
          <w:bCs/>
          <w:sz w:val="22"/>
          <w:szCs w:val="22"/>
        </w:rPr>
        <w:t xml:space="preserve">Streamlit dashboard. </w:t>
      </w:r>
      <w:r>
        <w:rPr>
          <w:rFonts w:ascii="Calibri" w:cs="Calibri" w:eastAsia="Calibri" w:hAnsi="Calibri"/>
          <w:sz w:val="22"/>
          <w:szCs w:val="22"/>
        </w:rPr>
        <w:t xml:space="preserve">A six-page application reading the Gold Delta tables. It is run locally against the Gold container during development and evaluation, following the pattern of Projects 3 and 4, with deployment to Azure App Service documented as an option (Section 12, item 9).</w:t>
      </w:r>
    </w:p>
    <w:p>
      <w:pPr>
        <w:spacing w:after="120"/>
      </w:pPr>
      <w:r>
        <w:rPr>
          <w:rFonts w:ascii="Calibri" w:cs="Calibri" w:eastAsia="Calibri" w:hAnsi="Calibri"/>
          <w:b/>
          <w:bCs/>
          <w:sz w:val="22"/>
          <w:szCs w:val="22"/>
        </w:rPr>
        <w:t xml:space="preserve">Azure Key Vault (kv-calendly-kcm). </w:t>
      </w:r>
      <w:r>
        <w:rPr>
          <w:rFonts w:ascii="Calibri" w:cs="Calibri" w:eastAsia="Calibri" w:hAnsi="Calibri"/>
          <w:sz w:val="22"/>
          <w:szCs w:val="22"/>
        </w:rPr>
        <w:t xml:space="preserve">Holds the Calendly signing key and the storage access credentials used by the dashboard. The Function App reads secrets through Key Vault references with its managed identity; Databricks reads them through a Key Vault-backed secret scope.</w:t>
      </w:r>
    </w:p>
    <w:p>
      <w:pPr>
        <w:spacing w:after="120"/>
      </w:pPr>
      <w:r>
        <w:rPr>
          <w:rFonts w:ascii="Calibri" w:cs="Calibri" w:eastAsia="Calibri" w:hAnsi="Calibri"/>
          <w:b/>
          <w:bCs/>
          <w:sz w:val="22"/>
          <w:szCs w:val="22"/>
        </w:rPr>
        <w:t xml:space="preserve">Application Insights (appi-calendly-kcm) and Azure Monitor. </w:t>
      </w:r>
      <w:r>
        <w:rPr>
          <w:rFonts w:ascii="Calibri" w:cs="Calibri" w:eastAsia="Calibri" w:hAnsi="Calibri"/>
          <w:sz w:val="22"/>
          <w:szCs w:val="22"/>
        </w:rPr>
        <w:t xml:space="preserve">Receive structured logs from both functions. Alert rules fire on function failures and on a missing spend file; Databricks sends a notification on any failed job run.</w:t>
      </w:r>
    </w:p>
    <w:p>
      <w:pPr>
        <w:spacing w:after="120"/>
      </w:pPr>
      <w:r>
        <w:rPr>
          <w:rFonts w:ascii="Calibri" w:cs="Calibri" w:eastAsia="Calibri" w:hAnsi="Calibri"/>
          <w:b/>
          <w:bCs/>
          <w:sz w:val="22"/>
          <w:szCs w:val="22"/>
        </w:rPr>
        <w:t xml:space="preserve">GitHub repository and Actions workflow. </w:t>
      </w:r>
      <w:r>
        <w:rPr>
          <w:rFonts w:ascii="Calibri" w:cs="Calibri" w:eastAsia="Calibri" w:hAnsi="Calibri"/>
          <w:sz w:val="22"/>
          <w:szCs w:val="22"/>
        </w:rPr>
        <w:t xml:space="preserve">Source of truth for code, notebooks, job definitions, infrastructure scripts, and documentation; the workflow runs ruff and pytest, deploys the Function App, and deploys the notebooks and job definitions to the Databricks workspace on a green build.</w:t>
      </w:r>
    </w:p>
    <w:p>
      <w:pPr>
        <w:pStyle w:val="Heading2"/>
        <w:keepNext/>
        <w:spacing w:after="100" w:before="240"/>
      </w:pPr>
      <w:r>
        <w:rPr>
          <w:rFonts w:ascii="Calibri" w:cs="Calibri" w:eastAsia="Calibri" w:hAnsi="Calibri"/>
        </w:rPr>
        <w:t xml:space="preserve">4.4 End-to-End Flow</w:t>
      </w:r>
    </w:p>
    <w:p>
      <w:pPr>
        <w:pStyle w:val="ListParagraph"/>
        <w:numPr>
          <w:ilvl w:val="0"/>
          <w:numId w:val="3"/>
        </w:numPr>
        <w:spacing w:after="80"/>
      </w:pPr>
      <w:r>
        <w:rPr>
          <w:rFonts w:ascii="Calibri" w:cs="Calibri" w:eastAsia="Calibri" w:hAnsi="Calibri"/>
          <w:sz w:val="22"/>
          <w:szCs w:val="22"/>
        </w:rPr>
        <w:t xml:space="preserve">A prospect clicks a campaign advertisement, reaches the campaign booking page, and books a call. Calendly posts the invitee.created event to the function URL within seconds.</w:t>
      </w:r>
    </w:p>
    <w:p>
      <w:pPr>
        <w:pStyle w:val="ListParagraph"/>
        <w:numPr>
          <w:ilvl w:val="0"/>
          <w:numId w:val="3"/>
        </w:numPr>
        <w:spacing w:after="80"/>
      </w:pPr>
      <w:r>
        <w:rPr>
          <w:rFonts w:ascii="Calibri" w:cs="Calibri" w:eastAsia="Calibri" w:hAnsi="Calibri"/>
          <w:sz w:val="22"/>
          <w:szCs w:val="22"/>
        </w:rPr>
        <w:t xml:space="preserve">fn_calendly_receiver verifies the signature and timestamp, writes the raw event to the Bronze landing path, logs the receipt, and returns HTTP 200.</w:t>
      </w:r>
    </w:p>
    <w:p>
      <w:pPr>
        <w:pStyle w:val="ListParagraph"/>
        <w:numPr>
          <w:ilvl w:val="0"/>
          <w:numId w:val="3"/>
        </w:numPr>
        <w:spacing w:after="80"/>
      </w:pPr>
      <w:r>
        <w:rPr>
          <w:rFonts w:ascii="Calibri" w:cs="Calibri" w:eastAsia="Calibri" w:hAnsi="Calibri"/>
          <w:sz w:val="22"/>
          <w:szCs w:val="22"/>
        </w:rPr>
        <w:t xml:space="preserve">At the top of each hour the Databricks hourly job runs 01_bronze, which loads new landing files into bronze.calendly_events with Auto Loader (exactly-once file tracking), and 02_silver, which flattens the payload, derives the channel from the event type, and merges the booking into silver.bookings and the host into silver.meetings.</w:t>
      </w:r>
    </w:p>
    <w:p>
      <w:pPr>
        <w:pStyle w:val="ListParagraph"/>
        <w:numPr>
          <w:ilvl w:val="0"/>
          <w:numId w:val="3"/>
        </w:numPr>
        <w:spacing w:after="80"/>
      </w:pPr>
      <w:r>
        <w:rPr>
          <w:rFonts w:ascii="Calibri" w:cs="Calibri" w:eastAsia="Calibri" w:hAnsi="Calibri"/>
          <w:sz w:val="22"/>
          <w:szCs w:val="22"/>
        </w:rPr>
        <w:t xml:space="preserve">At 06:15 AM Eastern fn_spend_fetcher reads the index, downloads the previous day’s spend file, and lands it. At 06:30 AM the daily Databricks job loads it into bronze.spend_files, merges the records into silver.spend (one row per date and channel, latest file wins), and runs 03_gold.</w:t>
      </w:r>
    </w:p>
    <w:p>
      <w:pPr>
        <w:pStyle w:val="ListParagraph"/>
        <w:numPr>
          <w:ilvl w:val="0"/>
          <w:numId w:val="3"/>
        </w:numPr>
        <w:spacing w:after="80"/>
      </w:pPr>
      <w:r>
        <w:rPr>
          <w:rFonts w:ascii="Calibri" w:cs="Calibri" w:eastAsia="Calibri" w:hAnsi="Calibri"/>
          <w:sz w:val="22"/>
          <w:szCs w:val="22"/>
        </w:rPr>
        <w:t xml:space="preserve">03_gold recomputes the six Gold tables over the full history. Each table is written with a full overwrite inside one Delta transaction, so readers never see a partial result.</w:t>
      </w:r>
    </w:p>
    <w:p>
      <w:pPr>
        <w:pStyle w:val="ListParagraph"/>
        <w:numPr>
          <w:ilvl w:val="0"/>
          <w:numId w:val="3"/>
        </w:numPr>
        <w:spacing w:after="80"/>
      </w:pPr>
      <w:r>
        <w:rPr>
          <w:rFonts w:ascii="Calibri" w:cs="Calibri" w:eastAsia="Calibri" w:hAnsi="Calibri"/>
          <w:sz w:val="22"/>
          <w:szCs w:val="22"/>
        </w:rPr>
        <w:t xml:space="preserve">The Streamlit dashboard reads the Gold tables and presents the six pages. Same-day bookings appear within the hour; spend and CPB for a day appear the following morning.</w:t>
      </w:r>
    </w:p>
    <w:p>
      <w:pPr>
        <w:pStyle w:val="ListParagraph"/>
        <w:numPr>
          <w:ilvl w:val="0"/>
          <w:numId w:val="3"/>
        </w:numPr>
        <w:spacing w:after="80"/>
      </w:pPr>
      <w:r>
        <w:rPr>
          <w:rFonts w:ascii="Calibri" w:cs="Calibri" w:eastAsia="Calibri" w:hAnsi="Calibri"/>
          <w:sz w:val="22"/>
          <w:szCs w:val="22"/>
        </w:rPr>
        <w:t xml:space="preserve">On any failure the job retries automatically; if the retries are exhausted a notification is sent and the job can be rerun for the affected date by parameter, as described in Section 7.</w:t>
      </w:r>
    </w:p>
    <w:p>
      <w:pPr>
        <w:pStyle w:val="Heading2"/>
        <w:keepNext/>
        <w:spacing w:after="100" w:before="240"/>
      </w:pPr>
      <w:r>
        <w:rPr>
          <w:rFonts w:ascii="Calibri" w:cs="Calibri" w:eastAsia="Calibri" w:hAnsi="Calibri"/>
        </w:rPr>
        <w:t xml:space="preserve">4.5 Scalability</w:t>
      </w:r>
    </w:p>
    <w:p>
      <w:pPr>
        <w:spacing w:after="120"/>
      </w:pPr>
      <w:r>
        <w:rPr>
          <w:rFonts w:ascii="Calibri" w:cs="Calibri" w:eastAsia="Calibri" w:hAnsi="Calibri"/>
          <w:sz w:val="22"/>
          <w:szCs w:val="22"/>
        </w:rPr>
        <w:t xml:space="preserve">The expected volume is small: tens of bookings per day across three campaigns and three spend records per day. The design nonetheless scales without structural change. The Consumption plan adds function instances on demand; Auto Loader tracks files incrementally, so processing cost grows with new data rather than with history; Delta tables are partitioned by booking date; and the job clusters can be resized from a single node to a multi-node cluster by changing one setting in the job definition. If the organization later adds campaigns or channels, the channel mapping in Silver is a configuration table rather than code.</w:t>
      </w:r>
    </w:p>
    <w:p>
      <w:pPr>
        <w:pStyle w:val="Heading1"/>
        <w:keepNext/>
        <w:spacing w:after="120" w:before="320"/>
      </w:pPr>
      <w:r>
        <w:rPr>
          <w:rFonts w:ascii="Calibri" w:cs="Calibri" w:eastAsia="Calibri" w:hAnsi="Calibri"/>
        </w:rPr>
        <w:t xml:space="preserve">5. Data Model by Layer</w:t>
      </w:r>
    </w:p>
    <w:p>
      <w:pPr>
        <w:pStyle w:val="Heading2"/>
        <w:keepNext/>
        <w:spacing w:after="100" w:before="240"/>
      </w:pPr>
      <w:r>
        <w:rPr>
          <w:rFonts w:ascii="Calibri" w:cs="Calibri" w:eastAsia="Calibri" w:hAnsi="Calibri"/>
        </w:rPr>
        <w:t xml:space="preserve">5.1 Bronze</w:t>
      </w:r>
    </w:p>
    <w:p>
      <w:pPr>
        <w:spacing w:after="120"/>
      </w:pPr>
      <w:r>
        <w:rPr>
          <w:rFonts w:ascii="Calibri" w:cs="Calibri" w:eastAsia="Calibri" w:hAnsi="Calibri"/>
          <w:sz w:val="22"/>
          <w:szCs w:val="22"/>
        </w:rPr>
        <w:t xml:space="preserve">Bronze holds the data as received, with ingestion metadata, and is never updated in place. It is the basis for every reload.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5054"/>
      </w:tblGrid>
      <w:tr>
        <w:trPr>
          <w:tblHeader/>
        </w:trPr>
        <w:tc>
          <w:tcPr>
            <w:tcW w:type="dxa" w:w="224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Table</w:t>
            </w:r>
          </w:p>
        </w:tc>
        <w:tc>
          <w:tcPr>
            <w:tcW w:type="dxa" w:w="205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Grain</w:t>
            </w:r>
          </w:p>
        </w:tc>
        <w:tc>
          <w:tcPr>
            <w:tcW w:type="dxa" w:w="505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Columns</w:t>
            </w:r>
          </w:p>
        </w:tc>
      </w:tr>
      <w:t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bronze.calendly_events</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row per webhook delivery</w:t>
            </w:r>
          </w:p>
        </w:tc>
        <w:tc>
          <w:tcPr>
            <w:tcW w:type="dxa" w:w="50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event_name, created_at, created_by, payload (string, full JSON), invitee_uri, received_at_utc, landing_path, ingested_at_utc</w:t>
            </w:r>
          </w:p>
        </w:tc>
      </w:tr>
      <w:t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bronze.spend_files</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row per record per file</w:t>
            </w:r>
          </w:p>
        </w:tc>
        <w:tc>
          <w:tcPr>
            <w:tcW w:type="dxa" w:w="50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file_name, file_date, date, channel, spend, ingested_at_utc</w:t>
            </w:r>
          </w:p>
        </w:tc>
      </w:tr>
    </w:tbl>
    <w:p>
      <w:pPr>
        <w:spacing w:after="120"/>
      </w:pPr>
    </w:p>
    <w:p>
      <w:pPr>
        <w:pStyle w:val="Heading2"/>
        <w:keepNext/>
        <w:spacing w:after="100" w:before="240"/>
      </w:pPr>
      <w:r>
        <w:rPr>
          <w:rFonts w:ascii="Calibri" w:cs="Calibri" w:eastAsia="Calibri" w:hAnsi="Calibri"/>
        </w:rPr>
        <w:t xml:space="preserve">5.2 Silver</w:t>
      </w:r>
    </w:p>
    <w:p>
      <w:pPr>
        <w:spacing w:after="120"/>
      </w:pPr>
      <w:r>
        <w:rPr>
          <w:rFonts w:ascii="Calibri" w:cs="Calibri" w:eastAsia="Calibri" w:hAnsi="Calibri"/>
          <w:sz w:val="22"/>
          <w:szCs w:val="22"/>
        </w:rPr>
        <w:t xml:space="preserve">Silver holds typed, flattened, deduplicated records with business keys. Personal data (invitee name, email, phone) is not carried into Silver.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2434"/>
        <w:gridCol w:w="5242"/>
      </w:tblGrid>
      <w:tr>
        <w:trPr>
          <w:tblHeader/>
        </w:trPr>
        <w:tc>
          <w:tcPr>
            <w:tcW w:type="dxa" w:w="168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Table</w:t>
            </w:r>
          </w:p>
        </w:tc>
        <w:tc>
          <w:tcPr>
            <w:tcW w:type="dxa" w:w="243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Grain and key</w:t>
            </w:r>
          </w:p>
        </w:tc>
        <w:tc>
          <w:tcPr>
            <w:tcW w:type="dxa" w:w="524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Columns</w:t>
            </w:r>
          </w:p>
        </w:tc>
      </w:tr>
      <w:tr>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silver.bookings</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row per booking; key booking_id (invitee URI)</w:t>
            </w:r>
          </w:p>
        </w:tc>
        <w:tc>
          <w:tcPr>
            <w:tcW w:type="dxa" w:w="5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booking_id, meeting_id (scheduled event URI), event_type_uri, event_type_name, channel (facebook_paid_ads, youtube_paid_ads, tiktok_paid_ads, or other), is_campaign_booking, booking_ts_utc, booking_date, meeting_start_ts_utc, meeting_end_ts_utc, meeting_start_local, meeting_hour, meeting_day_of_week, invitee_timezone, status, rescheduled, no_show, utm_source, utm_medium, utm_campaign, utm_content, utm_term, host_user_uri, received_at_utc, updated_at_utc</w:t>
            </w:r>
          </w:p>
        </w:tc>
      </w:tr>
      <w:tr>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silver.meetings</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row per host per scheduled event; key meeting_id, host_user_uri</w:t>
            </w:r>
          </w:p>
        </w:tc>
        <w:tc>
          <w:tcPr>
            <w:tcW w:type="dxa" w:w="5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meeting_id, host_user_uri (employee_id), host_name, host_email, event_type_name, meeting_date, meeting_week (ISO week start), meeting_start_ts_utc, status</w:t>
            </w:r>
          </w:p>
        </w:tc>
      </w:tr>
      <w:tr>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silver.spend</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row per date and channel; key date, channel</w:t>
            </w:r>
          </w:p>
        </w:tc>
        <w:tc>
          <w:tcPr>
            <w:tcW w:type="dxa" w:w="5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date, channel, spend_usd, source_file, source_file_date, updated_at_utc</w:t>
            </w:r>
          </w:p>
        </w:tc>
      </w:tr>
      <w:tr>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silver.channel_map</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One row per event type; key event_type_uri</w:t>
            </w:r>
          </w:p>
        </w:tc>
        <w:tc>
          <w:tcPr>
            <w:tcW w:type="dxa" w:w="52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event_type_uri, channel, campaign, is_campaign (reference table seeded from the brief)</w:t>
            </w:r>
          </w:p>
        </w:tc>
      </w:tr>
    </w:tbl>
    <w:p>
      <w:pPr>
        <w:spacing w:after="120"/>
      </w:pPr>
    </w:p>
    <w:p>
      <w:pPr>
        <w:pStyle w:val="Heading2"/>
        <w:keepNext/>
        <w:spacing w:after="100" w:before="240"/>
      </w:pPr>
      <w:r>
        <w:rPr>
          <w:rFonts w:ascii="Calibri" w:cs="Calibri" w:eastAsia="Calibri" w:hAnsi="Calibri"/>
        </w:rPr>
        <w:t xml:space="preserve">5.3 Gold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498"/>
        <w:gridCol w:w="3182"/>
        <w:gridCol w:w="2434"/>
      </w:tblGrid>
      <w:tr>
        <w:trPr>
          <w:tblHeader/>
        </w:trPr>
        <w:tc>
          <w:tcPr>
            <w:tcW w:type="dxa" w:w="224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Table</w:t>
            </w:r>
          </w:p>
        </w:tc>
        <w:tc>
          <w:tcPr>
            <w:tcW w:type="dxa" w:w="149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Grain</w:t>
            </w:r>
          </w:p>
        </w:tc>
        <w:tc>
          <w:tcPr>
            <w:tcW w:type="dxa" w:w="318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Columns</w:t>
            </w:r>
          </w:p>
        </w:tc>
        <w:tc>
          <w:tcPr>
            <w:tcW w:type="dxa" w:w="243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Metric</w:t>
            </w:r>
          </w:p>
        </w:tc>
      </w:tr>
      <w:t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gold.daily_bookings_by_channel</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date, channel</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date, channel, bookings</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1.1 Daily calls booked by source; 1.3 Bookings trend</w:t>
            </w:r>
          </w:p>
        </w:tc>
      </w:tr>
      <w:t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gold.daily_spend_and_cpb</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date, channel</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date, channel, spend_usd, bookings, cpb_usd (null when bookings = 0)</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 CPB by channel (daily)</w:t>
            </w:r>
          </w:p>
        </w:tc>
      </w:tr>
      <w:t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gold.channel_attribution</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channel, campaign</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channel, campaign, total_bookings, total_spend_usd, cpb_usd, rank_by_bookings, rank_by_cpb, period_start, period_end</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 CPB totals; 1.4 Channel attribution leaderboard and heatmap</w:t>
            </w:r>
          </w:p>
        </w:tc>
      </w:tr>
      <w:t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gold.bookings_by_time_slot</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channel, day_of_week, hour</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channel, day_of_week, hour, bookings</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1.5 Booking volume by time slot and day of week</w:t>
            </w:r>
          </w:p>
        </w:tc>
      </w:tr>
      <w:t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gold.employee_weekly_meetings</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employee_id, week</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employee_id, host_name, week_start, meetings</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1.6 Meeting load per employee (weekly trend)</w:t>
            </w:r>
          </w:p>
        </w:tc>
      </w:tr>
      <w:t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gold.employee_meeting_load</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employee_id</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employee_id, host_name, total_meetings, weeks_observed, avg_meetings_per_week, max_week, min_week</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1.6 Meeting load per employee (summary)</w:t>
            </w:r>
          </w:p>
        </w:tc>
      </w:tr>
    </w:tbl>
    <w:p>
      <w:pPr>
        <w:spacing w:after="120"/>
      </w:pPr>
    </w:p>
    <w:p>
      <w:pPr>
        <w:pStyle w:val="Heading1"/>
        <w:keepNext/>
        <w:spacing w:after="120" w:before="320"/>
      </w:pPr>
      <w:r>
        <w:rPr>
          <w:rFonts w:ascii="Calibri" w:cs="Calibri" w:eastAsia="Calibri" w:hAnsi="Calibri"/>
        </w:rPr>
        <w:t xml:space="preserve">6. Metric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744"/>
        <w:gridCol w:w="3557"/>
      </w:tblGrid>
      <w:tr>
        <w:trPr>
          <w:tblHeader/>
        </w:trPr>
        <w:tc>
          <w:tcPr>
            <w:tcW w:type="dxa" w:w="205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Metric</w:t>
            </w:r>
          </w:p>
        </w:tc>
        <w:tc>
          <w:tcPr>
            <w:tcW w:type="dxa" w:w="374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Definition</w:t>
            </w:r>
          </w:p>
        </w:tc>
        <w:tc>
          <w:tcPr>
            <w:tcW w:type="dxa" w:w="3557"/>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Notes</w:t>
            </w:r>
          </w:p>
        </w:tc>
      </w:tr>
      <w:t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1.1 Daily calls booked by source</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Count of silver.bookings rows with is_campaign_booking = true, grouped by booking_date and channel</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booking_date is derived from payload.created_at converted to Eastern time (Section 12, item 6)</w:t>
            </w:r>
          </w:p>
        </w:tc>
      </w:tr>
      <w:t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 Cost per booking by channel</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CPB = total spend / total bookings, per channel, over the selected period; daily CPB also provided</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Days with spend and no bookings are shown with CPB as not available rather than infinity; spend and bookings are joined on date and channel</w:t>
            </w:r>
          </w:p>
        </w:tc>
      </w:tr>
      <w:t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 Bookings trend over time</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Daily and weekly bookings by channel; cumulative bookings by channel</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Derived from gold.daily_bookings_by_channel</w:t>
            </w:r>
          </w:p>
        </w:tc>
      </w:tr>
      <w:t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1.4 Channel attribution</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Bookings, spend, and CPB by channel, ranked by volume and by cost</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Attribution uses the event type as the channel; UTM values are retained in Silver and used as the campaign dimension where present, otherwise campaign equals channel</w:t>
            </w:r>
          </w:p>
        </w:tc>
      </w:tr>
      <w:t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1.5 Booking volume by time slot and day of week</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Bookings grouped by meeting hour and day of week, by channel</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Based on the meeting start time, which is when the call occurs; an alternative based on the booking time is a one-line change</w:t>
            </w:r>
          </w:p>
        </w:tc>
      </w:tr>
      <w:t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1.6 Meeting load per employee</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Average meetings per week = total meetings / number of weeks observed, per host</w:t>
            </w:r>
          </w:p>
        </w:tc>
        <w:tc>
          <w:tcPr>
            <w:tcW w:type="dxa" w:w="3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Based on silver.meetings for all event types received, not only the three campaign types (Section 12, item 5)</w:t>
            </w:r>
          </w:p>
        </w:tc>
      </w:tr>
    </w:tbl>
    <w:p>
      <w:pPr>
        <w:spacing w:after="120"/>
      </w:pPr>
    </w:p>
    <w:p>
      <w:pPr>
        <w:pStyle w:val="Heading1"/>
        <w:keepNext/>
        <w:spacing w:after="120" w:before="320"/>
      </w:pPr>
      <w:r>
        <w:rPr>
          <w:rFonts w:ascii="Calibri" w:cs="Calibri" w:eastAsia="Calibri" w:hAnsi="Calibri"/>
        </w:rPr>
        <w:t xml:space="preserve">7. Scheduling, Failure Handling, and Reload</w:t>
      </w:r>
    </w:p>
    <w:p>
      <w:pPr>
        <w:pStyle w:val="Heading2"/>
        <w:keepNext/>
        <w:spacing w:after="100" w:before="240"/>
      </w:pPr>
      <w:r>
        <w:rPr>
          <w:rFonts w:ascii="Calibri" w:cs="Calibri" w:eastAsia="Calibri" w:hAnsi="Calibri"/>
        </w:rPr>
        <w:t xml:space="preserve">7.1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34"/>
        <w:gridCol w:w="2808"/>
        <w:gridCol w:w="2246"/>
      </w:tblGrid>
      <w:tr>
        <w:trPr>
          <w:tblHeader/>
        </w:trPr>
        <w:tc>
          <w:tcPr>
            <w:tcW w:type="dxa" w:w="187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Job</w:t>
            </w:r>
          </w:p>
        </w:tc>
        <w:tc>
          <w:tcPr>
            <w:tcW w:type="dxa" w:w="243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Schedule (Eastern)</w:t>
            </w:r>
          </w:p>
        </w:tc>
        <w:tc>
          <w:tcPr>
            <w:tcW w:type="dxa" w:w="280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Steps</w:t>
            </w:r>
          </w:p>
        </w:tc>
        <w:tc>
          <w:tcPr>
            <w:tcW w:type="dxa" w:w="224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Retries</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fn_calendly_receiver</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Event-driven</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Verify, land, acknowledge</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Calendly retries undelivered events; the landing write is idempotent</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fn_spend_fetcher</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06:15 daily, then every 30 minutes until 12:00 while the file is absent</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Read index, download new files, land</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Alert at 12:00 if the file has not appeared</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job_calendly_hourly</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Hourly at :05</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01_bronze (Calendly), 02_silver (bookings, meetings)</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Two retries, five minutes apart; notification on final failure</w:t>
            </w:r>
          </w:p>
        </w:tc>
      </w:tr>
      <w:t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job_daily_refresh</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06:30 daily</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01_bronze (both sources), 02_silver, 03_gold</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Two retries, ten minutes apart; notification on final failure</w:t>
            </w:r>
          </w:p>
        </w:tc>
      </w:tr>
    </w:tbl>
    <w:p>
      <w:pPr>
        <w:spacing w:after="120"/>
      </w:pPr>
    </w:p>
    <w:p>
      <w:pPr>
        <w:pStyle w:val="Heading2"/>
        <w:keepNext/>
        <w:spacing w:after="100" w:before="240"/>
      </w:pPr>
      <w:r>
        <w:rPr>
          <w:rFonts w:ascii="Calibri" w:cs="Calibri" w:eastAsia="Calibri" w:hAnsi="Calibri"/>
        </w:rPr>
        <w:t xml:space="preserve">7.2 Failure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Failure</w:t>
            </w:r>
          </w:p>
        </w:tc>
        <w:tc>
          <w:tcPr>
            <w:tcW w:type="dxa" w:w="655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Handling</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Invalid or missing Calendly signature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HTTP 401, event discarded, warning logged with the source address. Nothing is written to storage.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Event other than the subscribed types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HTTP 200 with a logged skip, so that Calendly does not retry a payload that will never be processed.</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Landing write fails in the receiver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HTTP 500 so that Calendly retries the delivery. The write is idempotent, so the retry is safe.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Spend file absent or malformed</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Fetcher retries on its schedule; a malformed file is quarantined under bronze/spend/quarantine and alerted. The daily job proceeds with the spend already in Silver, since every file carries 30 days of history and the next file fills the gap.</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Databricks job failure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Automatic retries; then notification. Every step is idempotent (Auto Loader checkpoints, MERGE on keys, full overwrite of Gold), so rerunning the job after the cause is fixed produces the correct state.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Reload of a date range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job_daily_refresh accepts start_date and end_date parameters; with them, 01_bronze reprocesses the landing files for the range, 02_silver re-merges them, and 03_gold recomputes. Bronze landing files are retained indefinitely, so any period can be rebuilt from source.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Bad deployment or bad data in Silver or Gold</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Delta time travel restores the previous table version (RESTORE TABLE ... TO VERSION AS OF); the version history is kept for 30 days.</w:t>
            </w:r>
          </w:p>
        </w:tc>
      </w:tr>
    </w:tbl>
    <w:p>
      <w:pPr>
        <w:spacing w:after="120"/>
      </w:pPr>
    </w:p>
    <w:p>
      <w:pPr>
        <w:spacing w:after="120"/>
      </w:pPr>
      <w:r>
        <w:rPr>
          <w:rFonts w:ascii="Calibri" w:cs="Calibri" w:eastAsia="Calibri" w:hAnsi="Calibri"/>
          <w:sz w:val="22"/>
          <w:szCs w:val="22"/>
        </w:rPr>
        <w:t xml:space="preserve">Every log line from the functions is structured JSON with booking_id or file_name, stage, and elapsed_ms. Each job run records row counts per table and a reconciliation check (Bronze landing files versus Bronze rows versus Silver bookings) in a run log table, gold.pipeline_runs, which the dashboard shows on an operations page.</w:t>
      </w:r>
    </w:p>
    <w:p>
      <w:pPr>
        <w:pStyle w:val="Heading1"/>
        <w:keepNext/>
        <w:spacing w:after="120" w:before="320"/>
      </w:pPr>
      <w:r>
        <w:rPr>
          <w:rFonts w:ascii="Calibri" w:cs="Calibri" w:eastAsia="Calibri" w:hAnsi="Calibri"/>
        </w:rPr>
        <w:t xml:space="preserve">8. Security and Encryption</w:t>
      </w:r>
    </w:p>
    <w:p>
      <w:pPr>
        <w:pStyle w:val="ListParagraph"/>
        <w:numPr>
          <w:ilvl w:val="0"/>
          <w:numId w:val="4"/>
        </w:numPr>
        <w:spacing w:after="80"/>
      </w:pPr>
      <w:r>
        <w:rPr>
          <w:rFonts w:ascii="Calibri" w:cs="Calibri" w:eastAsia="Calibri" w:hAnsi="Calibri"/>
          <w:sz w:val="22"/>
          <w:szCs w:val="22"/>
        </w:rPr>
        <w:t xml:space="preserve">Data at rest is encrypted by Storage Service Encryption on the storage account (AES-256, Microsoft-managed keys); a customer-managed key in Key Vault can be substituted without changing the pipeline. Delta files inherit the encryption of the container.</w:t>
      </w:r>
    </w:p>
    <w:p>
      <w:pPr>
        <w:pStyle w:val="ListParagraph"/>
        <w:numPr>
          <w:ilvl w:val="0"/>
          <w:numId w:val="4"/>
        </w:numPr>
        <w:spacing w:after="80"/>
      </w:pPr>
      <w:r>
        <w:rPr>
          <w:rFonts w:ascii="Calibri" w:cs="Calibri" w:eastAsia="Calibri" w:hAnsi="Calibri"/>
          <w:sz w:val="22"/>
          <w:szCs w:val="22"/>
        </w:rPr>
        <w:t xml:space="preserve">Data in transit is encrypted with TLS 1.2 or later on every path: Calendly to the function, the function and Databricks to storage, the fetcher to the public bucket, and the dashboard to storage. The storage account rejects unencrypted connections.</w:t>
      </w:r>
    </w:p>
    <w:p>
      <w:pPr>
        <w:pStyle w:val="ListParagraph"/>
        <w:numPr>
          <w:ilvl w:val="0"/>
          <w:numId w:val="4"/>
        </w:numPr>
        <w:spacing w:after="80"/>
      </w:pPr>
      <w:r>
        <w:rPr>
          <w:rFonts w:ascii="Calibri" w:cs="Calibri" w:eastAsia="Calibri" w:hAnsi="Calibri"/>
          <w:sz w:val="22"/>
          <w:szCs w:val="22"/>
        </w:rPr>
        <w:t xml:space="preserve">The webhook endpoint is public, as Calendly requires, but every request must carry a valid Calendly-Webhook-Signature; signatures older than five minutes are rejected to prevent replay. If the signing key cannot be shared, the endpoint is protected by a function key embedded in the registered URL (Section 12, item 3).</w:t>
      </w:r>
    </w:p>
    <w:p>
      <w:pPr>
        <w:pStyle w:val="ListParagraph"/>
        <w:numPr>
          <w:ilvl w:val="0"/>
          <w:numId w:val="4"/>
        </w:numPr>
        <w:spacing w:after="80"/>
      </w:pPr>
      <w:r>
        <w:rPr>
          <w:rFonts w:ascii="Calibri" w:cs="Calibri" w:eastAsia="Calibri" w:hAnsi="Calibri"/>
          <w:sz w:val="22"/>
          <w:szCs w:val="22"/>
        </w:rPr>
        <w:t xml:space="preserve">Secrets live in Key Vault and reach the function through Key Vault references and Databricks through a Key Vault-backed secret scope. The repository contains no secrets; the .gitignore excludes local settings files.</w:t>
      </w:r>
    </w:p>
    <w:p>
      <w:pPr>
        <w:pStyle w:val="ListParagraph"/>
        <w:numPr>
          <w:ilvl w:val="0"/>
          <w:numId w:val="4"/>
        </w:numPr>
        <w:spacing w:after="80"/>
      </w:pPr>
      <w:r>
        <w:rPr>
          <w:rFonts w:ascii="Calibri" w:cs="Calibri" w:eastAsia="Calibri" w:hAnsi="Calibri"/>
          <w:sz w:val="22"/>
          <w:szCs w:val="22"/>
        </w:rPr>
        <w:t xml:space="preserve">The Function App and the Databricks access connector use managed identities with Storage Blob Data Contributor on the storage account and Key Vault Secrets User; no account keys are stored in application settings.</w:t>
      </w:r>
    </w:p>
    <w:p>
      <w:pPr>
        <w:pStyle w:val="ListParagraph"/>
        <w:numPr>
          <w:ilvl w:val="0"/>
          <w:numId w:val="4"/>
        </w:numPr>
        <w:spacing w:after="80"/>
      </w:pPr>
      <w:r>
        <w:rPr>
          <w:rFonts w:ascii="Calibri" w:cs="Calibri" w:eastAsia="Calibri" w:hAnsi="Calibri"/>
          <w:sz w:val="22"/>
          <w:szCs w:val="22"/>
        </w:rPr>
        <w:t xml:space="preserve">Invitee personal data (name, email, phone number in the questions) is held in Bronze only, in a private container, and is excluded from Silver, Gold, and the dashboard. The storage firewall allows only the Azure services and the workstation address used for the dashboard.</w:t>
      </w:r>
    </w:p>
    <w:p>
      <w:pPr>
        <w:pStyle w:val="ListParagraph"/>
        <w:numPr>
          <w:ilvl w:val="0"/>
          <w:numId w:val="4"/>
        </w:numPr>
        <w:spacing w:after="80"/>
      </w:pPr>
      <w:r>
        <w:rPr>
          <w:rFonts w:ascii="Calibri" w:cs="Calibri" w:eastAsia="Calibri" w:hAnsi="Calibri"/>
          <w:sz w:val="22"/>
          <w:szCs w:val="22"/>
        </w:rPr>
        <w:t xml:space="preserve">The spend bucket is public by design of the exercise; it is read over HTTPS with a strict timeout and no credentials.</w:t>
      </w:r>
    </w:p>
    <w:p>
      <w:pPr>
        <w:pStyle w:val="Heading1"/>
        <w:keepNext/>
        <w:spacing w:after="120" w:before="320"/>
      </w:pPr>
      <w:r>
        <w:rPr>
          <w:rFonts w:ascii="Calibri" w:cs="Calibri" w:eastAsia="Calibri" w:hAnsi="Calibri"/>
        </w:rPr>
        <w:t xml:space="preserve">9. CI/CD and Repository Layout</w:t>
      </w:r>
    </w:p>
    <w:p>
      <w:pPr>
        <w:spacing w:after="120"/>
      </w:pPr>
      <w:r>
        <w:rPr>
          <w:rFonts w:ascii="Calibri" w:cs="Calibri" w:eastAsia="Calibri" w:hAnsi="Calibri"/>
          <w:sz w:val="22"/>
          <w:szCs w:val="22"/>
        </w:rPr>
        <w:t xml:space="preserve">Repository: </w:t>
      </w:r>
      <w:r>
        <w:rPr>
          <w:rFonts w:ascii="Consolas" w:cs="Consolas" w:eastAsia="Consolas" w:hAnsi="Consolas"/>
          <w:sz w:val="20"/>
          <w:szCs w:val="20"/>
        </w:rPr>
        <w:t xml:space="preserve">github.com/krismukh/calendly-marketing-insights</w:t>
      </w:r>
      <w:r>
        <w:rPr>
          <w:rFonts w:ascii="Calibri" w:cs="Calibri" w:eastAsia="Calibri" w:hAnsi="Calibri"/>
          <w:sz w:val="22"/>
          <w:szCs w:val="22"/>
        </w:rPr>
        <w:t xml:space="preserve"> (local folder Data Engineering\Project 6\calendly-marketing-insights).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Path</w:t>
            </w:r>
          </w:p>
        </w:tc>
        <w:tc>
          <w:tcPr>
            <w:tcW w:type="dxa" w:w="6552"/>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Content</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README.md</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Overview, architecture diagram, technology rationale, setup, deployment, operations, and dashboard instructions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docs/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This proposal, the draw.io diagram and its PNG export, the data model, the decision log, and the validation report</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infra/create_environment.sh</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Idempotent Azure CLI script creating all resources listed in Section 10, including the Databricks workspace and access connector</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src/functions/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function_app.py with fn_calendly_receiver and fn_spend_fetcher</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src/calendly_pipeline/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Modules: verify.py (signature), landing.py (ADLS writes), spend_client.py (index and file download), models.py</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notebooks/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01_bronze, 02_silver, 03_gold as Databricks notebooks in source form, plus 99_data_quality_checks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jobs/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Databricks job definitions (JSON) for job_calendly_hourly and job_daily_refresh</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dashboards/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Streamlit application with six metric pages and an operations page</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tests/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pytest unit tests for signature verification, flattening, channel derivation, spend merge, and metric calculations, using the sample event from the brief and synthetic data</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.github/workflows/ci.yml</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ruff, pytest, deployment of the Function App, and deployment of notebooks and job definitions with the Databricks CLI on push to main</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scripts/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send_test_event.py (signed sample event), reload_range.py (triggers job_daily_refresh with a date range)</w:t>
            </w:r>
          </w:p>
        </w:tc>
      </w:tr>
    </w:tbl>
    <w:p>
      <w:pPr>
        <w:spacing w:after="120"/>
      </w:pPr>
    </w:p>
    <w:p>
      <w:pPr>
        <w:pStyle w:val="Heading1"/>
        <w:keepNext/>
        <w:spacing w:after="120" w:before="320"/>
      </w:pPr>
      <w:r>
        <w:rPr>
          <w:rFonts w:ascii="Calibri" w:cs="Calibri" w:eastAsia="Calibri" w:hAnsi="Calibri"/>
        </w:rPr>
        <w:t xml:space="preserve">10. Environment and Resource Naming</w:t>
      </w:r>
    </w:p>
    <w:p>
      <w:pPr>
        <w:spacing w:after="120"/>
      </w:pPr>
      <w:r>
        <w:rPr>
          <w:rFonts w:ascii="Calibri" w:cs="Calibri" w:eastAsia="Calibri" w:hAnsi="Calibri"/>
          <w:sz w:val="22"/>
          <w:szCs w:val="22"/>
        </w:rPr>
        <w:t xml:space="preserve">Resources follow the naming used on Projects 2 through 5 and are created in the existing Pay-As-You-Go subscription, region West US 3. No Synapse workspace is required, so the two-workspace limit does not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rPr>
          <w:tblHeader/>
        </w:trPr>
        <w:tc>
          <w:tcPr>
            <w:tcW w:type="dxa" w:w="280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Resource</w:t>
            </w:r>
          </w:p>
        </w:tc>
        <w:tc>
          <w:tcPr>
            <w:tcW w:type="dxa" w:w="280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Name</w:t>
            </w:r>
          </w:p>
        </w:tc>
        <w:tc>
          <w:tcPr>
            <w:tcW w:type="dxa" w:w="374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Notes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Resource group</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rg-calendly</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Storage account (ADLS Gen2)</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stcalendlykcm</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Containers bronze, silver, gold; hierarchical namespace; HTTPS only</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Azure Databricks workspace</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dbw-calendly-kcm</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Premium tier; single-node job clusters (Standard_DS3_v2, latest LTS runtime); Unity Catalog or Hive metastore per workspace defaults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Databricks access connector</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dbac-calendly-kcm</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Managed identity for storage access from Databricks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Function App</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func-calendly-kcm</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Linux Consumption, Python 3.11, system-assigned identity</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Key Vault</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kv-calendly-kcm</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Secrets calendly-signing-key, dashboard-storage-sas</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Application Insights</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appi-calendly-kcm</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Workspace-based</w:t>
            </w:r>
          </w:p>
        </w:tc>
      </w:tr>
      <w:t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Monitor alert rules</w:t>
            </w:r>
          </w:p>
        </w:tc>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alr-calendly-failures, alr-calendly-spend-missing</w:t>
            </w:r>
          </w:p>
        </w:tc>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
            </w:r>
          </w:p>
        </w:tc>
      </w:tr>
    </w:tbl>
    <w:p>
      <w:pPr>
        <w:spacing w:after="120"/>
      </w:pPr>
    </w:p>
    <w:p>
      <w:pPr>
        <w:spacing w:after="120"/>
      </w:pPr>
      <w:r>
        <w:rPr>
          <w:rFonts w:ascii="Calibri" w:cs="Calibri" w:eastAsia="Calibri" w:hAnsi="Calibri"/>
          <w:sz w:val="22"/>
          <w:szCs w:val="22"/>
        </w:rPr>
        <w:t xml:space="preserve">Estimated running cost is in the range of ten to fifteen dollars per month at the expected volume, almost all of it Databricks job compute for the hourly and daily runs; the job clusters terminate as soon as each run completes.</w:t>
      </w:r>
    </w:p>
    <w:p>
      <w:pPr>
        <w:pStyle w:val="Heading1"/>
        <w:keepNext/>
        <w:spacing w:after="120" w:before="320"/>
      </w:pPr>
      <w:r>
        <w:rPr>
          <w:rFonts w:ascii="Calibri" w:cs="Calibri" w:eastAsia="Calibri" w:hAnsi="Calibri"/>
        </w:rPr>
        <w:t xml:space="preserve">11. Plan by Phase</w:t>
      </w:r>
    </w:p>
    <w:p>
      <w:pPr>
        <w:spacing w:after="120"/>
      </w:pPr>
      <w:r>
        <w:rPr>
          <w:rFonts w:ascii="Calibri" w:cs="Calibri" w:eastAsia="Calibri" w:hAnsi="Calibri"/>
          <w:sz w:val="22"/>
          <w:szCs w:val="22"/>
        </w:rPr>
        <w:t xml:space="preserve">Calendar dates will be set as each phase starts, since the validation phase depends on the program creating the webhook subscription and on booking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306"/>
        <w:gridCol w:w="2995"/>
      </w:tblGrid>
      <w:tr>
        <w:trPr>
          <w:tblHeader/>
        </w:trPr>
        <w:tc>
          <w:tcPr>
            <w:tcW w:type="dxa" w:w="205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Phase</w:t>
            </w:r>
          </w:p>
        </w:tc>
        <w:tc>
          <w:tcPr>
            <w:tcW w:type="dxa" w:w="430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Scope</w:t>
            </w:r>
          </w:p>
        </w:tc>
        <w:tc>
          <w:tcPr>
            <w:tcW w:type="dxa" w:w="2995"/>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Deliverables</w:t>
            </w:r>
          </w:p>
        </w:tc>
      </w:tr>
      <w:t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 Preparation</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Confirm this proposal; create the repository; extract the sample event and spend records as test fixtures; confirm the spend index and a spend file are reachable</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Approved proposal; repository skeleton; decision log</w:t>
            </w:r>
          </w:p>
        </w:tc>
      </w:tr>
      <w:t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 Environment</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infra/create_environment.sh creating all resources in Section 10 with role assignments, Key Vault references, and the Databricks secret scope</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Script in repository; resources provisioned</w:t>
            </w:r>
          </w:p>
        </w:tc>
      </w:tr>
      <w:t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 Capture</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fn_calendly_receiver with signature verification and landing write; fn_spend_fetcher with index discovery and retries; unit tests; signed test event script</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Functions deployed; tests passing; endpoint URL ready for the subscription</w:t>
            </w:r>
          </w:p>
        </w:tc>
      </w:tr>
      <w:t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 Delta Lake layers</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01_bronze with Auto Loader, 02_silver with flattening, channel derivation, and MERGE, 03_gold with the six metric tables; data quality checks; reconciliation</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Notebooks in repository; Bronze, Silver, and Gold tables populated from test events and real spend files</w:t>
            </w:r>
          </w:p>
        </w:tc>
      </w:tr>
      <w:t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 Scheduling, CI/CD, and observability</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Databricks job definitions and schedules; GitHub Actions workflow; alert rules; reload script; README with technology rationale</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Green CI; jobs scheduled; alerts configured</w:t>
            </w:r>
          </w:p>
        </w:tc>
      </w:tr>
      <w:t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 Dashboard</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Streamlit application with the six metric pages and the operations page</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Dashboard running against Gold; screenshots in docs/</w:t>
            </w:r>
          </w:p>
        </w:tc>
      </w:tr>
      <w:t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6. Subscription and validation</w:t>
            </w:r>
          </w:p>
        </w:tc>
        <w:tc>
          <w:tcPr>
            <w:tcW w:type="dxa" w:w="4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Provide the endpoint URL to the program for subscription creation; process live bookings; reconcile counts against the Calendly interface; record results</w:t>
            </w:r>
          </w:p>
        </w:tc>
        <w:tc>
          <w:tcPr>
            <w:tcW w:type="dxa" w:w="29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Validation report; decision log; short video or presentation; hand-off note</w:t>
            </w:r>
          </w:p>
        </w:tc>
      </w:tr>
    </w:tbl>
    <w:p>
      <w:pPr>
        <w:spacing w:after="120"/>
      </w:pPr>
    </w:p>
    <w:p>
      <w:pPr>
        <w:pStyle w:val="Heading1"/>
        <w:keepNext/>
        <w:spacing w:after="120" w:before="320"/>
      </w:pPr>
      <w:r>
        <w:rPr>
          <w:rFonts w:ascii="Calibri" w:cs="Calibri" w:eastAsia="Calibri" w:hAnsi="Calibri"/>
        </w:rPr>
        <w:t xml:space="preserve">12. Assumptions and Deviations Requiring SME Confirmation</w:t>
      </w:r>
    </w:p>
    <w:p>
      <w:pPr>
        <w:spacing w:after="120"/>
      </w:pPr>
      <w:r>
        <w:rPr>
          <w:rFonts w:ascii="Calibri" w:cs="Calibri" w:eastAsia="Calibri" w:hAnsi="Calibri"/>
          <w:sz w:val="22"/>
          <w:szCs w:val="22"/>
        </w:rPr>
        <w:t xml:space="preserve">Confirmation of the following items, in whole or with exceptions, is requested before implementation begins.</w:t>
      </w:r>
    </w:p>
    <w:p>
      <w:pPr>
        <w:pStyle w:val="ListParagraph"/>
        <w:numPr>
          <w:ilvl w:val="0"/>
          <w:numId w:val="5"/>
        </w:numPr>
        <w:spacing w:after="80"/>
      </w:pPr>
      <w:r>
        <w:rPr>
          <w:rFonts w:ascii="Calibri" w:cs="Calibri" w:eastAsia="Calibri" w:hAnsi="Calibri"/>
          <w:sz w:val="22"/>
          <w:szCs w:val="22"/>
        </w:rPr>
        <w:t xml:space="preserve">Azure is used in place of AWS, as on the previous projects, following the Databricks reference design in the brief with the service mapping in Section 4.2. The Delta Lake requirement is met with Delta Lake on Azure Data Lake Storage Gen2 rather than on Amazon S3. The functional requirements, metrics, and deliverables are unchanged.</w:t>
      </w:r>
    </w:p>
    <w:p>
      <w:pPr>
        <w:pStyle w:val="ListParagraph"/>
        <w:numPr>
          <w:ilvl w:val="0"/>
          <w:numId w:val="5"/>
        </w:numPr>
        <w:spacing w:after="80"/>
      </w:pPr>
      <w:r>
        <w:rPr>
          <w:rFonts w:ascii="Calibri" w:cs="Calibri" w:eastAsia="Calibri" w:hAnsi="Calibri"/>
          <w:sz w:val="22"/>
          <w:szCs w:val="22"/>
        </w:rPr>
        <w:t xml:space="preserve">Azure Databricks is the processing engine. Azure Synapse Spark, used on Projects 3 and 4, also supports Delta Lake and could be substituted; Databricks is proposed because it matches the reference design and because the subscription’s Synapse workspace limit has been reached.</w:t>
      </w:r>
    </w:p>
    <w:p>
      <w:pPr>
        <w:pStyle w:val="ListParagraph"/>
        <w:numPr>
          <w:ilvl w:val="0"/>
          <w:numId w:val="5"/>
        </w:numPr>
        <w:spacing w:after="80"/>
      </w:pPr>
      <w:r>
        <w:rPr>
          <w:rFonts w:ascii="Calibri" w:cs="Calibri" w:eastAsia="Calibri" w:hAnsi="Calibri"/>
          <w:sz w:val="22"/>
          <w:szCs w:val="22"/>
        </w:rPr>
        <w:t xml:space="preserve">The webhook subscription is created by the program at organization scope against the function URL, which will be provided once Phase 2 is complete. The subscription signing key is requested together with the subscription so that deliveries can be verified; if it cannot be shared, the endpoint will be protected by a function key in the registered URL.</w:t>
      </w:r>
    </w:p>
    <w:p>
      <w:pPr>
        <w:pStyle w:val="ListParagraph"/>
        <w:numPr>
          <w:ilvl w:val="0"/>
          <w:numId w:val="5"/>
        </w:numPr>
        <w:spacing w:after="80"/>
      </w:pPr>
      <w:r>
        <w:rPr>
          <w:rFonts w:ascii="Calibri" w:cs="Calibri" w:eastAsia="Calibri" w:hAnsi="Calibri"/>
          <w:sz w:val="22"/>
          <w:szCs w:val="22"/>
        </w:rPr>
        <w:t xml:space="preserve">The subscription covers invitee.created, as stated in the brief. Including invitee.canceled is proposed so that canceled bookings can be flagged in Silver and the dashboard can show booked and net bookings; if only invitee.created is subscribed, all metrics count bookings as created.</w:t>
      </w:r>
    </w:p>
    <w:p>
      <w:pPr>
        <w:pStyle w:val="ListParagraph"/>
        <w:numPr>
          <w:ilvl w:val="0"/>
          <w:numId w:val="5"/>
        </w:numPr>
        <w:spacing w:after="80"/>
      </w:pPr>
      <w:r>
        <w:rPr>
          <w:rFonts w:ascii="Calibri" w:cs="Calibri" w:eastAsia="Calibri" w:hAnsi="Calibri"/>
          <w:sz w:val="22"/>
          <w:szCs w:val="22"/>
        </w:rPr>
        <w:t xml:space="preserve">The marketing metrics (1.1 to 1.5) use only bookings for the three campaign event types listed in the brief. The meeting-load metric (1.6) uses all scheduled events received through the webhook, since employee workload includes meetings from every event type; if the metric should be restricted to the campaign events, it is a filter change.</w:t>
      </w:r>
    </w:p>
    <w:p>
      <w:pPr>
        <w:pStyle w:val="ListParagraph"/>
        <w:numPr>
          <w:ilvl w:val="0"/>
          <w:numId w:val="5"/>
        </w:numPr>
        <w:spacing w:after="80"/>
      </w:pPr>
      <w:r>
        <w:rPr>
          <w:rFonts w:ascii="Calibri" w:cs="Calibri" w:eastAsia="Calibri" w:hAnsi="Calibri"/>
          <w:sz w:val="22"/>
          <w:szCs w:val="22"/>
        </w:rPr>
        <w:t xml:space="preserve">The channel is derived from the event type URI using the mapping given in the brief. UTM parameters are retained in Silver and used as the campaign dimension where present; in the sample event they are null, so campaign equals channel until tagged booking links are in use.</w:t>
      </w:r>
    </w:p>
    <w:p>
      <w:pPr>
        <w:pStyle w:val="ListParagraph"/>
        <w:numPr>
          <w:ilvl w:val="0"/>
          <w:numId w:val="5"/>
        </w:numPr>
        <w:spacing w:after="80"/>
      </w:pPr>
      <w:r>
        <w:rPr>
          <w:rFonts w:ascii="Calibri" w:cs="Calibri" w:eastAsia="Calibri" w:hAnsi="Calibri"/>
          <w:sz w:val="22"/>
          <w:szCs w:val="22"/>
        </w:rPr>
        <w:t xml:space="preserve">Booking dates for the daily metrics and the join to spend are expressed in Eastern time, matching the 06:00 AM Eastern publication of the spend file and the organization’s time zone. The time-slot metric uses the meeting start time in Eastern time. Please indicate if another time zone should be used.</w:t>
      </w:r>
    </w:p>
    <w:p>
      <w:pPr>
        <w:pStyle w:val="ListParagraph"/>
        <w:numPr>
          <w:ilvl w:val="0"/>
          <w:numId w:val="5"/>
        </w:numPr>
        <w:spacing w:after="80"/>
      </w:pPr>
      <w:r>
        <w:rPr>
          <w:rFonts w:ascii="Calibri" w:cs="Calibri" w:eastAsia="Calibri" w:hAnsi="Calibri"/>
          <w:sz w:val="22"/>
          <w:szCs w:val="22"/>
        </w:rPr>
        <w:t xml:space="preserve">Where consecutive spend files overlap, the record from the most recent file is retained for each date and channel. Days with spend but no bookings are reported with CPB as not available.</w:t>
      </w:r>
    </w:p>
    <w:p>
      <w:pPr>
        <w:pStyle w:val="ListParagraph"/>
        <w:numPr>
          <w:ilvl w:val="0"/>
          <w:numId w:val="5"/>
        </w:numPr>
        <w:spacing w:after="80"/>
      </w:pPr>
      <w:r>
        <w:rPr>
          <w:rFonts w:ascii="Calibri" w:cs="Calibri" w:eastAsia="Calibri" w:hAnsi="Calibri"/>
          <w:sz w:val="22"/>
          <w:szCs w:val="22"/>
        </w:rPr>
        <w:t xml:space="preserve">The Streamlit dashboard is run locally against the Gold container during evaluation, as on Projects 3 and 4, with deployment to Azure App Service documented as an option. Please indicate if a hosted dashboard is required for the review.</w:t>
      </w:r>
    </w:p>
    <w:p>
      <w:pPr>
        <w:pStyle w:val="ListParagraph"/>
        <w:numPr>
          <w:ilvl w:val="0"/>
          <w:numId w:val="5"/>
        </w:numPr>
        <w:spacing w:after="80"/>
      </w:pPr>
      <w:r>
        <w:rPr>
          <w:rFonts w:ascii="Calibri" w:cs="Calibri" w:eastAsia="Calibri" w:hAnsi="Calibri"/>
          <w:sz w:val="22"/>
          <w:szCs w:val="22"/>
        </w:rPr>
        <w:t xml:space="preserve">Webhooks deliver only bookings made after the subscription exists. Validation will therefore rely on booking activity during an observation window. If historical bookings are wanted for a fuller dashboard, a one-time backfill from the Calendly scheduled events API can be added, which would require a personal access token for the organization; please indicate whether this is desired.</w:t>
      </w:r>
    </w:p>
    <w:p>
      <w:pPr>
        <w:pStyle w:val="Heading1"/>
        <w:keepNext/>
        <w:spacing w:after="120" w:before="320"/>
      </w:pPr>
      <w:r>
        <w:rPr>
          <w:rFonts w:ascii="Calibri" w:cs="Calibri" w:eastAsia="Calibri" w:hAnsi="Calibri"/>
        </w:rPr>
        <w:t xml:space="preserve">13. Requirements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4118"/>
        <w:gridCol w:w="1498"/>
      </w:tblGrid>
      <w:tr>
        <w:trPr>
          <w:tblHeader/>
        </w:trPr>
        <w:tc>
          <w:tcPr>
            <w:tcW w:type="dxa" w:w="3744"/>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Requirement (brief)</w:t>
            </w:r>
          </w:p>
        </w:tc>
        <w:tc>
          <w:tcPr>
            <w:tcW w:type="dxa" w:w="411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Design element</w:t>
            </w:r>
          </w:p>
        </w:tc>
        <w:tc>
          <w:tcPr>
            <w:tcW w:type="dxa" w:w="149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Section</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Step 1 and 2: webhook POST endpoint; analyze and flatten invitee.created JSON; identify campaign event types</w:t>
            </w:r>
          </w:p>
        </w:tc>
        <w:tc>
          <w:tcPr>
            <w:tcW w:type="dxa" w:w="41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fn_calendly_receiver; silver.bookings; silver.channel_map</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3.1, 4.3, 5.2</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Step 2: ingest daily spend files from the public bucket using the index</w:t>
            </w:r>
          </w:p>
        </w:tc>
        <w:tc>
          <w:tcPr>
            <w:tcW w:type="dxa" w:w="41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fn_spend_fetcher; bronze.spend_files; silver.spend</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3.2, 4.3, 5.1, 5.2</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Step 3: production-level pipeline with scheduling, encryption, and failure reload</w:t>
            </w:r>
          </w:p>
        </w:tc>
        <w:tc>
          <w:tcPr>
            <w:tcW w:type="dxa" w:w="41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Databricks Workflows and timer trigger; Section 8 encryption; Section 7 reload</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7, 8</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Step 3: Lambda architecture with the given reference design</w:t>
            </w:r>
          </w:p>
        </w:tc>
        <w:tc>
          <w:tcPr>
            <w:tcW w:type="dxa" w:w="41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Speed, batch, and serving layers mapped in Section 4.1; Databricks design adopted</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4.1, 4.2</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Step 3: Delta Lake storage; Bronze, Silver, and Gold layers</w:t>
            </w:r>
          </w:p>
        </w:tc>
        <w:tc>
          <w:tcPr>
            <w:tcW w:type="dxa" w:w="41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Delta tables on ADLS Gen2 in three containers</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4.3, 5</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Step 3: architecture diagram, solution design document, written approval</w:t>
            </w:r>
          </w:p>
        </w:tc>
        <w:tc>
          <w:tcPr>
            <w:tcW w:type="dxa" w:w="41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Accompanying draw.io diagram; this document; Section 12 items</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12</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Step 4: six metrics</w:t>
            </w:r>
          </w:p>
        </w:tc>
        <w:tc>
          <w:tcPr>
            <w:tcW w:type="dxa" w:w="41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Gold tables and definitions</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5.3, 6</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Step 5: Streamlit dashboard with the listed visualizations</w:t>
            </w:r>
          </w:p>
        </w:tc>
        <w:tc>
          <w:tcPr>
            <w:tcW w:type="dxa" w:w="41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Six-page application reading Gold</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4.3, 11 (Phase 5)</w:t>
            </w:r>
          </w:p>
        </w:tc>
      </w:tr>
      <w:t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Step 6: documentation, code, configuration, dashboard, GitHub CI/CD, video or presentation, technology rationale</w:t>
            </w:r>
          </w:p>
        </w:tc>
        <w:tc>
          <w:tcPr>
            <w:tcW w:type="dxa" w:w="41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Repository layout; GitHub Actions; README rationale; Phase 6 deliverables</w:t>
            </w:r>
          </w:p>
        </w:tc>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9, 11</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Calendly Marketing Insights: Architecture Proposal</dc:title>
  <dc:creator>Krishna C. Mukherjee</dc:creator>
  <cp:lastModifiedBy>Un-named</cp:lastModifiedBy>
  <cp:revision>1</cp:revision>
  <dcterms:created xsi:type="dcterms:W3CDTF">2026-10-22T17:43:26.030Z</dcterms:created>
  <dcterms:modified xsi:type="dcterms:W3CDTF">2026-10-22T17:43:26.031Z</dcterms:modified>
</cp:coreProperties>
</file>

<file path=docProps/custom.xml><?xml version="1.0" encoding="utf-8"?>
<Properties xmlns="http://schemas.openxmlformats.org/officeDocument/2006/custom-properties" xmlns:vt="http://schemas.openxmlformats.org/officeDocument/2006/docPropsVTypes"/>
</file>