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C4E43" w14:textId="77777777" w:rsidR="00527D9A" w:rsidRDefault="00000000" w:rsidP="00FD3C83">
      <w:pPr>
        <w:jc w:val="right"/>
      </w:pPr>
      <w:r>
        <w:rPr>
          <w:b/>
          <w:color w:val="2E6B3E"/>
          <w:sz w:val="52"/>
        </w:rPr>
        <w:t>AgroData</w:t>
      </w:r>
    </w:p>
    <w:p w14:paraId="59631B4F" w14:textId="77777777" w:rsidR="00527D9A" w:rsidRDefault="00000000" w:rsidP="00FD3C83">
      <w:pPr>
        <w:jc w:val="right"/>
      </w:pPr>
      <w:r>
        <w:rPr>
          <w:color w:val="6B6F59"/>
          <w:sz w:val="26"/>
        </w:rPr>
        <w:t>פלטפורמת נתונים חקלאית לאומית  ·  National Agricultural Data Platform</w:t>
      </w:r>
    </w:p>
    <w:p w14:paraId="4A1B7DAA" w14:textId="77777777" w:rsidR="00527D9A" w:rsidRDefault="00000000" w:rsidP="00FD3C83">
      <w:pPr>
        <w:jc w:val="right"/>
      </w:pPr>
      <w:r>
        <w:rPr>
          <w:i/>
          <w:color w:val="8A7A60"/>
          <w:sz w:val="19"/>
        </w:rPr>
        <w:t>מסמך אסטרטגיה — טיוטה ראשונה, שוחזרה מדפי הסדנה (אופקים 2035)  ·  30/07/2026</w:t>
      </w:r>
    </w:p>
    <w:p w14:paraId="1BB0C60A" w14:textId="77777777" w:rsidR="00527D9A" w:rsidRDefault="00000000" w:rsidP="00FD3C83">
      <w:pPr>
        <w:bidi/>
        <w:spacing w:before="280" w:after="80"/>
      </w:pPr>
      <w:r>
        <w:rPr>
          <w:b/>
          <w:color w:val="222A24"/>
          <w:sz w:val="26"/>
          <w:rtl/>
        </w:rPr>
        <w:t>חלק א׳ — עברית</w:t>
      </w:r>
    </w:p>
    <w:p w14:paraId="67AA3AF5" w14:textId="77777777" w:rsidR="00527D9A" w:rsidRDefault="00000000" w:rsidP="00FD3C83">
      <w:pPr>
        <w:bidi/>
        <w:spacing w:before="280" w:after="80"/>
      </w:pPr>
      <w:r>
        <w:rPr>
          <w:b/>
          <w:color w:val="2E6B3E"/>
          <w:sz w:val="30"/>
          <w:rtl/>
        </w:rPr>
        <w:t>חזון</w:t>
      </w:r>
    </w:p>
    <w:p w14:paraId="08A4B43B" w14:textId="77777777" w:rsidR="00527D9A" w:rsidRDefault="00000000" w:rsidP="00FD3C83">
      <w:pPr>
        <w:bidi/>
        <w:spacing w:after="60"/>
      </w:pPr>
      <w:r>
        <w:rPr>
          <w:color w:val="222A24"/>
          <w:rtl/>
        </w:rPr>
        <w:t>הקמת פלטפורמת נתונים חקלאית לאומית (AgroData) שתמצב את ישראל כמרכז מוביל לנתונים ולחדשנות בחקלאות — מאגר לאומי שמושך חברות, סטארטאפים, אקדמיה ומשקיעים.</w:t>
      </w:r>
    </w:p>
    <w:p w14:paraId="31A2EC23" w14:textId="77777777" w:rsidR="00527D9A" w:rsidRDefault="00000000" w:rsidP="00FD3C83">
      <w:pPr>
        <w:spacing w:before="280" w:after="80"/>
        <w:jc w:val="right"/>
      </w:pPr>
      <w:r>
        <w:rPr>
          <w:b/>
          <w:color w:val="2E6B3E"/>
          <w:sz w:val="30"/>
        </w:rPr>
        <w:t>1. התוצאה שנרצה לקדם</w:t>
      </w:r>
    </w:p>
    <w:p w14:paraId="5249D71A" w14:textId="77777777" w:rsidR="00527D9A" w:rsidRDefault="00000000" w:rsidP="00FD3C83">
      <w:pPr>
        <w:bidi/>
        <w:spacing w:after="60"/>
      </w:pPr>
      <w:r>
        <w:rPr>
          <w:color w:val="222A24"/>
          <w:rtl/>
        </w:rPr>
        <w:t>יצירת ״מנוע משיכה״ לחברות בתחום ה-AgriTech באמצעות מאגר נתונים חקלאי לאומי (פתוח/מבוקר) שמאיץ פיתוח, שיתופי פעולה ומחקר, ומחזק את הריבונות והחוסן של המידע החקלאי.</w:t>
      </w:r>
    </w:p>
    <w:p w14:paraId="75CDD8DC" w14:textId="77777777" w:rsidR="00527D9A" w:rsidRDefault="00000000" w:rsidP="00FD3C83">
      <w:pPr>
        <w:spacing w:before="280" w:after="80"/>
        <w:jc w:val="right"/>
      </w:pPr>
      <w:r>
        <w:rPr>
          <w:b/>
          <w:color w:val="2E6B3E"/>
          <w:sz w:val="30"/>
        </w:rPr>
        <w:t>2. מהלכי העבודה המרכזיים</w:t>
      </w:r>
    </w:p>
    <w:p w14:paraId="750556A5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מאגר נתונים לאומי (Data Lake) — איסוף, אחסון וניהול נתוני חקלאות</w:t>
      </w:r>
    </w:p>
    <w:p w14:paraId="68D9F957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חיישנים ו-IoT בשטח — איסוף נתונים בזמן אמת</w:t>
      </w:r>
    </w:p>
    <w:p w14:paraId="0D3F731F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Hub לאומי לחקלאות — נקודת מפגש לחברות, מגדלים ומחקר</w:t>
      </w:r>
    </w:p>
    <w:p w14:paraId="5630310B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אקסלרטור / זרוע הפקה — האצת סטארטאפים ופיילוטים</w:t>
      </w:r>
    </w:p>
    <w:p w14:paraId="11D66976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שכבת אנליטיקת AI — תובנות, חיזוי וקבלת החלטות</w:t>
      </w:r>
    </w:p>
    <w:p w14:paraId="69988E02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שיתופי פעולה — חברות, אקדמיה, משרדי ממשלה ורשויות</w:t>
      </w:r>
    </w:p>
    <w:p w14:paraId="1C8CE122" w14:textId="77777777" w:rsidR="00527D9A" w:rsidRDefault="00000000" w:rsidP="00FD3C83">
      <w:pPr>
        <w:spacing w:before="280" w:after="80"/>
        <w:jc w:val="right"/>
      </w:pPr>
      <w:r>
        <w:rPr>
          <w:b/>
          <w:color w:val="2E6B3E"/>
          <w:sz w:val="30"/>
        </w:rPr>
        <w:t>3. מסלול היישום (השלבים)</w:t>
      </w:r>
    </w:p>
    <w:p w14:paraId="63A5993C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שלב 1 — POC לאיסוף נתונים (הוכחת היתכנות ראשונית)</w:t>
      </w:r>
    </w:p>
    <w:p w14:paraId="62F4825D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שלב 2 — POC מורחב ואפיון המאגר</w:t>
      </w:r>
    </w:p>
    <w:p w14:paraId="593A1562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שלב 3 — פיילוט בקנה מידה</w:t>
      </w:r>
    </w:p>
    <w:p w14:paraId="24532426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שלב 4 — הרחבה לאומית</w:t>
      </w:r>
    </w:p>
    <w:p w14:paraId="249E8D97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שלב 5 — גיוס מימון והמשכיות</w:t>
      </w:r>
    </w:p>
    <w:p w14:paraId="71AA8DC7" w14:textId="77777777" w:rsidR="00527D9A" w:rsidRDefault="00000000" w:rsidP="00FD3C83">
      <w:pPr>
        <w:spacing w:before="280" w:after="80"/>
        <w:jc w:val="right"/>
      </w:pPr>
      <w:r>
        <w:rPr>
          <w:b/>
          <w:color w:val="2E6B3E"/>
          <w:sz w:val="30"/>
        </w:rPr>
        <w:t>4. תשתיות תומכות</w:t>
      </w:r>
    </w:p>
    <w:p w14:paraId="370E06C7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מדיניות ורגולציה (Policy) — ממשל נתונים, פרטיות ובעלות</w:t>
      </w:r>
    </w:p>
    <w:p w14:paraId="3026C0F5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צוות מוביל (Team) — ליבה רב-תחומית</w:t>
      </w:r>
    </w:p>
    <w:p w14:paraId="59C5477A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מודל מימון — ציבורי/פרטי, מענקים ומשקיעים</w:t>
      </w:r>
    </w:p>
    <w:p w14:paraId="0053F04F" w14:textId="77777777" w:rsidR="00527D9A" w:rsidRDefault="00000000" w:rsidP="00FD3C83">
      <w:pPr>
        <w:pStyle w:val="a0"/>
        <w:bidi/>
        <w:spacing w:after="60"/>
      </w:pPr>
      <w:r>
        <w:rPr>
          <w:color w:val="222A24"/>
          <w:rtl/>
        </w:rPr>
        <w:t>חוות דעת ואפיון — היתכנות טכנית וכלכלית</w:t>
      </w:r>
    </w:p>
    <w:p w14:paraId="2F36CA23" w14:textId="77777777" w:rsidR="00527D9A" w:rsidRDefault="00000000" w:rsidP="00FD3C83">
      <w:pPr>
        <w:spacing w:before="280" w:after="80"/>
        <w:jc w:val="right"/>
      </w:pPr>
      <w:r>
        <w:rPr>
          <w:b/>
          <w:color w:val="2E6B3E"/>
          <w:sz w:val="30"/>
        </w:rPr>
        <w:t>5. איך יוצאים לדרך?</w:t>
      </w:r>
    </w:p>
    <w:p w14:paraId="63F56679" w14:textId="77777777" w:rsidR="00527D9A" w:rsidRDefault="00000000" w:rsidP="00FD3C83">
      <w:pPr>
        <w:bidi/>
        <w:spacing w:after="60"/>
      </w:pPr>
      <w:r>
        <w:rPr>
          <w:color w:val="222A24"/>
          <w:rtl/>
        </w:rPr>
        <w:t>טבלת פעולות פותחת (למילוי מוביל/שותפים/יעד):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7D9A" w14:paraId="35B62E76" w14:textId="77777777" w:rsidTr="00527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91C4D" w14:textId="77777777" w:rsidR="00527D9A" w:rsidRDefault="00000000">
            <w:r>
              <w:lastRenderedPageBreak/>
              <w:t>פעולה / Action</w:t>
            </w:r>
          </w:p>
        </w:tc>
        <w:tc>
          <w:tcPr>
            <w:tcW w:w="2160" w:type="dxa"/>
          </w:tcPr>
          <w:p w14:paraId="536FA8D6" w14:textId="77777777" w:rsidR="00527D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מוביל / Lead</w:t>
            </w:r>
          </w:p>
        </w:tc>
        <w:tc>
          <w:tcPr>
            <w:tcW w:w="2160" w:type="dxa"/>
          </w:tcPr>
          <w:p w14:paraId="7DAD0509" w14:textId="77777777" w:rsidR="00527D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שותפים / Partners</w:t>
            </w:r>
          </w:p>
        </w:tc>
        <w:tc>
          <w:tcPr>
            <w:tcW w:w="2160" w:type="dxa"/>
          </w:tcPr>
          <w:p w14:paraId="71A72EAA" w14:textId="77777777" w:rsidR="00527D9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יעד / Target</w:t>
            </w:r>
          </w:p>
        </w:tc>
      </w:tr>
      <w:tr w:rsidR="00527D9A" w14:paraId="501980EF" w14:textId="77777777" w:rsidTr="005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2144B4" w14:textId="77777777" w:rsidR="00527D9A" w:rsidRDefault="00000000">
            <w:r>
              <w:t>POC לאיסוף נתונים / Data-collection POC</w:t>
            </w:r>
          </w:p>
        </w:tc>
        <w:tc>
          <w:tcPr>
            <w:tcW w:w="2160" w:type="dxa"/>
          </w:tcPr>
          <w:p w14:paraId="7C556D14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446813D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FD8ED6E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7D9A" w14:paraId="6D909DE8" w14:textId="77777777" w:rsidTr="00527D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7420D8" w14:textId="77777777" w:rsidR="00527D9A" w:rsidRDefault="00000000">
            <w:r>
              <w:t>אפיון מאגר וארכיטקטורה / Repository &amp; architecture</w:t>
            </w:r>
          </w:p>
        </w:tc>
        <w:tc>
          <w:tcPr>
            <w:tcW w:w="2160" w:type="dxa"/>
          </w:tcPr>
          <w:p w14:paraId="6B1CFE5E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2575EBF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CDAB64D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27D9A" w14:paraId="07F134C4" w14:textId="77777777" w:rsidTr="005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06C9BC" w14:textId="77777777" w:rsidR="00527D9A" w:rsidRDefault="00000000">
            <w:r>
              <w:t>פיילוט בקנה מידה / Scaled pilot</w:t>
            </w:r>
          </w:p>
        </w:tc>
        <w:tc>
          <w:tcPr>
            <w:tcW w:w="2160" w:type="dxa"/>
          </w:tcPr>
          <w:p w14:paraId="7F762642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2A6A091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D6ADEC5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27D9A" w14:paraId="0F3C5A87" w14:textId="77777777" w:rsidTr="00527D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81E6CB" w14:textId="77777777" w:rsidR="00527D9A" w:rsidRDefault="00000000">
            <w:r>
              <w:t>גיבוש מדיניות ורגולציה / Policy &amp; regulation</w:t>
            </w:r>
          </w:p>
        </w:tc>
        <w:tc>
          <w:tcPr>
            <w:tcW w:w="2160" w:type="dxa"/>
          </w:tcPr>
          <w:p w14:paraId="517FDE4D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18000AC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A69204" w14:textId="77777777" w:rsidR="00527D9A" w:rsidRDefault="00527D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527D9A" w14:paraId="5EFFC2D9" w14:textId="77777777" w:rsidTr="0052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69B3EE" w14:textId="77777777" w:rsidR="00527D9A" w:rsidRDefault="00000000">
            <w:r>
              <w:t>הקמת אקסלרטור / Accelerator setup</w:t>
            </w:r>
          </w:p>
        </w:tc>
        <w:tc>
          <w:tcPr>
            <w:tcW w:w="2160" w:type="dxa"/>
          </w:tcPr>
          <w:p w14:paraId="07285E7F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2BDE7FC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A796AB7" w14:textId="77777777" w:rsidR="00527D9A" w:rsidRDefault="00527D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4E2ECE8" w14:textId="77777777" w:rsidR="00527D9A" w:rsidRDefault="00000000">
      <w:r>
        <w:br w:type="page"/>
      </w:r>
    </w:p>
    <w:p w14:paraId="60A72D3D" w14:textId="77777777" w:rsidR="00527D9A" w:rsidRDefault="00000000">
      <w:pPr>
        <w:spacing w:before="280" w:after="80"/>
      </w:pPr>
      <w:r>
        <w:rPr>
          <w:b/>
          <w:color w:val="222A24"/>
          <w:sz w:val="26"/>
        </w:rPr>
        <w:lastRenderedPageBreak/>
        <w:t>Part B — English</w:t>
      </w:r>
    </w:p>
    <w:p w14:paraId="087F5667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Vision</w:t>
      </w:r>
    </w:p>
    <w:p w14:paraId="18226DB6" w14:textId="77777777" w:rsidR="00527D9A" w:rsidRDefault="00000000">
      <w:pPr>
        <w:spacing w:after="60"/>
      </w:pPr>
      <w:r>
        <w:rPr>
          <w:color w:val="222A24"/>
        </w:rPr>
        <w:t>Establish a National Agricultural Data Platform (AgroData) that positions Israel as a leading hub for agricultural data and innovation — a national repository that attracts companies, startups, academia, and investors.</w:t>
      </w:r>
    </w:p>
    <w:p w14:paraId="7BD78CBF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1. Desired Outcome</w:t>
      </w:r>
    </w:p>
    <w:p w14:paraId="173F6CFB" w14:textId="77777777" w:rsidR="00527D9A" w:rsidRDefault="00000000">
      <w:pPr>
        <w:spacing w:after="60"/>
      </w:pPr>
      <w:r>
        <w:rPr>
          <w:color w:val="222A24"/>
        </w:rPr>
        <w:t>Create an “attraction engine” for AgriTech companies through a national agricultural data repository (open / governed) that accelerates development, collaboration, and research, and strengthens the sovereignty and resilience of agricultural data.</w:t>
      </w:r>
    </w:p>
    <w:p w14:paraId="77449ABE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2. Key Work Processes</w:t>
      </w:r>
    </w:p>
    <w:p w14:paraId="1DF168C1" w14:textId="77777777" w:rsidR="00527D9A" w:rsidRDefault="00000000">
      <w:pPr>
        <w:pStyle w:val="a0"/>
        <w:spacing w:after="60"/>
      </w:pPr>
      <w:r>
        <w:rPr>
          <w:color w:val="222A24"/>
        </w:rPr>
        <w:t>National Data Lake — collect, store, and manage agricultural data</w:t>
      </w:r>
    </w:p>
    <w:p w14:paraId="514C8602" w14:textId="77777777" w:rsidR="00527D9A" w:rsidRDefault="00000000">
      <w:pPr>
        <w:pStyle w:val="a0"/>
        <w:spacing w:after="60"/>
      </w:pPr>
      <w:r>
        <w:rPr>
          <w:color w:val="222A24"/>
        </w:rPr>
        <w:t>Field sensors &amp; IoT — real-time data capture</w:t>
      </w:r>
    </w:p>
    <w:p w14:paraId="7FBDE904" w14:textId="77777777" w:rsidR="00527D9A" w:rsidRDefault="00000000">
      <w:pPr>
        <w:pStyle w:val="a0"/>
        <w:spacing w:after="60"/>
      </w:pPr>
      <w:r>
        <w:rPr>
          <w:color w:val="222A24"/>
        </w:rPr>
        <w:t>National Agriculture Hub — meeting point for companies, growers, and research</w:t>
      </w:r>
    </w:p>
    <w:p w14:paraId="33A14D0B" w14:textId="77777777" w:rsidR="00527D9A" w:rsidRDefault="00000000">
      <w:pPr>
        <w:pStyle w:val="a0"/>
        <w:spacing w:after="60"/>
      </w:pPr>
      <w:r>
        <w:rPr>
          <w:color w:val="222A24"/>
        </w:rPr>
        <w:t>Accelerator / execution arm — accelerate startups and pilots</w:t>
      </w:r>
    </w:p>
    <w:p w14:paraId="4E156BF2" w14:textId="77777777" w:rsidR="00527D9A" w:rsidRDefault="00000000">
      <w:pPr>
        <w:pStyle w:val="a0"/>
        <w:spacing w:after="60"/>
      </w:pPr>
      <w:r>
        <w:rPr>
          <w:color w:val="222A24"/>
        </w:rPr>
        <w:t>AI analytics layer — insights, forecasting, and decision support</w:t>
      </w:r>
    </w:p>
    <w:p w14:paraId="26DB11A9" w14:textId="77777777" w:rsidR="00527D9A" w:rsidRDefault="00000000">
      <w:pPr>
        <w:pStyle w:val="a0"/>
        <w:spacing w:after="60"/>
      </w:pPr>
      <w:r>
        <w:rPr>
          <w:color w:val="222A24"/>
        </w:rPr>
        <w:t>Partnerships — companies, academia, government ministries and authorities</w:t>
      </w:r>
    </w:p>
    <w:p w14:paraId="3D4145B4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3. Implementation Roadmap</w:t>
      </w:r>
    </w:p>
    <w:p w14:paraId="0C1BE4E8" w14:textId="77777777" w:rsidR="00527D9A" w:rsidRDefault="00000000">
      <w:pPr>
        <w:pStyle w:val="a0"/>
        <w:spacing w:after="60"/>
      </w:pPr>
      <w:r>
        <w:rPr>
          <w:color w:val="222A24"/>
        </w:rPr>
        <w:t>Stage 1 — Data-collection POC (initial proof of concept)</w:t>
      </w:r>
    </w:p>
    <w:p w14:paraId="25295BF2" w14:textId="77777777" w:rsidR="00527D9A" w:rsidRDefault="00000000">
      <w:pPr>
        <w:pStyle w:val="a0"/>
        <w:spacing w:after="60"/>
      </w:pPr>
      <w:r>
        <w:rPr>
          <w:color w:val="222A24"/>
        </w:rPr>
        <w:t>Stage 2 — Expanded POC &amp; repository characterization</w:t>
      </w:r>
    </w:p>
    <w:p w14:paraId="3EB90737" w14:textId="77777777" w:rsidR="00527D9A" w:rsidRDefault="00000000">
      <w:pPr>
        <w:pStyle w:val="a0"/>
        <w:spacing w:after="60"/>
      </w:pPr>
      <w:r>
        <w:rPr>
          <w:color w:val="222A24"/>
        </w:rPr>
        <w:t>Stage 3 — Scaled pilot</w:t>
      </w:r>
    </w:p>
    <w:p w14:paraId="5B569A93" w14:textId="77777777" w:rsidR="00527D9A" w:rsidRDefault="00000000">
      <w:pPr>
        <w:pStyle w:val="a0"/>
        <w:spacing w:after="60"/>
      </w:pPr>
      <w:r>
        <w:rPr>
          <w:color w:val="222A24"/>
        </w:rPr>
        <w:t>Stage 4 — National scale-up</w:t>
      </w:r>
    </w:p>
    <w:p w14:paraId="2474F230" w14:textId="77777777" w:rsidR="00527D9A" w:rsidRDefault="00000000">
      <w:pPr>
        <w:pStyle w:val="a0"/>
        <w:spacing w:after="60"/>
      </w:pPr>
      <w:r>
        <w:rPr>
          <w:color w:val="222A24"/>
        </w:rPr>
        <w:t>Stage 5 — Funding &amp; sustainability</w:t>
      </w:r>
    </w:p>
    <w:p w14:paraId="357BEDC9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4. Enablers</w:t>
      </w:r>
    </w:p>
    <w:p w14:paraId="6E5E0365" w14:textId="77777777" w:rsidR="00527D9A" w:rsidRDefault="00000000">
      <w:pPr>
        <w:pStyle w:val="a0"/>
        <w:spacing w:after="60"/>
      </w:pPr>
      <w:r>
        <w:rPr>
          <w:color w:val="222A24"/>
        </w:rPr>
        <w:t>Policy &amp; regulation — data governance, privacy, and ownership</w:t>
      </w:r>
    </w:p>
    <w:p w14:paraId="27B52F8E" w14:textId="77777777" w:rsidR="00527D9A" w:rsidRDefault="00000000">
      <w:pPr>
        <w:pStyle w:val="a0"/>
        <w:spacing w:after="60"/>
      </w:pPr>
      <w:r>
        <w:rPr>
          <w:color w:val="222A24"/>
        </w:rPr>
        <w:t>Core team — multidisciplinary leadership</w:t>
      </w:r>
    </w:p>
    <w:p w14:paraId="6CEE29C8" w14:textId="77777777" w:rsidR="00527D9A" w:rsidRDefault="00000000">
      <w:pPr>
        <w:pStyle w:val="a0"/>
        <w:spacing w:after="60"/>
      </w:pPr>
      <w:r>
        <w:rPr>
          <w:color w:val="222A24"/>
        </w:rPr>
        <w:t>Funding model — public/private, grants and investors</w:t>
      </w:r>
    </w:p>
    <w:p w14:paraId="07C5DDA3" w14:textId="77777777" w:rsidR="00527D9A" w:rsidRDefault="00000000">
      <w:pPr>
        <w:pStyle w:val="a0"/>
        <w:spacing w:after="60"/>
      </w:pPr>
      <w:r>
        <w:rPr>
          <w:color w:val="222A24"/>
        </w:rPr>
        <w:t>Feasibility &amp; characterization — technical and economic</w:t>
      </w:r>
    </w:p>
    <w:p w14:paraId="4CD472FB" w14:textId="77777777" w:rsidR="00527D9A" w:rsidRDefault="00000000">
      <w:pPr>
        <w:spacing w:before="280" w:after="80"/>
      </w:pPr>
      <w:r>
        <w:rPr>
          <w:b/>
          <w:color w:val="2E6B3E"/>
          <w:sz w:val="30"/>
        </w:rPr>
        <w:t>5. How We Get Started</w:t>
      </w:r>
    </w:p>
    <w:p w14:paraId="0D4BECF1" w14:textId="77777777" w:rsidR="00527D9A" w:rsidRDefault="00000000">
      <w:pPr>
        <w:spacing w:after="60"/>
      </w:pPr>
      <w:r>
        <w:rPr>
          <w:color w:val="222A24"/>
        </w:rPr>
        <w:t>See the opening action table in Part A (fill in Lead / Partners / Target).</w:t>
      </w:r>
    </w:p>
    <w:p w14:paraId="34CD804A" w14:textId="77777777" w:rsidR="00527D9A" w:rsidRDefault="00527D9A"/>
    <w:p w14:paraId="4ABF6D33" w14:textId="77777777" w:rsidR="00527D9A" w:rsidRDefault="00000000">
      <w:r>
        <w:rPr>
          <w:i/>
          <w:color w:val="8A7A60"/>
          <w:sz w:val="18"/>
        </w:rPr>
        <w:t>Note: first draft reconstructed from three handwritten workshop pages (Ofakim 2035). Some handwriting was partly illegible — please review and complete.</w:t>
      </w:r>
    </w:p>
    <w:sectPr w:rsidR="00527D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873716">
    <w:abstractNumId w:val="8"/>
  </w:num>
  <w:num w:numId="2" w16cid:durableId="1504274926">
    <w:abstractNumId w:val="6"/>
  </w:num>
  <w:num w:numId="3" w16cid:durableId="2006742332">
    <w:abstractNumId w:val="5"/>
  </w:num>
  <w:num w:numId="4" w16cid:durableId="1571766104">
    <w:abstractNumId w:val="4"/>
  </w:num>
  <w:num w:numId="5" w16cid:durableId="1069112180">
    <w:abstractNumId w:val="7"/>
  </w:num>
  <w:num w:numId="6" w16cid:durableId="1990085651">
    <w:abstractNumId w:val="3"/>
  </w:num>
  <w:num w:numId="7" w16cid:durableId="1835149310">
    <w:abstractNumId w:val="2"/>
  </w:num>
  <w:num w:numId="8" w16cid:durableId="1170871769">
    <w:abstractNumId w:val="1"/>
  </w:num>
  <w:num w:numId="9" w16cid:durableId="16267362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D9A"/>
    <w:rsid w:val="00704CB6"/>
    <w:rsid w:val="00AA1D8D"/>
    <w:rsid w:val="00B47730"/>
    <w:rsid w:val="00CB0664"/>
    <w:rsid w:val="00FC693F"/>
    <w:rsid w:val="00FD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23A64"/>
  <w14:defaultImageDpi w14:val="300"/>
  <w15:docId w15:val="{6CE6FFB3-AD64-C44B-AC70-47C82E6C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529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יצחק קריספל</cp:lastModifiedBy>
  <cp:revision>2</cp:revision>
  <dcterms:created xsi:type="dcterms:W3CDTF">2013-12-23T23:15:00Z</dcterms:created>
  <dcterms:modified xsi:type="dcterms:W3CDTF">2026-07-30T13:14:00Z</dcterms:modified>
  <cp:category/>
</cp:coreProperties>
</file>