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[Visualization and LLMs] This course generally avoids using large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models (LLMs) when teaching new material, because they can sometimes be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distraction (e.g., hallucinating incorrect answers). In practice, though, these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models can help improve programming efficiency. They have also been the 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 concern for many engineers, who wonder whether the models will replace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asks you to reflect on ways to use LLMs when designing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implementing visualizations.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solving any past course demo using an LLM. Reflect on the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think you might use language models when making visualizations? Or, if you already use them, what do you think are best practices?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programming is not just about writing code, then what is it about?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NhB9+stWj0slSSNw5v9G2TqWw==">CgMxLjA4AHIhMTljS3k4b29qTm1ISTFrd3BtUnpySTZtZkExdS1SWjRL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