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449D1DBF"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9BE2C16"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205123E2"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2D1E62C4"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6E8A237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321BD0A9"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FEBCF34" w14:textId="77777777" w:rsidR="00556364" w:rsidRDefault="006801C5" w:rsidP="00DA09FD">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64399754" w14:textId="134DFA71"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0F76D6F2" w:rsidR="006801C5" w:rsidRPr="005B2057" w:rsidRDefault="006801C5" w:rsidP="00DA09FD">
            <w:pPr>
              <w:rPr>
                <w:rFonts w:ascii="Arial" w:hAnsi="Arial" w:cs="Arial"/>
                <w:sz w:val="18"/>
                <w:szCs w:val="18"/>
              </w:rPr>
            </w:pPr>
            <w:r w:rsidRPr="005B2057">
              <w:rPr>
                <w:rFonts w:ascii="Arial" w:hAnsi="Arial" w:cs="Arial"/>
                <w:sz w:val="18"/>
                <w:szCs w:val="18"/>
              </w:rPr>
              <w:t>Regularization</w:t>
            </w:r>
            <w:r w:rsidR="00895FAD">
              <w:rPr>
                <w:rFonts w:ascii="Arial" w:hAnsi="Arial" w:cs="Arial"/>
                <w:sz w:val="18"/>
                <w:szCs w:val="18"/>
              </w:rPr>
              <w:t xml:space="preserve"> </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0">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r w:rsidRPr="005B2057">
              <w:rPr>
                <w:rFonts w:ascii="Arial" w:hAnsi="Arial" w:cs="Arial"/>
                <w:sz w:val="14"/>
                <w:szCs w:val="14"/>
              </w:rPr>
              <w:t xml:space="preserve">- </w:t>
            </w:r>
            <w:hyperlink r:id="rId53">
              <w:r w:rsidRPr="005B2057">
                <w:rPr>
                  <w:rStyle w:val="Link"/>
                  <w:rFonts w:ascii="Arial" w:hAnsi="Arial" w:cs="Arial"/>
                  <w:sz w:val="14"/>
                  <w:szCs w:val="14"/>
                </w:rPr>
                <w:t>A generalizable and accessible approach to machine learning with global satellite imagery</w:t>
              </w:r>
            </w:hyperlink>
          </w:p>
          <w:p w14:paraId="4437EB8A" w14:textId="706ED0BD" w:rsidR="00E52CEE" w:rsidRPr="00107B8A" w:rsidRDefault="00E52CEE" w:rsidP="00E52CEE">
            <w:pPr>
              <w:rPr>
                <w:rStyle w:val="Hyperlink"/>
                <w:rFonts w:ascii="Arial" w:hAnsi="Arial" w:cs="Arial"/>
                <w:b/>
                <w:bCs/>
                <w:color w:val="B9958D"/>
                <w:sz w:val="14"/>
                <w:szCs w:val="14"/>
              </w:rPr>
            </w:pPr>
            <w:r>
              <w:rPr>
                <w:rFonts w:ascii="Arial" w:hAnsi="Arial" w:cs="Arial"/>
                <w:sz w:val="14"/>
                <w:szCs w:val="14"/>
              </w:rPr>
              <w:t xml:space="preserve">- </w:t>
            </w:r>
            <w:r w:rsidRPr="00107B8A">
              <w:rPr>
                <w:rFonts w:ascii="Arial" w:hAnsi="Arial" w:cs="Arial"/>
                <w:b/>
                <w:bCs/>
                <w:color w:val="B9958D"/>
                <w:sz w:val="14"/>
                <w:szCs w:val="14"/>
              </w:rPr>
              <w:fldChar w:fldCharType="begin"/>
            </w:r>
            <w:r w:rsidRPr="00107B8A">
              <w:rPr>
                <w:rFonts w:ascii="Arial" w:hAnsi="Arial" w:cs="Arial"/>
                <w:b/>
                <w:bCs/>
                <w:color w:val="B9958D"/>
                <w:sz w:val="14"/>
                <w:szCs w:val="14"/>
              </w:rPr>
              <w:instrText>HYPERLINK "https://proceedings.neurips.cc/paper_files/paper/2022/file/5afaa8b4dd18eb1eed055d2d821b58ae-Paper-Conference.pdf"</w:instrText>
            </w:r>
            <w:r w:rsidRPr="00107B8A">
              <w:rPr>
                <w:rFonts w:ascii="Arial" w:hAnsi="Arial" w:cs="Arial"/>
                <w:b/>
                <w:bCs/>
                <w:color w:val="B9958D"/>
                <w:sz w:val="14"/>
                <w:szCs w:val="14"/>
              </w:rPr>
            </w:r>
            <w:r w:rsidRPr="00107B8A">
              <w:rPr>
                <w:rFonts w:ascii="Arial" w:hAnsi="Arial" w:cs="Arial"/>
                <w:b/>
                <w:bCs/>
                <w:color w:val="B9958D"/>
                <w:sz w:val="14"/>
                <w:szCs w:val="14"/>
              </w:rPr>
              <w:fldChar w:fldCharType="separate"/>
            </w:r>
            <w:r w:rsidRPr="00107B8A">
              <w:rPr>
                <w:rStyle w:val="Hyperlink"/>
                <w:rFonts w:ascii="Arial" w:hAnsi="Arial" w:cs="Arial"/>
                <w:b/>
                <w:bCs/>
                <w:color w:val="B9958D"/>
                <w:sz w:val="14"/>
                <w:szCs w:val="14"/>
              </w:rPr>
              <w:t>Exploring the Whole Rashomon Set of Sparse Decision</w:t>
            </w:r>
          </w:p>
          <w:p w14:paraId="3C5092CC" w14:textId="56235D79" w:rsidR="006801C5" w:rsidRPr="00E52CEE" w:rsidRDefault="00E52CEE" w:rsidP="00DA09FD">
            <w:pPr>
              <w:rPr>
                <w:rFonts w:ascii="Arial" w:hAnsi="Arial" w:cs="Arial"/>
                <w:b/>
                <w:bCs/>
                <w:sz w:val="14"/>
                <w:szCs w:val="14"/>
              </w:rPr>
            </w:pPr>
            <w:r w:rsidRPr="00107B8A">
              <w:rPr>
                <w:rStyle w:val="Hyperlink"/>
                <w:rFonts w:ascii="Arial" w:hAnsi="Arial" w:cs="Arial"/>
                <w:b/>
                <w:bCs/>
                <w:color w:val="B9958D"/>
                <w:sz w:val="14"/>
                <w:szCs w:val="14"/>
              </w:rPr>
              <w:t>Trees</w:t>
            </w:r>
            <w:r w:rsidRPr="00107B8A">
              <w:rPr>
                <w:rFonts w:ascii="Arial" w:hAnsi="Arial" w:cs="Arial"/>
                <w:b/>
                <w:bCs/>
                <w:color w:val="B9958D"/>
                <w:sz w:val="14"/>
                <w:szCs w:val="14"/>
              </w:rPr>
              <w:fldChar w:fldCharType="end"/>
            </w:r>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4">
              <w:r w:rsidRPr="005B2057">
                <w:rPr>
                  <w:rStyle w:val="Link"/>
                  <w:rFonts w:ascii="Arial" w:hAnsi="Arial" w:cs="Arial"/>
                  <w:sz w:val="14"/>
                  <w:szCs w:val="14"/>
                </w:rPr>
                <w:t>How transferable are features in deep neural networks?</w:t>
              </w:r>
            </w:hyperlink>
          </w:p>
          <w:p w14:paraId="4637C14A" w14:textId="027C484C" w:rsidR="007468C8" w:rsidRPr="007468C8" w:rsidRDefault="007B3C66" w:rsidP="007468C8">
            <w:pPr>
              <w:rPr>
                <w:rFonts w:ascii="Arial" w:hAnsi="Arial" w:cs="Arial"/>
                <w:b/>
                <w:bCs/>
                <w:color w:val="B9958D"/>
                <w:sz w:val="14"/>
                <w:szCs w:val="14"/>
              </w:rPr>
            </w:pPr>
            <w:r w:rsidRPr="00114056">
              <w:rPr>
                <w:rFonts w:ascii="Arial" w:hAnsi="Arial" w:cs="Arial"/>
                <w:color w:val="B9958D"/>
                <w:sz w:val="14"/>
                <w:szCs w:val="14"/>
              </w:rPr>
              <w:t xml:space="preserve">- </w:t>
            </w:r>
            <w:hyperlink r:id="rId55" w:history="1">
              <w:r w:rsidRPr="00114056">
                <w:rPr>
                  <w:rStyle w:val="Hyperlink"/>
                  <w:rFonts w:ascii="Arial" w:hAnsi="Arial" w:cs="Arial"/>
                  <w:b/>
                  <w:bCs/>
                  <w:color w:val="B9958D"/>
                  <w:sz w:val="14"/>
                  <w:szCs w:val="14"/>
                </w:rPr>
                <w:t>Transfusion: Understanding Transfer Learning for Medical Imaging</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6">
              <w:r w:rsidRPr="005B2057">
                <w:rPr>
                  <w:rStyle w:val="Link"/>
                  <w:rFonts w:ascii="Arial" w:hAnsi="Arial" w:cs="Arial"/>
                  <w:sz w:val="14"/>
                  <w:szCs w:val="14"/>
                </w:rPr>
                <w:t>Visualizing and Understanding Recurrent Networks</w:t>
              </w:r>
            </w:hyperlink>
          </w:p>
          <w:p w14:paraId="2DDF6070" w14:textId="77777777" w:rsidR="00B634A7" w:rsidRDefault="006801C5" w:rsidP="00DA09FD">
            <w:r w:rsidRPr="005B2057">
              <w:rPr>
                <w:rFonts w:ascii="Arial" w:hAnsi="Arial" w:cs="Arial"/>
                <w:sz w:val="14"/>
                <w:szCs w:val="14"/>
              </w:rPr>
              <w:t xml:space="preserve">- </w:t>
            </w:r>
            <w:hyperlink r:id="rId57">
              <w:r w:rsidRPr="005B2057">
                <w:rPr>
                  <w:rStyle w:val="Link"/>
                  <w:rFonts w:ascii="Arial" w:hAnsi="Arial" w:cs="Arial"/>
                  <w:sz w:val="14"/>
                  <w:szCs w:val="14"/>
                </w:rPr>
                <w:t>Visualizing and measuring the geometry of BERT</w:t>
              </w:r>
            </w:hyperlink>
          </w:p>
          <w:p w14:paraId="36222F0D" w14:textId="250C2656" w:rsidR="00371321" w:rsidRPr="00371321" w:rsidRDefault="00371321" w:rsidP="00DA09FD">
            <w:r w:rsidRPr="005B2057">
              <w:rPr>
                <w:rFonts w:ascii="Arial" w:hAnsi="Arial" w:cs="Arial"/>
                <w:sz w:val="14"/>
                <w:szCs w:val="14"/>
              </w:rPr>
              <w:t xml:space="preserve">- </w:t>
            </w:r>
            <w:hyperlink r:id="rId58">
              <w:r w:rsidRPr="005B2057">
                <w:rPr>
                  <w:rStyle w:val="Link"/>
                  <w:rFonts w:ascii="Arial" w:hAnsi="Arial" w:cs="Arial"/>
                  <w:sz w:val="14"/>
                  <w:szCs w:val="14"/>
                </w:rPr>
                <w:t>Representation Engineering: A Top-Down Approach to AI Transparency</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28E33F05" w14:textId="32DC48B9" w:rsidR="00371321" w:rsidRDefault="00371321" w:rsidP="00DA09FD">
            <w:r w:rsidRPr="00556364">
              <w:rPr>
                <w:rFonts w:ascii="Arial" w:hAnsi="Arial" w:cs="Arial"/>
                <w:sz w:val="14"/>
                <w:szCs w:val="14"/>
              </w:rPr>
              <w:t>-</w:t>
            </w:r>
            <w:r w:rsidRPr="00556364">
              <w:rPr>
                <w:rFonts w:ascii="Arial" w:hAnsi="Arial" w:cs="Arial"/>
                <w:color w:val="B9958D"/>
                <w:sz w:val="14"/>
                <w:szCs w:val="14"/>
              </w:rPr>
              <w:t xml:space="preserve"> </w:t>
            </w:r>
            <w:hyperlink r:id="rId59" w:history="1">
              <w:proofErr w:type="spellStart"/>
              <w:r w:rsidRPr="00556364">
                <w:rPr>
                  <w:rStyle w:val="Hyperlink"/>
                  <w:rFonts w:ascii="Arial" w:hAnsi="Arial" w:cs="Arial"/>
                  <w:b/>
                  <w:bCs/>
                  <w:color w:val="B9958D"/>
                  <w:sz w:val="14"/>
                  <w:szCs w:val="14"/>
                </w:rPr>
                <w:t>InterPLM</w:t>
              </w:r>
              <w:proofErr w:type="spellEnd"/>
              <w:r w:rsidRPr="00556364">
                <w:rPr>
                  <w:rStyle w:val="Hyperlink"/>
                  <w:rFonts w:ascii="Arial" w:hAnsi="Arial" w:cs="Arial"/>
                  <w:b/>
                  <w:bCs/>
                  <w:color w:val="B9958D"/>
                  <w:sz w:val="14"/>
                  <w:szCs w:val="14"/>
                </w:rPr>
                <w:t>: Discovering Interpretable Features in Protein Language Models via Sparse Autoencoders</w:t>
              </w:r>
            </w:hyperlink>
          </w:p>
          <w:p w14:paraId="4791E178" w14:textId="42839B46" w:rsidR="00371321" w:rsidRPr="00371321" w:rsidRDefault="00371321" w:rsidP="00DA09FD">
            <w:pPr>
              <w:rPr>
                <w:rFonts w:ascii="Arial" w:hAnsi="Arial" w:cs="Arial"/>
                <w:b/>
                <w:bCs/>
                <w:color w:val="F4B083" w:themeColor="accent2" w:themeTint="99"/>
                <w:sz w:val="14"/>
                <w:szCs w:val="14"/>
                <w:u w:val="single"/>
              </w:rPr>
            </w:pPr>
            <w:hyperlink r:id="rId60">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p w14:paraId="0B5D0818" w14:textId="39A932D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Transformer visualization via dictionary learning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2"/>
      <w:footerReference w:type="default" r:id="rId6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B4A7F" w14:textId="77777777" w:rsidR="007F0920" w:rsidRDefault="007F0920">
      <w:r>
        <w:separator/>
      </w:r>
    </w:p>
  </w:endnote>
  <w:endnote w:type="continuationSeparator" w:id="0">
    <w:p w14:paraId="1C4E2BF7" w14:textId="77777777" w:rsidR="007F0920" w:rsidRDefault="007F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1CA72" w14:textId="77777777" w:rsidR="007F0920" w:rsidRDefault="007F0920">
      <w:r>
        <w:separator/>
      </w:r>
    </w:p>
  </w:footnote>
  <w:footnote w:type="continuationSeparator" w:id="0">
    <w:p w14:paraId="7B995A8B" w14:textId="77777777" w:rsidR="007F0920" w:rsidRDefault="007F0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919CA0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3BCAA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F9A08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F62CD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50A5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B8FB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C74F6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FA88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E8A17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919CA0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3BCAA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F9A08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F62CD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50A5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B8FB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C74F6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FA88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E8A17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1017"/>
    <w:rsid w:val="000976AF"/>
    <w:rsid w:val="000A0CF0"/>
    <w:rsid w:val="000A684D"/>
    <w:rsid w:val="000A76C9"/>
    <w:rsid w:val="000B1F7E"/>
    <w:rsid w:val="000B23CD"/>
    <w:rsid w:val="000B3EA3"/>
    <w:rsid w:val="000B5275"/>
    <w:rsid w:val="000B5E94"/>
    <w:rsid w:val="000B769F"/>
    <w:rsid w:val="000C1D94"/>
    <w:rsid w:val="000C2C3F"/>
    <w:rsid w:val="000C3881"/>
    <w:rsid w:val="000C519F"/>
    <w:rsid w:val="000C750B"/>
    <w:rsid w:val="000D6281"/>
    <w:rsid w:val="000D6C35"/>
    <w:rsid w:val="000E1673"/>
    <w:rsid w:val="000E2CB3"/>
    <w:rsid w:val="000E468B"/>
    <w:rsid w:val="000E4CB8"/>
    <w:rsid w:val="000E5D2F"/>
    <w:rsid w:val="000E5EEF"/>
    <w:rsid w:val="000F0F79"/>
    <w:rsid w:val="000F36D3"/>
    <w:rsid w:val="000F600B"/>
    <w:rsid w:val="00100A84"/>
    <w:rsid w:val="00101B22"/>
    <w:rsid w:val="0010233D"/>
    <w:rsid w:val="00102F3B"/>
    <w:rsid w:val="00103359"/>
    <w:rsid w:val="00107B8A"/>
    <w:rsid w:val="001108CE"/>
    <w:rsid w:val="00111026"/>
    <w:rsid w:val="00112AA8"/>
    <w:rsid w:val="00114056"/>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95C2D"/>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C6C"/>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7629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32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906"/>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6364"/>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CDF"/>
    <w:rsid w:val="005C1FFB"/>
    <w:rsid w:val="005C2973"/>
    <w:rsid w:val="005C2D49"/>
    <w:rsid w:val="005C3118"/>
    <w:rsid w:val="005C37B5"/>
    <w:rsid w:val="005C48BE"/>
    <w:rsid w:val="005C551E"/>
    <w:rsid w:val="005C6779"/>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05E3"/>
    <w:rsid w:val="0066407A"/>
    <w:rsid w:val="00666E8B"/>
    <w:rsid w:val="00670938"/>
    <w:rsid w:val="00673020"/>
    <w:rsid w:val="00677605"/>
    <w:rsid w:val="006800A4"/>
    <w:rsid w:val="006801C5"/>
    <w:rsid w:val="00680574"/>
    <w:rsid w:val="006811C9"/>
    <w:rsid w:val="00681A31"/>
    <w:rsid w:val="00682AB7"/>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68C8"/>
    <w:rsid w:val="0074779B"/>
    <w:rsid w:val="00747E08"/>
    <w:rsid w:val="0075452F"/>
    <w:rsid w:val="00755B57"/>
    <w:rsid w:val="007573B6"/>
    <w:rsid w:val="00765C66"/>
    <w:rsid w:val="007666CC"/>
    <w:rsid w:val="00770C3A"/>
    <w:rsid w:val="00772449"/>
    <w:rsid w:val="00777905"/>
    <w:rsid w:val="00786F8B"/>
    <w:rsid w:val="00787A09"/>
    <w:rsid w:val="00787B69"/>
    <w:rsid w:val="00794A93"/>
    <w:rsid w:val="007A21B1"/>
    <w:rsid w:val="007A2B61"/>
    <w:rsid w:val="007A479C"/>
    <w:rsid w:val="007A49A5"/>
    <w:rsid w:val="007A60B7"/>
    <w:rsid w:val="007A788C"/>
    <w:rsid w:val="007B132E"/>
    <w:rsid w:val="007B3C66"/>
    <w:rsid w:val="007B404E"/>
    <w:rsid w:val="007B5B82"/>
    <w:rsid w:val="007B78F1"/>
    <w:rsid w:val="007C1F67"/>
    <w:rsid w:val="007C2767"/>
    <w:rsid w:val="007C276E"/>
    <w:rsid w:val="007C3571"/>
    <w:rsid w:val="007C4BED"/>
    <w:rsid w:val="007D68AC"/>
    <w:rsid w:val="007D6F5A"/>
    <w:rsid w:val="007E13D1"/>
    <w:rsid w:val="007E2D28"/>
    <w:rsid w:val="007F0920"/>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5FAD"/>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1471"/>
    <w:rsid w:val="00903884"/>
    <w:rsid w:val="00910CF4"/>
    <w:rsid w:val="009114E7"/>
    <w:rsid w:val="00911765"/>
    <w:rsid w:val="00912663"/>
    <w:rsid w:val="00914CF4"/>
    <w:rsid w:val="009172F1"/>
    <w:rsid w:val="009205D0"/>
    <w:rsid w:val="00921B92"/>
    <w:rsid w:val="00922D9D"/>
    <w:rsid w:val="00924012"/>
    <w:rsid w:val="00924A20"/>
    <w:rsid w:val="00924F90"/>
    <w:rsid w:val="00931CF5"/>
    <w:rsid w:val="00933558"/>
    <w:rsid w:val="00934290"/>
    <w:rsid w:val="00936A7D"/>
    <w:rsid w:val="00941FCD"/>
    <w:rsid w:val="0094405D"/>
    <w:rsid w:val="009458F9"/>
    <w:rsid w:val="00952087"/>
    <w:rsid w:val="00952880"/>
    <w:rsid w:val="00954C78"/>
    <w:rsid w:val="00954ED3"/>
    <w:rsid w:val="00955A59"/>
    <w:rsid w:val="00956C9B"/>
    <w:rsid w:val="00962163"/>
    <w:rsid w:val="009661B0"/>
    <w:rsid w:val="00973C17"/>
    <w:rsid w:val="009749A8"/>
    <w:rsid w:val="009808E2"/>
    <w:rsid w:val="0098434B"/>
    <w:rsid w:val="00984C79"/>
    <w:rsid w:val="00985920"/>
    <w:rsid w:val="00992095"/>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3AFB"/>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E70F6"/>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243E"/>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627"/>
    <w:rsid w:val="00CF1E46"/>
    <w:rsid w:val="00CF4481"/>
    <w:rsid w:val="00CF5245"/>
    <w:rsid w:val="00CF6B32"/>
    <w:rsid w:val="00CF7AE0"/>
    <w:rsid w:val="00D03292"/>
    <w:rsid w:val="00D12A11"/>
    <w:rsid w:val="00D13BC5"/>
    <w:rsid w:val="00D1676B"/>
    <w:rsid w:val="00D1776F"/>
    <w:rsid w:val="00D26BC1"/>
    <w:rsid w:val="00D27C3D"/>
    <w:rsid w:val="00D31C17"/>
    <w:rsid w:val="00D32365"/>
    <w:rsid w:val="00D3391D"/>
    <w:rsid w:val="00D41DC2"/>
    <w:rsid w:val="00D4228D"/>
    <w:rsid w:val="00D42B88"/>
    <w:rsid w:val="00D44646"/>
    <w:rsid w:val="00D476CC"/>
    <w:rsid w:val="00D55AA7"/>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CEE"/>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35FA"/>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0653149">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455836">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56129509">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773697759">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74535129">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2939672.2939778" TargetMode="External"/><Relationship Id="rId21" Type="http://schemas.openxmlformats.org/officeDocument/2006/relationships/hyperlink" Target="https://dl.acm.org/doi/10.1145/3236386.3241340" TargetMode="External"/><Relationship Id="rId34" Type="http://schemas.openxmlformats.org/officeDocument/2006/relationships/hyperlink" Target="https://www.tandfonline.com/doi/full/10.1080/10618600.2014.907095"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50" Type="http://schemas.openxmlformats.org/officeDocument/2006/relationships/hyperlink" Target="https://arxiv.org/abs/1902.02734" TargetMode="External"/><Relationship Id="rId55" Type="http://schemas.openxmlformats.org/officeDocument/2006/relationships/hyperlink" Target="https://proceedings.neurips.cc/paper_files/paper/2019/file/eb1e78328c46506b46a4ac4a1e378b91-Paper.pdf"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www.nature.com/articles/s41467-021-24638-z" TargetMode="External"/><Relationship Id="rId58" Type="http://schemas.openxmlformats.org/officeDocument/2006/relationships/hyperlink" Target="https://arxiv.org/abs/2310.01405" TargetMode="External"/><Relationship Id="rId5" Type="http://schemas.openxmlformats.org/officeDocument/2006/relationships/footnotes" Target="footnotes.xml"/><Relationship Id="rId61" Type="http://schemas.openxmlformats.org/officeDocument/2006/relationships/hyperlink" Target="https://aclanthology.org/2021.deelio-1.1/"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www.nature.com/articles/s42256-023-00657-x" TargetMode="External"/><Relationship Id="rId30" Type="http://schemas.openxmlformats.org/officeDocument/2006/relationships/hyperlink" Target="https://arxiv.org/abs/1806.10574" TargetMode="External"/><Relationship Id="rId35" Type="http://schemas.openxmlformats.org/officeDocument/2006/relationships/hyperlink" Target="https://www.jstatsoft.org/article/view/v087i09" TargetMode="External"/><Relationship Id="rId43" Type="http://schemas.openxmlformats.org/officeDocument/2006/relationships/hyperlink" Target="https://arxiv.org/abs/1610.01644" TargetMode="External"/><Relationship Id="rId48" Type="http://schemas.openxmlformats.org/officeDocument/2006/relationships/hyperlink" Target="https://openreview.net/forum?id=meTWnAamntJ" TargetMode="External"/><Relationship Id="rId56" Type="http://schemas.openxmlformats.org/officeDocument/2006/relationships/hyperlink" Target="https://arxiv.org/abs/1506.02078" TargetMode="External"/><Relationship Id="rId64"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arxiv.org/abs/2007.04612"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doi.org/10.1111/rssb.12377"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www.biorxiv.org/content/10.1101/2024.11.14.623630v2" TargetMode="External"/><Relationship Id="rId20" Type="http://schemas.openxmlformats.org/officeDocument/2006/relationships/hyperlink" Target="https://doi.org/10.1145/3236386.3241340" TargetMode="External"/><Relationship Id="rId41" Type="http://schemas.openxmlformats.org/officeDocument/2006/relationships/hyperlink" Target="https://ebookcentral.proquest.com/lib/wisc/reader.action?docID=29070505&amp;ppg=351" TargetMode="External"/><Relationship Id="rId54" Type="http://schemas.openxmlformats.org/officeDocument/2006/relationships/hyperlink" Target="https://arxiv.org/abs/1411.1792"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arxiv.org/abs/1812.09837" TargetMode="External"/><Relationship Id="rId57" Type="http://schemas.openxmlformats.org/officeDocument/2006/relationships/hyperlink" Target="https://arxiv.org/abs/1906.02715"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205.15480" TargetMode="External"/><Relationship Id="rId60" Type="http://schemas.openxmlformats.org/officeDocument/2006/relationships/hyperlink" Target="https://arxiv.org/abs/2402.03616"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732</cp:revision>
  <cp:lastPrinted>2022-01-17T21:01:00Z</cp:lastPrinted>
  <dcterms:created xsi:type="dcterms:W3CDTF">2022-01-17T21:01:00Z</dcterms:created>
  <dcterms:modified xsi:type="dcterms:W3CDTF">2025-05-04T16:34:00Z</dcterms:modified>
</cp:coreProperties>
</file>