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6A64C" w14:textId="77777777" w:rsidR="00D90F51" w:rsidRDefault="00D65DF4">
      <w:pPr>
        <w:pStyle w:val="Heading1"/>
      </w:pPr>
      <w:r>
        <w:t>การออกแบบหลักสูตร DSI ใหม่โดยใช้แนวคิดเชิงกลยุทธ์</w:t>
      </w:r>
    </w:p>
    <w:p w14:paraId="5EC68EE5" w14:textId="77777777" w:rsidR="00D90F51" w:rsidRDefault="00D90F51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1"/>
        <w:gridCol w:w="2791"/>
        <w:gridCol w:w="2792"/>
        <w:gridCol w:w="2792"/>
        <w:gridCol w:w="2792"/>
      </w:tblGrid>
      <w:tr w:rsidR="00D90F51" w14:paraId="1FB503E9" w14:textId="77777777">
        <w:trPr>
          <w:tblHeader/>
        </w:trPr>
        <w:tc>
          <w:tcPr>
            <w:tcW w:w="1000" w:type="pct"/>
            <w:tcBorders>
              <w:top w:val="nil"/>
              <w:left w:val="nil"/>
              <w:bottom w:val="single" w:sz="1" w:space="0" w:color="D1D1D1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C681" w14:textId="77777777" w:rsidR="00D90F51" w:rsidRDefault="00D90F51"/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F822" w14:textId="77777777" w:rsidR="00D90F51" w:rsidRDefault="00D65DF4">
            <w:r>
              <w:rPr>
                <w:b/>
                <w:bCs/>
              </w:rPr>
              <w:t>Excellent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362D" w14:textId="77777777" w:rsidR="00D90F51" w:rsidRDefault="00D65DF4">
            <w:r>
              <w:rPr>
                <w:b/>
                <w:bCs/>
              </w:rPr>
              <w:t>Good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36A4" w14:textId="77777777" w:rsidR="00D90F51" w:rsidRDefault="00D65DF4">
            <w:r>
              <w:rPr>
                <w:b/>
                <w:bCs/>
              </w:rPr>
              <w:t>Fair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E055" w14:textId="77777777" w:rsidR="00D90F51" w:rsidRDefault="00D65DF4">
            <w:r>
              <w:rPr>
                <w:b/>
                <w:bCs/>
              </w:rPr>
              <w:t>Poor</w:t>
            </w:r>
          </w:p>
        </w:tc>
      </w:tr>
      <w:tr w:rsidR="00D90F51" w14:paraId="0B72F7AE" w14:textId="77777777"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C2C1" w14:textId="77777777" w:rsidR="00D90F51" w:rsidRDefault="00D65DF4">
            <w:pPr>
              <w:jc w:val="right"/>
            </w:pPr>
            <w:r>
              <w:rPr>
                <w:b/>
                <w:bCs/>
                <w:i/>
                <w:iCs/>
              </w:rPr>
              <w:t>Vision and Mission of the Curriculum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6065" w14:textId="77777777" w:rsidR="00D90F51" w:rsidRDefault="00D65DF4">
            <w:r>
              <w:t>The vision and mission are clearly articulated and align perfectly with the overall goals of the curriculum.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ED50" w14:textId="77777777" w:rsidR="00D90F51" w:rsidRDefault="00D65DF4">
            <w:r>
              <w:t>The vision and mission are stated and generally support the curriculum's objectives.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021C" w14:textId="77777777" w:rsidR="00D90F51" w:rsidRDefault="00D65DF4">
            <w:r>
              <w:t>The vision and mission are mentioned but lack clarity or alignment with the curriculum.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C32A" w14:textId="77777777" w:rsidR="00D90F51" w:rsidRDefault="00D65DF4">
            <w:r>
              <w:t>The vision and mission are unclear or missing, failing to reflect the curriculum's goals.</w:t>
            </w:r>
          </w:p>
        </w:tc>
      </w:tr>
      <w:tr w:rsidR="00D90F51" w14:paraId="3E16AD93" w14:textId="77777777"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8462" w14:textId="77777777" w:rsidR="00D90F51" w:rsidRDefault="00D65DF4">
            <w:pPr>
              <w:jc w:val="right"/>
            </w:pPr>
            <w:r>
              <w:rPr>
                <w:b/>
                <w:bCs/>
                <w:i/>
                <w:iCs/>
              </w:rPr>
              <w:t>Five Forces Analysis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89F4" w14:textId="77777777" w:rsidR="00D90F51" w:rsidRDefault="00D65DF4">
            <w:r>
              <w:t>A comprehensive analysis of competitive pressures in the educational system is provided.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3421" w14:textId="77777777" w:rsidR="00D90F51" w:rsidRDefault="00D65DF4">
            <w:r>
              <w:t>A solid analysis of competitive pressures is presented, with some relevant details.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8B57" w14:textId="77777777" w:rsidR="00D90F51" w:rsidRDefault="00D65DF4">
            <w:r>
              <w:t>The analysis of competitive pressures is superficial and lacks depth.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48AB" w14:textId="77777777" w:rsidR="00D90F51" w:rsidRDefault="00D65DF4">
            <w:r>
              <w:t>There is little to no analysis of competitive pressures present.</w:t>
            </w:r>
          </w:p>
        </w:tc>
      </w:tr>
      <w:tr w:rsidR="00D90F51" w14:paraId="51FF1136" w14:textId="77777777"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B7FF" w14:textId="77777777" w:rsidR="00D90F51" w:rsidRDefault="00D65DF4">
            <w:pPr>
              <w:jc w:val="right"/>
            </w:pPr>
            <w:r>
              <w:rPr>
                <w:b/>
                <w:bCs/>
                <w:i/>
                <w:iCs/>
              </w:rPr>
              <w:t>Benchmarking with Domestic or International Programs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7213" w14:textId="77777777" w:rsidR="00D90F51" w:rsidRDefault="00D65DF4">
            <w:r>
              <w:t>A thorough comparison with similar programs is conducted, highlighting key strengths and differences.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24D5" w14:textId="77777777" w:rsidR="00D90F51" w:rsidRDefault="00D65DF4">
            <w:r>
              <w:t>A comparison with similar programs is made, noting some strengths and differences.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E8BB" w14:textId="77777777" w:rsidR="00D90F51" w:rsidRDefault="00D65DF4">
            <w:r>
              <w:t>The comparison with similar programs is vague and lacks specific details.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103E" w14:textId="77777777" w:rsidR="00D90F51" w:rsidRDefault="00D65DF4">
            <w:r>
              <w:t>There is no meaningful comparison with similar programs.</w:t>
            </w:r>
          </w:p>
        </w:tc>
      </w:tr>
      <w:tr w:rsidR="00D90F51" w14:paraId="6D10DAAF" w14:textId="77777777"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413AB" w14:textId="77777777" w:rsidR="00D90F51" w:rsidRDefault="00D65DF4">
            <w:pPr>
              <w:jc w:val="right"/>
            </w:pPr>
            <w:r>
              <w:rPr>
                <w:b/>
                <w:bCs/>
                <w:i/>
                <w:iCs/>
              </w:rPr>
              <w:t>Value Chain of the Curriculum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52CC" w14:textId="77777777" w:rsidR="00D90F51" w:rsidRDefault="00D65DF4">
            <w:r>
              <w:t>Key activities and supporting activities that create value are clearly identified and explained.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477B" w14:textId="77777777" w:rsidR="00D90F51" w:rsidRDefault="00D65DF4">
            <w:r>
              <w:t>Most key activities and supporting activities that create value are identified.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1EC4" w14:textId="77777777" w:rsidR="00D90F51" w:rsidRDefault="00D65DF4">
            <w:r>
              <w:t>Some activities are mentioned, but the connection to value creation is unclear.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F9F5" w14:textId="77777777" w:rsidR="00D90F51" w:rsidRDefault="00D65DF4">
            <w:r>
              <w:t>There is little to no identification of activities that create value.</w:t>
            </w:r>
          </w:p>
        </w:tc>
      </w:tr>
      <w:tr w:rsidR="00D90F51" w14:paraId="4B9243E4" w14:textId="77777777"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4BA2" w14:textId="77777777" w:rsidR="00D90F51" w:rsidRDefault="00D65DF4">
            <w:pPr>
              <w:jc w:val="right"/>
            </w:pPr>
            <w:r>
              <w:rPr>
                <w:b/>
                <w:bCs/>
                <w:i/>
                <w:iCs/>
              </w:rPr>
              <w:t>Additional Strategic Concepts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5A98" w14:textId="77777777" w:rsidR="00D90F51" w:rsidRDefault="00D65DF4">
            <w:r>
              <w:t>Relevant additional strategic concepts are integrated seamlessly into the analysis.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63C4" w14:textId="77777777" w:rsidR="00D90F51" w:rsidRDefault="00D65DF4">
            <w:r>
              <w:t>Some additional strategic concepts are included and add value to the analysis.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3B6E" w14:textId="77777777" w:rsidR="00D90F51" w:rsidRDefault="00D65DF4">
            <w:r>
              <w:t>A few additional strategic concepts are mentioned, but their relevance is unclear.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D403" w14:textId="77777777" w:rsidR="00D90F51" w:rsidRDefault="00D65DF4">
            <w:r>
              <w:t>There is no mention of additional strategic concepts.</w:t>
            </w:r>
          </w:p>
        </w:tc>
      </w:tr>
      <w:tr w:rsidR="00D90F51" w14:paraId="7A69B49C" w14:textId="77777777"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62A3" w14:textId="77777777" w:rsidR="00D90F51" w:rsidRDefault="00D65DF4">
            <w:pPr>
              <w:jc w:val="right"/>
            </w:pPr>
            <w:r>
              <w:rPr>
                <w:b/>
                <w:bCs/>
                <w:i/>
                <w:iCs/>
              </w:rPr>
              <w:t>SWOT &amp; TOWS Matrix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D4C4" w14:textId="77777777" w:rsidR="00D90F51" w:rsidRDefault="00D65DF4">
            <w:r>
              <w:t>A detailed SWOT analysis is provided, along with appropriate strategies from the TOWS matrix.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3CF8" w14:textId="77777777" w:rsidR="00D90F51" w:rsidRDefault="00D65DF4">
            <w:r>
              <w:t>A SWOT analysis is presented, with some strategies identified from the TOWS matrix.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C0CD" w14:textId="77777777" w:rsidR="00D90F51" w:rsidRDefault="00D65DF4">
            <w:r>
              <w:t>The SWOT analysis is incomplete, and strategies from the TOWS matrix are poorly developed.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2FA0" w14:textId="77777777" w:rsidR="00D90F51" w:rsidRDefault="00D65DF4">
            <w:r>
              <w:t>There is no SWOT analysis or TOWS matrix presented.</w:t>
            </w:r>
          </w:p>
        </w:tc>
      </w:tr>
      <w:tr w:rsidR="00D90F51" w14:paraId="646F6D65" w14:textId="77777777"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BA4F" w14:textId="77777777" w:rsidR="00D90F51" w:rsidRDefault="00D65DF4">
            <w:pPr>
              <w:jc w:val="right"/>
            </w:pPr>
            <w:r>
              <w:rPr>
                <w:b/>
                <w:bCs/>
                <w:i/>
                <w:iCs/>
              </w:rPr>
              <w:t>Course Structure and Learning Activities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54D2" w14:textId="77777777" w:rsidR="00D90F51" w:rsidRDefault="00D65DF4">
            <w:r>
              <w:t>The proposed course structure and learning activities align perfectly with the curriculum goals.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DA40" w14:textId="77777777" w:rsidR="00D90F51" w:rsidRDefault="00D65DF4">
            <w:r>
              <w:t>The course structure and learning activities are generally aligned with the curriculum goals.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9A8D" w14:textId="77777777" w:rsidR="00D90F51" w:rsidRDefault="00D65DF4">
            <w:r>
              <w:t>The course structure and learning activities are mentioned but lack clear alignment with the goals.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C9C6" w14:textId="77777777" w:rsidR="00D90F51" w:rsidRDefault="00D65DF4">
            <w:r>
              <w:t>There is no clear course structure or learning activities presented.</w:t>
            </w:r>
          </w:p>
        </w:tc>
      </w:tr>
      <w:tr w:rsidR="00D90F51" w14:paraId="380A7750" w14:textId="77777777"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ABF0" w14:textId="77777777" w:rsidR="00D90F51" w:rsidRDefault="00D65DF4">
            <w:pPr>
              <w:jc w:val="right"/>
            </w:pPr>
            <w:r>
              <w:rPr>
                <w:b/>
                <w:bCs/>
                <w:i/>
                <w:iCs/>
              </w:rPr>
              <w:t>Credible References and Citations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CD6A" w14:textId="77777777" w:rsidR="00D90F51" w:rsidRDefault="00D65DF4">
            <w:r>
              <w:t>A wide range of credible references and citations are used to support the analysis.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09F8" w14:textId="77777777" w:rsidR="00D90F51" w:rsidRDefault="00D65DF4">
            <w:r>
              <w:t>Several credible references and citations are included, supporting the analysis.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13E3" w14:textId="77777777" w:rsidR="00D90F51" w:rsidRDefault="00D65DF4">
            <w:r>
              <w:t>A few references are mentioned, but they lack credibility or relevance.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A610" w14:textId="77777777" w:rsidR="00D90F51" w:rsidRDefault="00D65DF4">
            <w:r>
              <w:t>There are no credible references or citations provided.</w:t>
            </w:r>
          </w:p>
        </w:tc>
      </w:tr>
      <w:tr w:rsidR="00D90F51" w14:paraId="5307CE49" w14:textId="77777777"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1BDF" w14:textId="77777777" w:rsidR="00D90F51" w:rsidRDefault="00D65DF4">
            <w:pPr>
              <w:jc w:val="right"/>
            </w:pPr>
            <w:r>
              <w:rPr>
                <w:b/>
                <w:bCs/>
                <w:i/>
                <w:iCs/>
              </w:rPr>
              <w:t>Depth of Analysis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EB64" w14:textId="77777777" w:rsidR="00D90F51" w:rsidRDefault="00D65DF4">
            <w:r>
              <w:t>The analysis demonstrates exceptional depth and critical thinking throughout.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29B3" w14:textId="77777777" w:rsidR="00D90F51" w:rsidRDefault="00D65DF4">
            <w:r>
              <w:t>The analysis shows good depth and some critical thinking.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B814" w14:textId="77777777" w:rsidR="00D90F51" w:rsidRDefault="00D65DF4">
            <w:r>
              <w:t>The analysis is basic and lacks depth or critical engagement.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C171" w14:textId="77777777" w:rsidR="00D90F51" w:rsidRDefault="00D65DF4">
            <w:r>
              <w:t>The analysis is superficial and lacks any meaningful engagement.</w:t>
            </w:r>
          </w:p>
        </w:tc>
      </w:tr>
      <w:tr w:rsidR="00D90F51" w14:paraId="65E5EB56" w14:textId="77777777"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B63C" w14:textId="77777777" w:rsidR="00D90F51" w:rsidRDefault="00D65DF4">
            <w:pPr>
              <w:jc w:val="right"/>
            </w:pPr>
            <w:r>
              <w:rPr>
                <w:b/>
                <w:bCs/>
                <w:i/>
                <w:iCs/>
              </w:rPr>
              <w:t>Strategic Alignment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1555" w14:textId="77777777" w:rsidR="00D90F51" w:rsidRDefault="00D65DF4">
            <w:r>
              <w:t>The proposed curriculum shows strong alignment with strategic goals and industry needs.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2955" w14:textId="77777777" w:rsidR="00D90F51" w:rsidRDefault="00D65DF4">
            <w:r>
              <w:t>The proposed curriculum aligns with some strategic goals and industry needs.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7858" w14:textId="77777777" w:rsidR="00D90F51" w:rsidRDefault="00D65DF4">
            <w:r>
              <w:t>The alignment of the proposed curriculum with strategic goals is unclear.</w:t>
            </w:r>
          </w:p>
        </w:tc>
        <w:tc>
          <w:tcPr>
            <w:tcW w:w="1000" w:type="pct"/>
            <w:tcBorders>
              <w:top w:val="single" w:sz="1" w:space="0" w:color="D1D1D1"/>
              <w:left w:val="single" w:sz="1" w:space="0" w:color="D1D1D1"/>
              <w:bottom w:val="single" w:sz="1" w:space="0" w:color="D1D1D1"/>
              <w:right w:val="single" w:sz="1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B955" w14:textId="77777777" w:rsidR="00D90F51" w:rsidRDefault="00D65DF4">
            <w:r>
              <w:t>There is no alignment of the proposed curriculum with strategic goals.</w:t>
            </w:r>
          </w:p>
        </w:tc>
      </w:tr>
    </w:tbl>
    <w:p w14:paraId="40822D04" w14:textId="77777777" w:rsidR="00D65DF4" w:rsidRDefault="00D65DF4"/>
    <w:p w14:paraId="27A85A23" w14:textId="77777777" w:rsidR="008D0FE3" w:rsidRDefault="008D0FE3"/>
    <w:p w14:paraId="30B51FFD" w14:textId="77777777" w:rsidR="008D0FE3" w:rsidRDefault="008D0FE3"/>
    <w:p w14:paraId="19BF324B" w14:textId="77777777" w:rsidR="008D0FE3" w:rsidRDefault="008D0FE3"/>
    <w:p w14:paraId="2E000741" w14:textId="77777777" w:rsidR="008D0FE3" w:rsidRDefault="008D0FE3"/>
    <w:p w14:paraId="27DC7A1A" w14:textId="77777777" w:rsidR="008D0FE3" w:rsidRDefault="008D0FE3"/>
    <w:p w14:paraId="0011C49B" w14:textId="77777777" w:rsidR="008D0FE3" w:rsidRDefault="008D0FE3"/>
    <w:p w14:paraId="36153649" w14:textId="77777777" w:rsidR="008D0FE3" w:rsidRDefault="008D0FE3"/>
    <w:p w14:paraId="63ADC9B0" w14:textId="77777777" w:rsidR="008D0FE3" w:rsidRDefault="008D0FE3"/>
    <w:p w14:paraId="55672B0E" w14:textId="77777777" w:rsidR="008D0FE3" w:rsidRDefault="008D0FE3"/>
    <w:p w14:paraId="7718CDF2" w14:textId="77777777" w:rsidR="008D0FE3" w:rsidRDefault="008D0FE3"/>
    <w:p w14:paraId="0F208DD3" w14:textId="77777777" w:rsidR="008D0FE3" w:rsidRDefault="008D0FE3"/>
    <w:p w14:paraId="2994E772" w14:textId="77777777" w:rsidR="008D0FE3" w:rsidRDefault="008D0FE3"/>
    <w:p w14:paraId="53B1039D" w14:textId="77777777" w:rsidR="008D0FE3" w:rsidRDefault="008D0FE3"/>
    <w:p w14:paraId="7F64A337" w14:textId="77777777" w:rsidR="008D0FE3" w:rsidRDefault="008D0FE3"/>
    <w:p w14:paraId="09FE0AF1" w14:textId="77777777" w:rsidR="008D0FE3" w:rsidRDefault="008D0FE3"/>
    <w:p w14:paraId="19736504" w14:textId="77777777" w:rsidR="008D0FE3" w:rsidRDefault="008D0FE3"/>
    <w:p w14:paraId="71DCD518" w14:textId="77777777" w:rsidR="008D0FE3" w:rsidRDefault="008D0FE3"/>
    <w:p w14:paraId="3F88BA35" w14:textId="77777777" w:rsidR="008D0FE3" w:rsidRDefault="008D0FE3"/>
    <w:p w14:paraId="22AB450A" w14:textId="77777777" w:rsidR="008D0FE3" w:rsidRDefault="008D0FE3"/>
    <w:p w14:paraId="30977373" w14:textId="77777777" w:rsidR="008D0FE3" w:rsidRDefault="008D0FE3"/>
    <w:p w14:paraId="2C2F170B" w14:textId="77777777" w:rsidR="008D0FE3" w:rsidRDefault="008D0FE3"/>
    <w:p w14:paraId="317075BF" w14:textId="77777777" w:rsidR="008D0FE3" w:rsidRDefault="008D0FE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3497"/>
        <w:gridCol w:w="3066"/>
        <w:gridCol w:w="2578"/>
        <w:gridCol w:w="2184"/>
      </w:tblGrid>
      <w:tr w:rsidR="008D0FE3" w:rsidRPr="008D0FE3" w14:paraId="0A0F5480" w14:textId="77777777" w:rsidTr="008D0F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80FD5" w14:textId="77777777" w:rsidR="008D0FE3" w:rsidRPr="008D0FE3" w:rsidRDefault="008D0FE3" w:rsidP="008D0FE3">
            <w:pPr>
              <w:rPr>
                <w:b/>
                <w:bCs/>
              </w:rPr>
            </w:pPr>
            <w:r w:rsidRPr="008D0FE3">
              <w:rPr>
                <w:rFonts w:ascii="Browallia New" w:hAnsi="Browallia New" w:cs="Browallia New" w:hint="cs"/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vAlign w:val="center"/>
            <w:hideMark/>
          </w:tcPr>
          <w:p w14:paraId="35240B90" w14:textId="77777777" w:rsidR="008D0FE3" w:rsidRPr="008D0FE3" w:rsidRDefault="008D0FE3" w:rsidP="008D0FE3">
            <w:pPr>
              <w:rPr>
                <w:b/>
                <w:bCs/>
              </w:rPr>
            </w:pPr>
            <w:r w:rsidRPr="008D0FE3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2DC5B18" w14:textId="77777777" w:rsidR="008D0FE3" w:rsidRPr="008D0FE3" w:rsidRDefault="008D0FE3" w:rsidP="008D0FE3">
            <w:pPr>
              <w:rPr>
                <w:b/>
                <w:bCs/>
              </w:rPr>
            </w:pPr>
            <w:r w:rsidRPr="008D0FE3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A9F8203" w14:textId="77777777" w:rsidR="008D0FE3" w:rsidRPr="008D0FE3" w:rsidRDefault="008D0FE3" w:rsidP="008D0FE3">
            <w:pPr>
              <w:rPr>
                <w:b/>
                <w:bCs/>
              </w:rPr>
            </w:pPr>
            <w:r w:rsidRPr="008D0FE3">
              <w:rPr>
                <w:b/>
                <w:bCs/>
              </w:rPr>
              <w:t>Fair</w:t>
            </w:r>
          </w:p>
        </w:tc>
        <w:tc>
          <w:tcPr>
            <w:tcW w:w="0" w:type="auto"/>
            <w:vAlign w:val="center"/>
            <w:hideMark/>
          </w:tcPr>
          <w:p w14:paraId="744B5BD8" w14:textId="77777777" w:rsidR="008D0FE3" w:rsidRPr="008D0FE3" w:rsidRDefault="008D0FE3" w:rsidP="008D0FE3">
            <w:pPr>
              <w:rPr>
                <w:b/>
                <w:bCs/>
              </w:rPr>
            </w:pPr>
            <w:r w:rsidRPr="008D0FE3">
              <w:rPr>
                <w:b/>
                <w:bCs/>
              </w:rPr>
              <w:t>Poor</w:t>
            </w:r>
          </w:p>
        </w:tc>
      </w:tr>
      <w:tr w:rsidR="008D0FE3" w:rsidRPr="008D0FE3" w14:paraId="77F68D0C" w14:textId="77777777" w:rsidTr="008D0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5CB0" w14:textId="77777777" w:rsidR="008D0FE3" w:rsidRPr="008D0FE3" w:rsidRDefault="008D0FE3" w:rsidP="008D0FE3">
            <w:r w:rsidRPr="008D0FE3">
              <w:rPr>
                <w:b/>
                <w:bCs/>
              </w:rPr>
              <w:t>Vision and Mission of the Curriculum</w:t>
            </w:r>
          </w:p>
        </w:tc>
        <w:tc>
          <w:tcPr>
            <w:tcW w:w="0" w:type="auto"/>
            <w:vAlign w:val="center"/>
            <w:hideMark/>
          </w:tcPr>
          <w:p w14:paraId="12D58988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วิสัยทัศน์และพันธกิจระบุชัดเจน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ครบถ้วน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และสอดคล้องกับเป้าหมายโดยรวมของหลักสูตร</w:t>
            </w:r>
          </w:p>
        </w:tc>
        <w:tc>
          <w:tcPr>
            <w:tcW w:w="0" w:type="auto"/>
            <w:vAlign w:val="center"/>
            <w:hideMark/>
          </w:tcPr>
          <w:p w14:paraId="2509E5B9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วิสัยทัศน์และพันธกิจถูกระบุ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และโดยรวมสนับสนุนวัตถุประสงค์ของหลักสูตร</w:t>
            </w:r>
          </w:p>
        </w:tc>
        <w:tc>
          <w:tcPr>
            <w:tcW w:w="0" w:type="auto"/>
            <w:vAlign w:val="center"/>
            <w:hideMark/>
          </w:tcPr>
          <w:p w14:paraId="07BEB058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มีการกล่าวถึงวิสัยทัศน์</w:t>
            </w:r>
            <w:r w:rsidRPr="008D0FE3">
              <w:rPr>
                <w:cs/>
              </w:rPr>
              <w:t>/</w:t>
            </w:r>
            <w:r w:rsidRPr="008D0FE3">
              <w:rPr>
                <w:rFonts w:ascii="Browallia New" w:hAnsi="Browallia New" w:cs="Browallia New" w:hint="cs"/>
                <w:cs/>
              </w:rPr>
              <w:t>พันธกิจ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แต่ยังคลุมเครือหรือสอดคล้องไม่ชัด</w:t>
            </w:r>
          </w:p>
        </w:tc>
        <w:tc>
          <w:tcPr>
            <w:tcW w:w="0" w:type="auto"/>
            <w:vAlign w:val="center"/>
            <w:hideMark/>
          </w:tcPr>
          <w:p w14:paraId="397FD40B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ไม่มี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หรือระบุไม่ชัดเจน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ไม่สะท้อนเป้าหมายของหลักสูตร</w:t>
            </w:r>
          </w:p>
        </w:tc>
      </w:tr>
      <w:tr w:rsidR="008D0FE3" w:rsidRPr="008D0FE3" w14:paraId="5DCAF282" w14:textId="77777777" w:rsidTr="008D0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0A82" w14:textId="77777777" w:rsidR="008D0FE3" w:rsidRPr="008D0FE3" w:rsidRDefault="008D0FE3" w:rsidP="008D0FE3">
            <w:r w:rsidRPr="008D0FE3">
              <w:rPr>
                <w:b/>
                <w:bCs/>
              </w:rPr>
              <w:t>Five Forces Analysis</w:t>
            </w:r>
          </w:p>
        </w:tc>
        <w:tc>
          <w:tcPr>
            <w:tcW w:w="0" w:type="auto"/>
            <w:vAlign w:val="center"/>
            <w:hideMark/>
          </w:tcPr>
          <w:p w14:paraId="0C35EE87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วิเคราะห์แรงกดดันการแข่งขันในระบบการศึกษาอย่างครอบคลุม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มีเหตุผลและหลักฐานประกอบชัดเจน</w:t>
            </w:r>
          </w:p>
        </w:tc>
        <w:tc>
          <w:tcPr>
            <w:tcW w:w="0" w:type="auto"/>
            <w:vAlign w:val="center"/>
            <w:hideMark/>
          </w:tcPr>
          <w:p w14:paraId="0C0C6798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วิเคราะห์ได้ดี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มีรายละเอียดที่เกี่ยวข้องบางส่วน</w:t>
            </w:r>
          </w:p>
        </w:tc>
        <w:tc>
          <w:tcPr>
            <w:tcW w:w="0" w:type="auto"/>
            <w:vAlign w:val="center"/>
            <w:hideMark/>
          </w:tcPr>
          <w:p w14:paraId="52EEEEAF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การวิเคราะห์ผิวเผิน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ขาดความลึก</w:t>
            </w:r>
          </w:p>
        </w:tc>
        <w:tc>
          <w:tcPr>
            <w:tcW w:w="0" w:type="auto"/>
            <w:vAlign w:val="center"/>
            <w:hideMark/>
          </w:tcPr>
          <w:p w14:paraId="33479FD1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แทบไม่มีการวิเคราะห์แรงกดดันการแข่งขัน</w:t>
            </w:r>
          </w:p>
        </w:tc>
      </w:tr>
      <w:tr w:rsidR="008D0FE3" w:rsidRPr="008D0FE3" w14:paraId="7C85211B" w14:textId="77777777" w:rsidTr="008D0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6068" w14:textId="77777777" w:rsidR="008D0FE3" w:rsidRPr="008D0FE3" w:rsidRDefault="008D0FE3" w:rsidP="008D0FE3">
            <w:r w:rsidRPr="008D0FE3">
              <w:rPr>
                <w:b/>
                <w:bCs/>
              </w:rPr>
              <w:t>Benchmarking with Domestic or International Programs</w:t>
            </w:r>
          </w:p>
        </w:tc>
        <w:tc>
          <w:tcPr>
            <w:tcW w:w="0" w:type="auto"/>
            <w:vAlign w:val="center"/>
            <w:hideMark/>
          </w:tcPr>
          <w:p w14:paraId="4E6D674C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เปรียบเทียบกับหลักสูตรใกล้เคียงอย่างรอบด้าน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ชี้จุดแข็งและความแตกต่างสำคัญ</w:t>
            </w:r>
          </w:p>
        </w:tc>
        <w:tc>
          <w:tcPr>
            <w:tcW w:w="0" w:type="auto"/>
            <w:vAlign w:val="center"/>
            <w:hideMark/>
          </w:tcPr>
          <w:p w14:paraId="5620AF91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มีการเปรียบเทียบ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พร้อมระบุจุดแข็ง</w:t>
            </w:r>
            <w:r w:rsidRPr="008D0FE3">
              <w:rPr>
                <w:cs/>
              </w:rPr>
              <w:t>/</w:t>
            </w:r>
            <w:r w:rsidRPr="008D0FE3">
              <w:rPr>
                <w:rFonts w:ascii="Browallia New" w:hAnsi="Browallia New" w:cs="Browallia New" w:hint="cs"/>
                <w:cs/>
              </w:rPr>
              <w:t>ความต่างบางประเด็น</w:t>
            </w:r>
          </w:p>
        </w:tc>
        <w:tc>
          <w:tcPr>
            <w:tcW w:w="0" w:type="auto"/>
            <w:vAlign w:val="center"/>
            <w:hideMark/>
          </w:tcPr>
          <w:p w14:paraId="3EFC292A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การเปรียบเทียบคลุมเครือ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ขาดรายละเอียดเฉพาะเจาะจง</w:t>
            </w:r>
          </w:p>
        </w:tc>
        <w:tc>
          <w:tcPr>
            <w:tcW w:w="0" w:type="auto"/>
            <w:vAlign w:val="center"/>
            <w:hideMark/>
          </w:tcPr>
          <w:p w14:paraId="6AC401C7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ไม่มีการเปรียบเทียบที่มีความหมาย</w:t>
            </w:r>
          </w:p>
        </w:tc>
      </w:tr>
      <w:tr w:rsidR="008D0FE3" w:rsidRPr="008D0FE3" w14:paraId="2A1B4C9A" w14:textId="77777777" w:rsidTr="008D0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05A4" w14:textId="77777777" w:rsidR="008D0FE3" w:rsidRPr="008D0FE3" w:rsidRDefault="008D0FE3" w:rsidP="008D0FE3">
            <w:r w:rsidRPr="008D0FE3">
              <w:rPr>
                <w:b/>
                <w:bCs/>
              </w:rPr>
              <w:t>Value Chain of the Curriculum</w:t>
            </w:r>
          </w:p>
        </w:tc>
        <w:tc>
          <w:tcPr>
            <w:tcW w:w="0" w:type="auto"/>
            <w:vAlign w:val="center"/>
            <w:hideMark/>
          </w:tcPr>
          <w:p w14:paraId="24692FBC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ระบุกิจกรรมหลักและกิจกรรมสนับสนุนที่สร้างคุณค่าได้ชัดเจน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พร้อมคำอธิบาย</w:t>
            </w:r>
          </w:p>
        </w:tc>
        <w:tc>
          <w:tcPr>
            <w:tcW w:w="0" w:type="auto"/>
            <w:vAlign w:val="center"/>
            <w:hideMark/>
          </w:tcPr>
          <w:p w14:paraId="7258F9E3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ระบุกิจกรรมสำคัญส่วนใหญ่ที่สร้างคุณค่า</w:t>
            </w:r>
          </w:p>
        </w:tc>
        <w:tc>
          <w:tcPr>
            <w:tcW w:w="0" w:type="auto"/>
            <w:vAlign w:val="center"/>
            <w:hideMark/>
          </w:tcPr>
          <w:p w14:paraId="5A777B50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กล่าวถึงบางกิจกรรม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แต่ความเชื่อมโยงกับการสร้างคุณค่าไม่ชัด</w:t>
            </w:r>
          </w:p>
        </w:tc>
        <w:tc>
          <w:tcPr>
            <w:tcW w:w="0" w:type="auto"/>
            <w:vAlign w:val="center"/>
            <w:hideMark/>
          </w:tcPr>
          <w:p w14:paraId="34C2A406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แทบไม่ระบุกิจกรรมที่สร้างคุณค่า</w:t>
            </w:r>
          </w:p>
        </w:tc>
      </w:tr>
      <w:tr w:rsidR="008D0FE3" w:rsidRPr="008D0FE3" w14:paraId="0CED9DDA" w14:textId="77777777" w:rsidTr="008D0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824A" w14:textId="77777777" w:rsidR="008D0FE3" w:rsidRPr="008D0FE3" w:rsidRDefault="008D0FE3" w:rsidP="008D0FE3">
            <w:r w:rsidRPr="008D0FE3">
              <w:rPr>
                <w:b/>
                <w:bCs/>
              </w:rPr>
              <w:t>Additional Strategic Concepts</w:t>
            </w:r>
          </w:p>
        </w:tc>
        <w:tc>
          <w:tcPr>
            <w:tcW w:w="0" w:type="auto"/>
            <w:vAlign w:val="center"/>
            <w:hideMark/>
          </w:tcPr>
          <w:p w14:paraId="35D142A0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บูรณาการแนวคิดเชิงกลยุทธ์เพิ่มเติมที่เกี่ยวข้องเข้ากับการวิเคราะห์ได้อย่างกลมกลืน</w:t>
            </w:r>
          </w:p>
        </w:tc>
        <w:tc>
          <w:tcPr>
            <w:tcW w:w="0" w:type="auto"/>
            <w:vAlign w:val="center"/>
            <w:hideMark/>
          </w:tcPr>
          <w:p w14:paraId="37F5C3C6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มีแนวคิดเชิงกลยุทธ์เพิ่มเติมหลายประเด็น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เพิ่มคุณค่าให้การวิเคราะห์</w:t>
            </w:r>
          </w:p>
        </w:tc>
        <w:tc>
          <w:tcPr>
            <w:tcW w:w="0" w:type="auto"/>
            <w:vAlign w:val="center"/>
            <w:hideMark/>
          </w:tcPr>
          <w:p w14:paraId="6A645FFD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กล่าวถึงแนวคิดเพิ่มเติมเล็กน้อย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ความเกี่ยวข้องไม่ชัด</w:t>
            </w:r>
          </w:p>
        </w:tc>
        <w:tc>
          <w:tcPr>
            <w:tcW w:w="0" w:type="auto"/>
            <w:vAlign w:val="center"/>
            <w:hideMark/>
          </w:tcPr>
          <w:p w14:paraId="27C35DAE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ไม่มีการกล่าวถึงแนวคิดเชิงกลยุทธ์เพิ่มเติม</w:t>
            </w:r>
          </w:p>
        </w:tc>
      </w:tr>
      <w:tr w:rsidR="008D0FE3" w:rsidRPr="008D0FE3" w14:paraId="26CD5785" w14:textId="77777777" w:rsidTr="008D0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6C2B" w14:textId="77777777" w:rsidR="008D0FE3" w:rsidRPr="008D0FE3" w:rsidRDefault="008D0FE3" w:rsidP="008D0FE3">
            <w:r w:rsidRPr="008D0FE3">
              <w:rPr>
                <w:b/>
                <w:bCs/>
              </w:rPr>
              <w:t>SWOT &amp; TOWS Matrix</w:t>
            </w:r>
          </w:p>
        </w:tc>
        <w:tc>
          <w:tcPr>
            <w:tcW w:w="0" w:type="auto"/>
            <w:vAlign w:val="center"/>
            <w:hideMark/>
          </w:tcPr>
          <w:p w14:paraId="6DBB7B65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จัดทำ</w:t>
            </w:r>
            <w:r w:rsidRPr="008D0FE3">
              <w:rPr>
                <w:cs/>
              </w:rPr>
              <w:t xml:space="preserve"> </w:t>
            </w:r>
            <w:r w:rsidRPr="008D0FE3">
              <w:t xml:space="preserve">SWOT </w:t>
            </w:r>
            <w:r w:rsidRPr="008D0FE3">
              <w:rPr>
                <w:rFonts w:ascii="Browallia New" w:hAnsi="Browallia New" w:cs="Browallia New" w:hint="cs"/>
                <w:cs/>
              </w:rPr>
              <w:t>อย่างละเอียด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พร้อมกลยุทธ์ที่เหมาะสมจากเมทริกซ์</w:t>
            </w:r>
            <w:r w:rsidRPr="008D0FE3">
              <w:rPr>
                <w:cs/>
              </w:rPr>
              <w:t xml:space="preserve"> </w:t>
            </w:r>
            <w:r w:rsidRPr="008D0FE3">
              <w:t>TOWS</w:t>
            </w:r>
          </w:p>
        </w:tc>
        <w:tc>
          <w:tcPr>
            <w:tcW w:w="0" w:type="auto"/>
            <w:vAlign w:val="center"/>
            <w:hideMark/>
          </w:tcPr>
          <w:p w14:paraId="4C79C05C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มี</w:t>
            </w:r>
            <w:r w:rsidRPr="008D0FE3">
              <w:rPr>
                <w:cs/>
              </w:rPr>
              <w:t xml:space="preserve"> </w:t>
            </w:r>
            <w:r w:rsidRPr="008D0FE3">
              <w:t xml:space="preserve">SWOT </w:t>
            </w:r>
            <w:r w:rsidRPr="008D0FE3">
              <w:rPr>
                <w:rFonts w:ascii="Browallia New" w:hAnsi="Browallia New" w:cs="Browallia New" w:hint="cs"/>
                <w:cs/>
              </w:rPr>
              <w:t>และระบุกลยุทธ์จาก</w:t>
            </w:r>
            <w:r w:rsidRPr="008D0FE3">
              <w:rPr>
                <w:cs/>
              </w:rPr>
              <w:t xml:space="preserve"> </w:t>
            </w:r>
            <w:r w:rsidRPr="008D0FE3">
              <w:t xml:space="preserve">TOWS </w:t>
            </w:r>
            <w:r w:rsidRPr="008D0FE3">
              <w:rPr>
                <w:rFonts w:ascii="Browallia New" w:hAnsi="Browallia New" w:cs="Browallia New" w:hint="cs"/>
                <w:cs/>
              </w:rPr>
              <w:t>บางส่วน</w:t>
            </w:r>
          </w:p>
        </w:tc>
        <w:tc>
          <w:tcPr>
            <w:tcW w:w="0" w:type="auto"/>
            <w:vAlign w:val="center"/>
            <w:hideMark/>
          </w:tcPr>
          <w:p w14:paraId="75D56E33" w14:textId="77777777" w:rsidR="008D0FE3" w:rsidRPr="008D0FE3" w:rsidRDefault="008D0FE3" w:rsidP="008D0FE3">
            <w:r w:rsidRPr="008D0FE3">
              <w:t xml:space="preserve">SWOT </w:t>
            </w:r>
            <w:r w:rsidRPr="008D0FE3">
              <w:rPr>
                <w:rFonts w:ascii="Browallia New" w:hAnsi="Browallia New" w:cs="Browallia New" w:hint="cs"/>
                <w:cs/>
              </w:rPr>
              <w:t>ไม่สมบูรณ์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และกลยุทธ์จาก</w:t>
            </w:r>
            <w:r w:rsidRPr="008D0FE3">
              <w:rPr>
                <w:cs/>
              </w:rPr>
              <w:t xml:space="preserve"> </w:t>
            </w:r>
            <w:r w:rsidRPr="008D0FE3">
              <w:t xml:space="preserve">TOWS </w:t>
            </w:r>
            <w:r w:rsidRPr="008D0FE3">
              <w:rPr>
                <w:rFonts w:ascii="Browallia New" w:hAnsi="Browallia New" w:cs="Browallia New" w:hint="cs"/>
                <w:cs/>
              </w:rPr>
              <w:t>พัฒนามาไม่ดี</w:t>
            </w:r>
          </w:p>
        </w:tc>
        <w:tc>
          <w:tcPr>
            <w:tcW w:w="0" w:type="auto"/>
            <w:vAlign w:val="center"/>
            <w:hideMark/>
          </w:tcPr>
          <w:p w14:paraId="17F18022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ไม่มี</w:t>
            </w:r>
            <w:r w:rsidRPr="008D0FE3">
              <w:rPr>
                <w:cs/>
              </w:rPr>
              <w:t xml:space="preserve"> </w:t>
            </w:r>
            <w:r w:rsidRPr="008D0FE3">
              <w:t xml:space="preserve">SWOT </w:t>
            </w:r>
            <w:r w:rsidRPr="008D0FE3">
              <w:rPr>
                <w:rFonts w:ascii="Browallia New" w:hAnsi="Browallia New" w:cs="Browallia New" w:hint="cs"/>
                <w:cs/>
              </w:rPr>
              <w:t>หรือเมทริกซ์</w:t>
            </w:r>
            <w:r w:rsidRPr="008D0FE3">
              <w:rPr>
                <w:cs/>
              </w:rPr>
              <w:t xml:space="preserve"> </w:t>
            </w:r>
            <w:r w:rsidRPr="008D0FE3">
              <w:t>TOWS</w:t>
            </w:r>
          </w:p>
        </w:tc>
      </w:tr>
      <w:tr w:rsidR="008D0FE3" w:rsidRPr="008D0FE3" w14:paraId="1947A7EB" w14:textId="77777777" w:rsidTr="008D0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4184" w14:textId="77777777" w:rsidR="008D0FE3" w:rsidRPr="008D0FE3" w:rsidRDefault="008D0FE3" w:rsidP="008D0FE3">
            <w:r w:rsidRPr="008D0FE3">
              <w:rPr>
                <w:b/>
                <w:bCs/>
              </w:rPr>
              <w:t>Course Structure and Learning Activities</w:t>
            </w:r>
          </w:p>
        </w:tc>
        <w:tc>
          <w:tcPr>
            <w:tcW w:w="0" w:type="auto"/>
            <w:vAlign w:val="center"/>
            <w:hideMark/>
          </w:tcPr>
          <w:p w14:paraId="48152145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โครงสร้างรายวิชาและกิจกรรมการเรียนรู้สอดคล้องกับเป้าหมายหลักสูตรอย่างสมบูรณ์</w:t>
            </w:r>
          </w:p>
        </w:tc>
        <w:tc>
          <w:tcPr>
            <w:tcW w:w="0" w:type="auto"/>
            <w:vAlign w:val="center"/>
            <w:hideMark/>
          </w:tcPr>
          <w:p w14:paraId="6DAA365F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โครงสร้างและกิจกรรมโดยรวมสอดคล้องกับเป้าหมายหลักสูตร</w:t>
            </w:r>
          </w:p>
        </w:tc>
        <w:tc>
          <w:tcPr>
            <w:tcW w:w="0" w:type="auto"/>
            <w:vAlign w:val="center"/>
            <w:hideMark/>
          </w:tcPr>
          <w:p w14:paraId="35F4C057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กล่าวถึงโครงสร้าง</w:t>
            </w:r>
            <w:r w:rsidRPr="008D0FE3">
              <w:rPr>
                <w:cs/>
              </w:rPr>
              <w:t>/</w:t>
            </w:r>
            <w:r w:rsidRPr="008D0FE3">
              <w:rPr>
                <w:rFonts w:ascii="Browallia New" w:hAnsi="Browallia New" w:cs="Browallia New" w:hint="cs"/>
                <w:cs/>
              </w:rPr>
              <w:t>กิจกรรม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แต่ความสอดคล้องกับเป้าหมายไม่ชัด</w:t>
            </w:r>
          </w:p>
        </w:tc>
        <w:tc>
          <w:tcPr>
            <w:tcW w:w="0" w:type="auto"/>
            <w:vAlign w:val="center"/>
            <w:hideMark/>
          </w:tcPr>
          <w:p w14:paraId="09839DC1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ไม่มีโครงสร้างรายวิชา</w:t>
            </w:r>
            <w:r w:rsidRPr="008D0FE3">
              <w:rPr>
                <w:cs/>
              </w:rPr>
              <w:t>/</w:t>
            </w:r>
            <w:r w:rsidRPr="008D0FE3">
              <w:rPr>
                <w:rFonts w:ascii="Browallia New" w:hAnsi="Browallia New" w:cs="Browallia New" w:hint="cs"/>
                <w:cs/>
              </w:rPr>
              <w:t>กิจกรรมการเรียนรู้ที่ชัดเจน</w:t>
            </w:r>
          </w:p>
        </w:tc>
      </w:tr>
      <w:tr w:rsidR="008D0FE3" w:rsidRPr="008D0FE3" w14:paraId="61CBD77E" w14:textId="77777777" w:rsidTr="008D0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9BB0" w14:textId="77777777" w:rsidR="008D0FE3" w:rsidRPr="008D0FE3" w:rsidRDefault="008D0FE3" w:rsidP="008D0FE3">
            <w:r w:rsidRPr="008D0FE3">
              <w:rPr>
                <w:b/>
                <w:bCs/>
              </w:rPr>
              <w:t>Credible References and Citations</w:t>
            </w:r>
          </w:p>
        </w:tc>
        <w:tc>
          <w:tcPr>
            <w:tcW w:w="0" w:type="auto"/>
            <w:vAlign w:val="center"/>
            <w:hideMark/>
          </w:tcPr>
          <w:p w14:paraId="71BEAD6A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ใช้อ้างอิงที่น่าเชื่อถือหลากหลายและเหมาะสม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สนับสนุนการวิเคราะห์อย่างดี</w:t>
            </w:r>
          </w:p>
        </w:tc>
        <w:tc>
          <w:tcPr>
            <w:tcW w:w="0" w:type="auto"/>
            <w:vAlign w:val="center"/>
            <w:hideMark/>
          </w:tcPr>
          <w:p w14:paraId="3B0FACBA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มีแหล่งอ้างอิงที่น่าเชื่อถือหลายรายการ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สนับสนุนการวิเคราะห์</w:t>
            </w:r>
          </w:p>
        </w:tc>
        <w:tc>
          <w:tcPr>
            <w:tcW w:w="0" w:type="auto"/>
            <w:vAlign w:val="center"/>
            <w:hideMark/>
          </w:tcPr>
          <w:p w14:paraId="636220BA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มีอ้างอิงบ้าง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แต่ความน่าเชื่อถือหรือความเกี่ยวข้องต่ำ</w:t>
            </w:r>
          </w:p>
        </w:tc>
        <w:tc>
          <w:tcPr>
            <w:tcW w:w="0" w:type="auto"/>
            <w:vAlign w:val="center"/>
            <w:hideMark/>
          </w:tcPr>
          <w:p w14:paraId="468E7283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ไม่มีแหล่งอ้างอิงหรือการอ้างอิงที่น่าเชื่อถือ</w:t>
            </w:r>
          </w:p>
        </w:tc>
      </w:tr>
      <w:tr w:rsidR="008D0FE3" w:rsidRPr="008D0FE3" w14:paraId="50383342" w14:textId="77777777" w:rsidTr="008D0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D6AF" w14:textId="77777777" w:rsidR="008D0FE3" w:rsidRPr="008D0FE3" w:rsidRDefault="008D0FE3" w:rsidP="008D0FE3">
            <w:r w:rsidRPr="008D0FE3">
              <w:rPr>
                <w:b/>
                <w:bCs/>
              </w:rPr>
              <w:t>Depth of Analysis</w:t>
            </w:r>
          </w:p>
        </w:tc>
        <w:tc>
          <w:tcPr>
            <w:tcW w:w="0" w:type="auto"/>
            <w:vAlign w:val="center"/>
            <w:hideMark/>
          </w:tcPr>
          <w:p w14:paraId="5B36F694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การวิเคราะห์ลึกซึ้งเป็นพิเศษ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แสดงความคิดเชิงวิพากษ์ตลอด</w:t>
            </w:r>
          </w:p>
        </w:tc>
        <w:tc>
          <w:tcPr>
            <w:tcW w:w="0" w:type="auto"/>
            <w:vAlign w:val="center"/>
            <w:hideMark/>
          </w:tcPr>
          <w:p w14:paraId="669E6108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การวิเคราะห์ลึกในระดับดี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มีความคิดเชิงวิพากษ์บางส่วน</w:t>
            </w:r>
          </w:p>
        </w:tc>
        <w:tc>
          <w:tcPr>
            <w:tcW w:w="0" w:type="auto"/>
            <w:vAlign w:val="center"/>
            <w:hideMark/>
          </w:tcPr>
          <w:p w14:paraId="64FD64DE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การวิเคราะห์พื้นฐาน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ขาดความลึกหรือการวิพากษ์</w:t>
            </w:r>
          </w:p>
        </w:tc>
        <w:tc>
          <w:tcPr>
            <w:tcW w:w="0" w:type="auto"/>
            <w:vAlign w:val="center"/>
            <w:hideMark/>
          </w:tcPr>
          <w:p w14:paraId="6813873E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การวิเคราะห์ผิวเผิน</w:t>
            </w:r>
            <w:r w:rsidRPr="008D0FE3">
              <w:rPr>
                <w:cs/>
              </w:rPr>
              <w:t xml:space="preserve"> </w:t>
            </w:r>
            <w:r w:rsidRPr="008D0FE3">
              <w:rPr>
                <w:rFonts w:ascii="Browallia New" w:hAnsi="Browallia New" w:cs="Browallia New" w:hint="cs"/>
                <w:cs/>
              </w:rPr>
              <w:t>ขาดสาระสำคัญ</w:t>
            </w:r>
          </w:p>
        </w:tc>
      </w:tr>
      <w:tr w:rsidR="008D0FE3" w:rsidRPr="008D0FE3" w14:paraId="5F53405C" w14:textId="77777777" w:rsidTr="008D0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4DBC" w14:textId="77777777" w:rsidR="008D0FE3" w:rsidRPr="008D0FE3" w:rsidRDefault="008D0FE3" w:rsidP="008D0FE3">
            <w:r w:rsidRPr="008D0FE3">
              <w:rPr>
                <w:b/>
                <w:bCs/>
              </w:rPr>
              <w:t>Strategic Alignment</w:t>
            </w:r>
          </w:p>
        </w:tc>
        <w:tc>
          <w:tcPr>
            <w:tcW w:w="0" w:type="auto"/>
            <w:vAlign w:val="center"/>
            <w:hideMark/>
          </w:tcPr>
          <w:p w14:paraId="5A99E835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หลักสูตรที่เสนอมีความสอดคล้องสูงกับเป้าหมายเชิงกลยุทธ์และความต้องการอุตสาหกรรม</w:t>
            </w:r>
          </w:p>
        </w:tc>
        <w:tc>
          <w:tcPr>
            <w:tcW w:w="0" w:type="auto"/>
            <w:vAlign w:val="center"/>
            <w:hideMark/>
          </w:tcPr>
          <w:p w14:paraId="5D6E1AF5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หลักสูตรที่เสนอสอดคล้องกับเป้าหมายเชิงกลยุทธ์</w:t>
            </w:r>
            <w:r w:rsidRPr="008D0FE3">
              <w:rPr>
                <w:cs/>
              </w:rPr>
              <w:t>/</w:t>
            </w:r>
            <w:r w:rsidRPr="008D0FE3">
              <w:rPr>
                <w:rFonts w:ascii="Browallia New" w:hAnsi="Browallia New" w:cs="Browallia New" w:hint="cs"/>
                <w:cs/>
              </w:rPr>
              <w:t>ความต้องการอุตสาหกรรมบางส่วน</w:t>
            </w:r>
          </w:p>
        </w:tc>
        <w:tc>
          <w:tcPr>
            <w:tcW w:w="0" w:type="auto"/>
            <w:vAlign w:val="center"/>
            <w:hideMark/>
          </w:tcPr>
          <w:p w14:paraId="640D23CF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ความสอดคล้องกับเป้าหมายเชิงกลยุทธ์ไม่ชัดเจน</w:t>
            </w:r>
          </w:p>
        </w:tc>
        <w:tc>
          <w:tcPr>
            <w:tcW w:w="0" w:type="auto"/>
            <w:vAlign w:val="center"/>
            <w:hideMark/>
          </w:tcPr>
          <w:p w14:paraId="6723B13C" w14:textId="77777777" w:rsidR="008D0FE3" w:rsidRPr="008D0FE3" w:rsidRDefault="008D0FE3" w:rsidP="008D0FE3">
            <w:r w:rsidRPr="008D0FE3">
              <w:rPr>
                <w:rFonts w:ascii="Browallia New" w:hAnsi="Browallia New" w:cs="Browallia New" w:hint="cs"/>
                <w:cs/>
              </w:rPr>
              <w:t>หลักสูตรที่เสนอไม่สอดคล้องกับเป้าหมายเชิงกลยุทธ์</w:t>
            </w:r>
          </w:p>
        </w:tc>
      </w:tr>
    </w:tbl>
    <w:p w14:paraId="42E35F17" w14:textId="77777777" w:rsidR="008D0FE3" w:rsidRDefault="008D0FE3">
      <w:pPr>
        <w:rPr>
          <w:rFonts w:cstheme="minorBidi"/>
        </w:rPr>
      </w:pPr>
    </w:p>
    <w:p w14:paraId="7192AD8C" w14:textId="77777777" w:rsidR="005A4788" w:rsidRDefault="005A4788">
      <w:pPr>
        <w:rPr>
          <w:rFonts w:cstheme="minorBidi"/>
        </w:rPr>
      </w:pPr>
    </w:p>
    <w:p w14:paraId="082AD6FB" w14:textId="77777777" w:rsidR="005A4788" w:rsidRDefault="005A4788">
      <w:pPr>
        <w:rPr>
          <w:rFonts w:cstheme="minorBidi"/>
        </w:rPr>
      </w:pPr>
    </w:p>
    <w:p w14:paraId="2799DED2" w14:textId="77777777" w:rsidR="005A4788" w:rsidRDefault="005A4788">
      <w:pPr>
        <w:rPr>
          <w:rFonts w:cstheme="minorBidi"/>
        </w:rPr>
      </w:pPr>
    </w:p>
    <w:p w14:paraId="5BE856E4" w14:textId="77777777" w:rsidR="005A4788" w:rsidRDefault="005A4788">
      <w:pPr>
        <w:rPr>
          <w:rFonts w:cstheme="minorBidi"/>
        </w:rPr>
      </w:pPr>
    </w:p>
    <w:p w14:paraId="51D05F60" w14:textId="77777777" w:rsidR="005A4788" w:rsidRDefault="005A4788">
      <w:pPr>
        <w:rPr>
          <w:rFonts w:cstheme="minorBidi"/>
        </w:rPr>
      </w:pPr>
    </w:p>
    <w:p w14:paraId="769AF425" w14:textId="77777777" w:rsidR="005A4788" w:rsidRDefault="005A4788">
      <w:pPr>
        <w:rPr>
          <w:rFonts w:cstheme="minorBidi"/>
        </w:rPr>
      </w:pPr>
    </w:p>
    <w:p w14:paraId="410CF8D0" w14:textId="77777777" w:rsidR="005A4788" w:rsidRDefault="005A4788">
      <w:pPr>
        <w:rPr>
          <w:rFonts w:cstheme="minorBidi"/>
        </w:rPr>
      </w:pPr>
    </w:p>
    <w:p w14:paraId="305E32C2" w14:textId="77777777" w:rsidR="005A4788" w:rsidRDefault="005A4788">
      <w:pPr>
        <w:rPr>
          <w:rFonts w:cstheme="minorBidi"/>
        </w:rPr>
      </w:pPr>
    </w:p>
    <w:p w14:paraId="008C4908" w14:textId="77777777" w:rsidR="005A4788" w:rsidRDefault="005A4788">
      <w:pPr>
        <w:rPr>
          <w:rFonts w:cstheme="minorBidi"/>
        </w:rPr>
      </w:pPr>
    </w:p>
    <w:p w14:paraId="75174EA0" w14:textId="77777777" w:rsidR="005A4788" w:rsidRDefault="005A4788">
      <w:pPr>
        <w:rPr>
          <w:rFonts w:cstheme="minorBidi"/>
        </w:rPr>
      </w:pPr>
    </w:p>
    <w:p w14:paraId="1FD7FAE1" w14:textId="77777777" w:rsidR="00142B4C" w:rsidRDefault="00142B4C" w:rsidP="007C649F">
      <w:pPr>
        <w:spacing w:line="360" w:lineRule="auto"/>
        <w:rPr>
          <w:rFonts w:ascii="TH SarabunPSK" w:hAnsi="TH SarabunPSK" w:cs="TH SarabunPSK"/>
          <w:sz w:val="32"/>
          <w:szCs w:val="32"/>
        </w:rPr>
      </w:pPr>
    </w:p>
    <w:p w14:paraId="5C23D42E" w14:textId="62D07DEE" w:rsidR="00142B4C" w:rsidRPr="00E860E3" w:rsidRDefault="00142B4C" w:rsidP="00C437B9">
      <w:pPr>
        <w:pStyle w:val="p1"/>
        <w:jc w:val="center"/>
        <w:rPr>
          <w:rFonts w:ascii="TH SarabunPSK" w:hAnsi="TH SarabunPSK" w:cs="TH SarabunPSK"/>
          <w:color w:val="auto"/>
          <w:sz w:val="32"/>
          <w:szCs w:val="32"/>
        </w:rPr>
      </w:pPr>
      <w:r w:rsidRPr="00E860E3">
        <w:rPr>
          <w:rStyle w:val="s1"/>
          <w:rFonts w:ascii="TH SarabunPSK" w:hAnsi="TH SarabunPSK" w:cs="TH SarabunPSK"/>
          <w:color w:val="auto"/>
          <w:sz w:val="32"/>
          <w:szCs w:val="32"/>
        </w:rPr>
        <w:t>R</w:t>
      </w:r>
      <w:r w:rsidRPr="00E860E3">
        <w:rPr>
          <w:rFonts w:ascii="TH SarabunPSK" w:hAnsi="TH SarabunPSK" w:cs="TH SarabunPSK"/>
          <w:color w:val="auto"/>
          <w:sz w:val="32"/>
          <w:szCs w:val="32"/>
        </w:rPr>
        <w:t>EFERENCES</w:t>
      </w:r>
    </w:p>
    <w:p w14:paraId="7625BF4E" w14:textId="77777777" w:rsidR="00142B4C" w:rsidRPr="00E860E3" w:rsidRDefault="00142B4C" w:rsidP="00142B4C">
      <w:pPr>
        <w:pStyle w:val="p1"/>
        <w:rPr>
          <w:color w:val="auto"/>
          <w:sz w:val="32"/>
          <w:szCs w:val="32"/>
        </w:rPr>
      </w:pPr>
    </w:p>
    <w:p w14:paraId="13684028" w14:textId="1B6E0FF8" w:rsidR="00DF1B74" w:rsidRPr="00E860E3" w:rsidRDefault="00DF1B74" w:rsidP="007C649F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E860E3">
        <w:rPr>
          <w:rFonts w:ascii="TH SarabunPSK" w:hAnsi="TH SarabunPSK" w:cs="TH SarabunPSK"/>
          <w:sz w:val="32"/>
          <w:szCs w:val="32"/>
        </w:rPr>
        <w:t xml:space="preserve">[1] P. Thepgumpanat and O. Sriring, “Thailand targets 280,000 workforce in high-tech sectors over 5 years,” </w:t>
      </w:r>
      <w:r w:rsidRPr="00E860E3">
        <w:rPr>
          <w:rFonts w:ascii="TH SarabunPSK" w:hAnsi="TH SarabunPSK" w:cs="TH SarabunPSK"/>
          <w:i/>
          <w:iCs/>
          <w:sz w:val="32"/>
          <w:szCs w:val="32"/>
        </w:rPr>
        <w:t>Reuters</w:t>
      </w:r>
      <w:r w:rsidRPr="00E860E3">
        <w:rPr>
          <w:rFonts w:ascii="TH SarabunPSK" w:hAnsi="TH SarabunPSK" w:cs="TH SarabunPSK"/>
          <w:sz w:val="32"/>
          <w:szCs w:val="32"/>
        </w:rPr>
        <w:t xml:space="preserve">, Jun. 17, 2024. [Online]. Available: </w:t>
      </w:r>
      <w:hyperlink r:id="rId8" w:tgtFrame="_new" w:history="1">
        <w:r w:rsidRPr="00E860E3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https://www.reuters.com/markets/asia/thailand-targets-280000-workforce-high-tech-sectors-over-5-years-2024-06-17/</w:t>
        </w:r>
      </w:hyperlink>
      <w:r w:rsidRPr="00E860E3">
        <w:rPr>
          <w:rFonts w:ascii="TH SarabunPSK" w:hAnsi="TH SarabunPSK" w:cs="TH SarabunPSK"/>
          <w:sz w:val="32"/>
          <w:szCs w:val="32"/>
        </w:rPr>
        <w:t xml:space="preserve"> Accessed: Sep. 1, 2025.</w:t>
      </w:r>
    </w:p>
    <w:p w14:paraId="6AA9D357" w14:textId="575D90B1" w:rsidR="00B654C9" w:rsidRPr="00E860E3" w:rsidRDefault="005A4788" w:rsidP="007C649F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E860E3">
        <w:rPr>
          <w:rFonts w:ascii="TH SarabunPSK" w:hAnsi="TH SarabunPSK" w:cs="TH SarabunPSK"/>
          <w:sz w:val="32"/>
          <w:szCs w:val="32"/>
        </w:rPr>
        <w:t>[2] Office of the Permanent Secretary, Ministry of Higher Education, Science, Research and Innovation (MHESI), “</w:t>
      </w:r>
      <w:r w:rsidRPr="00E860E3">
        <w:rPr>
          <w:rFonts w:ascii="TH SarabunPSK" w:hAnsi="TH SarabunPSK" w:cs="TH SarabunPSK"/>
          <w:sz w:val="32"/>
          <w:szCs w:val="32"/>
          <w:cs/>
        </w:rPr>
        <w:t>สถิติการให้บริการโครงการพัฒนามหาวิทยาลัยไซเบอร์ไทย (</w:t>
      </w:r>
      <w:r w:rsidRPr="00E860E3">
        <w:rPr>
          <w:rFonts w:ascii="TH SarabunPSK" w:hAnsi="TH SarabunPSK" w:cs="TH SarabunPSK"/>
          <w:sz w:val="32"/>
          <w:szCs w:val="32"/>
        </w:rPr>
        <w:t xml:space="preserve">Thai-MOOC) </w:t>
      </w:r>
      <w:r w:rsidRPr="00E860E3">
        <w:rPr>
          <w:rFonts w:ascii="TH SarabunPSK" w:hAnsi="TH SarabunPSK" w:cs="TH SarabunPSK"/>
          <w:sz w:val="32"/>
          <w:szCs w:val="32"/>
          <w:cs/>
        </w:rPr>
        <w:t xml:space="preserve">ประจำปีงบประมาณ พ.ศ. </w:t>
      </w:r>
      <w:r w:rsidRPr="00E860E3">
        <w:rPr>
          <w:rFonts w:ascii="TH SarabunPSK" w:hAnsi="TH SarabunPSK" w:cs="TH SarabunPSK"/>
          <w:sz w:val="32"/>
          <w:szCs w:val="32"/>
        </w:rPr>
        <w:t xml:space="preserve">2566,” Mar. 15, 2024. [Online]. Available: </w:t>
      </w:r>
      <w:hyperlink r:id="rId9" w:tgtFrame="_new" w:history="1">
        <w:r w:rsidRPr="00E860E3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https://www.ops.go.th/th/service/service-statistics/item/9906-stats-service-thaimooc-2566</w:t>
        </w:r>
      </w:hyperlink>
      <w:r w:rsidRPr="00E860E3">
        <w:rPr>
          <w:rFonts w:ascii="TH SarabunPSK" w:hAnsi="TH SarabunPSK" w:cs="TH SarabunPSK"/>
          <w:sz w:val="32"/>
          <w:szCs w:val="32"/>
        </w:rPr>
        <w:t xml:space="preserve"> Accessed: Sep. 1, 2025.</w:t>
      </w:r>
    </w:p>
    <w:p w14:paraId="5DEC88AE" w14:textId="36069A39" w:rsidR="00B654C9" w:rsidRPr="00E860E3" w:rsidRDefault="00B654C9" w:rsidP="007C649F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E860E3">
        <w:rPr>
          <w:rFonts w:ascii="TH SarabunPSK" w:hAnsi="TH SarabunPSK" w:cs="TH SarabunPSK"/>
          <w:sz w:val="32"/>
          <w:szCs w:val="32"/>
        </w:rPr>
        <w:t xml:space="preserve">[3] Digital Economy Promotion Agency (depa), “Digital Industry 2023 – Final Report,” 2024. [Online]. Available: </w:t>
      </w:r>
      <w:hyperlink r:id="rId10" w:tgtFrame="_new" w:history="1">
        <w:r w:rsidRPr="00E860E3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https://www.depa.or.th/storage/app/media/file/Digital%20Industry%202</w:t>
        </w:r>
        <w:r w:rsidRPr="00E860E3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0</w:t>
        </w:r>
        <w:r w:rsidRPr="00E860E3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23%20Final01.pdf</w:t>
        </w:r>
      </w:hyperlink>
      <w:r w:rsidRPr="00E860E3">
        <w:rPr>
          <w:rFonts w:ascii="TH SarabunPSK" w:hAnsi="TH SarabunPSK" w:cs="TH SarabunPSK"/>
          <w:sz w:val="32"/>
          <w:szCs w:val="32"/>
        </w:rPr>
        <w:t xml:space="preserve"> Accessed: Sep. 1, 2025.</w:t>
      </w:r>
    </w:p>
    <w:p w14:paraId="15F95A70" w14:textId="4E2C60FA" w:rsidR="007C649F" w:rsidRPr="00E860E3" w:rsidRDefault="007C649F" w:rsidP="007C649F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E860E3">
        <w:rPr>
          <w:rFonts w:ascii="TH SarabunPSK" w:hAnsi="TH SarabunPSK" w:cs="TH SarabunPSK"/>
          <w:sz w:val="32"/>
          <w:szCs w:val="32"/>
        </w:rPr>
        <w:t>[4] College of Innovation, Thammasat University, “</w:t>
      </w:r>
      <w:r w:rsidRPr="00E860E3">
        <w:rPr>
          <w:rFonts w:ascii="TH SarabunPSK" w:hAnsi="TH SarabunPSK" w:cs="TH SarabunPSK"/>
          <w:i/>
          <w:iCs/>
          <w:sz w:val="32"/>
          <w:szCs w:val="32"/>
        </w:rPr>
        <w:t>Student Manual – Bachelor of Arts Program in Service Innovation (International Program), Curriculum Revision 2023 (For Students ID 66–70)</w:t>
      </w:r>
      <w:r w:rsidRPr="00E860E3">
        <w:rPr>
          <w:rFonts w:ascii="TH SarabunPSK" w:hAnsi="TH SarabunPSK" w:cs="TH SarabunPSK"/>
          <w:sz w:val="32"/>
          <w:szCs w:val="32"/>
        </w:rPr>
        <w:t xml:space="preserve">,” Aug. 9, 2024. [Online]. Available: </w:t>
      </w:r>
      <w:hyperlink r:id="rId11" w:tgtFrame="_new" w:history="1">
        <w:r w:rsidRPr="00E860E3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https://www.citu.tu.ac.th/eng/wp-content/uploads/2024/08/BSI-StudentManualforID66-70-20240809-.pdf</w:t>
        </w:r>
      </w:hyperlink>
      <w:r w:rsidRPr="00E860E3">
        <w:rPr>
          <w:rFonts w:ascii="TH SarabunPSK" w:hAnsi="TH SarabunPSK" w:cs="TH SarabunPSK"/>
          <w:sz w:val="32"/>
          <w:szCs w:val="32"/>
        </w:rPr>
        <w:t xml:space="preserve"> Accessed: Sep. 2, 2025. </w:t>
      </w:r>
    </w:p>
    <w:p w14:paraId="1A0F38A8" w14:textId="49B8A828" w:rsidR="007C649F" w:rsidRPr="00E860E3" w:rsidRDefault="007C649F" w:rsidP="007C649F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E860E3">
        <w:rPr>
          <w:rFonts w:ascii="TH SarabunPSK" w:hAnsi="TH SarabunPSK" w:cs="TH SarabunPSK"/>
          <w:sz w:val="32"/>
          <w:szCs w:val="32"/>
        </w:rPr>
        <w:t>[5] College of Innovation, Thammasat University, “</w:t>
      </w:r>
      <w:r w:rsidRPr="00E860E3">
        <w:rPr>
          <w:rFonts w:ascii="TH SarabunPSK" w:hAnsi="TH SarabunPSK" w:cs="TH SarabunPSK"/>
          <w:i/>
          <w:iCs/>
          <w:sz w:val="32"/>
          <w:szCs w:val="32"/>
        </w:rPr>
        <w:t>B.A. in Service Innovation (International Program)</w:t>
      </w:r>
      <w:r w:rsidRPr="00E860E3">
        <w:rPr>
          <w:rFonts w:ascii="TH SarabunPSK" w:hAnsi="TH SarabunPSK" w:cs="TH SarabunPSK"/>
          <w:sz w:val="32"/>
          <w:szCs w:val="32"/>
        </w:rPr>
        <w:t xml:space="preserve">,” Program page. [Online]. Available: </w:t>
      </w:r>
      <w:hyperlink r:id="rId12" w:tgtFrame="_new" w:history="1">
        <w:r w:rsidRPr="00E860E3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https://www.citu.tu.ac.th/eng/bsi/</w:t>
        </w:r>
      </w:hyperlink>
      <w:r w:rsidRPr="00E860E3">
        <w:rPr>
          <w:rFonts w:ascii="TH SarabunPSK" w:hAnsi="TH SarabunPSK" w:cs="TH SarabunPSK"/>
          <w:sz w:val="32"/>
          <w:szCs w:val="32"/>
        </w:rPr>
        <w:t xml:space="preserve"> Accessed: Sep. 2, 2025. </w:t>
      </w:r>
    </w:p>
    <w:p w14:paraId="54FD40D3" w14:textId="3E70A4F1" w:rsidR="007C649F" w:rsidRPr="00E860E3" w:rsidRDefault="007C649F" w:rsidP="007C649F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E860E3">
        <w:rPr>
          <w:rFonts w:ascii="TH SarabunPSK" w:hAnsi="TH SarabunPSK" w:cs="TH SarabunPSK"/>
          <w:sz w:val="32"/>
          <w:szCs w:val="32"/>
        </w:rPr>
        <w:t>[6] National University of Singapore, School of Computing, “</w:t>
      </w:r>
      <w:r w:rsidRPr="00E860E3">
        <w:rPr>
          <w:rFonts w:ascii="TH SarabunPSK" w:hAnsi="TH SarabunPSK" w:cs="TH SarabunPSK"/>
          <w:i/>
          <w:iCs/>
          <w:sz w:val="32"/>
          <w:szCs w:val="32"/>
        </w:rPr>
        <w:t>Bachelor of Computing in Information Systems — Curriculum (Prospective Students)</w:t>
      </w:r>
      <w:r w:rsidRPr="00E860E3">
        <w:rPr>
          <w:rFonts w:ascii="TH SarabunPSK" w:hAnsi="TH SarabunPSK" w:cs="TH SarabunPSK"/>
          <w:sz w:val="32"/>
          <w:szCs w:val="32"/>
        </w:rPr>
        <w:t xml:space="preserve">.” [Online]. Available: </w:t>
      </w:r>
      <w:hyperlink r:id="rId13" w:tgtFrame="_new" w:history="1">
        <w:r w:rsidRPr="00E860E3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https://www.comp.nus.edu.sg/programmes/ug/is/curr/</w:t>
        </w:r>
      </w:hyperlink>
      <w:r w:rsidRPr="00E860E3">
        <w:rPr>
          <w:rFonts w:ascii="TH SarabunPSK" w:hAnsi="TH SarabunPSK" w:cs="TH SarabunPSK"/>
          <w:sz w:val="32"/>
          <w:szCs w:val="32"/>
        </w:rPr>
        <w:t xml:space="preserve"> Accessed: Sep. 2, 2025. </w:t>
      </w:r>
    </w:p>
    <w:p w14:paraId="12ACB68C" w14:textId="434DA7A2" w:rsidR="007C649F" w:rsidRPr="00E860E3" w:rsidRDefault="007C649F" w:rsidP="007C649F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E860E3">
        <w:rPr>
          <w:rFonts w:ascii="TH SarabunPSK" w:hAnsi="TH SarabunPSK" w:cs="TH SarabunPSK"/>
          <w:sz w:val="32"/>
          <w:szCs w:val="32"/>
        </w:rPr>
        <w:t>[7] National University of Singapore, School of Computing, “</w:t>
      </w:r>
      <w:r w:rsidRPr="00E860E3">
        <w:rPr>
          <w:rFonts w:ascii="TH SarabunPSK" w:hAnsi="TH SarabunPSK" w:cs="TH SarabunPSK"/>
          <w:i/>
          <w:iCs/>
          <w:sz w:val="32"/>
          <w:szCs w:val="32"/>
        </w:rPr>
        <w:t>Industry Internship Programme (IIP)</w:t>
      </w:r>
      <w:r w:rsidRPr="00E860E3">
        <w:rPr>
          <w:rFonts w:ascii="TH SarabunPSK" w:hAnsi="TH SarabunPSK" w:cs="TH SarabunPSK"/>
          <w:sz w:val="32"/>
          <w:szCs w:val="32"/>
        </w:rPr>
        <w:t xml:space="preserve">.” [Online]. Available: </w:t>
      </w:r>
      <w:hyperlink r:id="rId14" w:tgtFrame="_new" w:history="1">
        <w:r w:rsidRPr="00E860E3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https://www.comp.nus.edu.sg/industry/intern/student/iip/</w:t>
        </w:r>
      </w:hyperlink>
      <w:r w:rsidRPr="00E860E3">
        <w:rPr>
          <w:rFonts w:ascii="TH SarabunPSK" w:hAnsi="TH SarabunPSK" w:cs="TH SarabunPSK"/>
          <w:sz w:val="32"/>
          <w:szCs w:val="32"/>
        </w:rPr>
        <w:t xml:space="preserve"> Accessed: Sep. 2, 2025.</w:t>
      </w:r>
    </w:p>
    <w:p w14:paraId="5EA7816B" w14:textId="77777777" w:rsidR="007C649F" w:rsidRPr="00C437B9" w:rsidRDefault="007C649F" w:rsidP="007C649F">
      <w:pPr>
        <w:spacing w:line="360" w:lineRule="auto"/>
        <w:rPr>
          <w:rFonts w:ascii="TH SarabunPSK" w:hAnsi="TH SarabunPSK" w:cs="TH SarabunPSK"/>
          <w:sz w:val="32"/>
          <w:szCs w:val="32"/>
        </w:rPr>
      </w:pPr>
    </w:p>
    <w:p w14:paraId="5F33CAE0" w14:textId="77777777" w:rsidR="001706A1" w:rsidRDefault="001706A1">
      <w:pPr>
        <w:rPr>
          <w:rFonts w:cstheme="minorBidi"/>
        </w:rPr>
      </w:pPr>
    </w:p>
    <w:sectPr w:rsidR="001706A1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altName w:val="Leelawadee UI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TH SarabunPSK">
    <w:charset w:val="00"/>
    <w:family w:val="swiss"/>
    <w:pitch w:val="variable"/>
    <w:sig w:usb0="A100006F" w:usb1="5000205A" w:usb2="00000000" w:usb3="00000000" w:csb0="00010193" w:csb1="00000000"/>
  </w:font>
  <w:font w:name="Aptos Display">
    <w:panose1 w:val="00000000000000000000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2C11"/>
    <w:multiLevelType w:val="hybridMultilevel"/>
    <w:tmpl w:val="A45A9B98"/>
    <w:lvl w:ilvl="0" w:tplc="B8F898E0">
      <w:start w:val="1"/>
      <w:numFmt w:val="bullet"/>
      <w:lvlText w:val="●"/>
      <w:lvlJc w:val="left"/>
      <w:pPr>
        <w:ind w:left="720" w:hanging="360"/>
      </w:pPr>
    </w:lvl>
    <w:lvl w:ilvl="1" w:tplc="742AEBFE">
      <w:start w:val="1"/>
      <w:numFmt w:val="bullet"/>
      <w:lvlText w:val="○"/>
      <w:lvlJc w:val="left"/>
      <w:pPr>
        <w:ind w:left="1440" w:hanging="360"/>
      </w:pPr>
    </w:lvl>
    <w:lvl w:ilvl="2" w:tplc="30103D58">
      <w:start w:val="1"/>
      <w:numFmt w:val="bullet"/>
      <w:lvlText w:val="■"/>
      <w:lvlJc w:val="left"/>
      <w:pPr>
        <w:ind w:left="2160" w:hanging="360"/>
      </w:pPr>
    </w:lvl>
    <w:lvl w:ilvl="3" w:tplc="BF92F8AA">
      <w:start w:val="1"/>
      <w:numFmt w:val="bullet"/>
      <w:lvlText w:val="●"/>
      <w:lvlJc w:val="left"/>
      <w:pPr>
        <w:ind w:left="2880" w:hanging="360"/>
      </w:pPr>
    </w:lvl>
    <w:lvl w:ilvl="4" w:tplc="5A96B486">
      <w:start w:val="1"/>
      <w:numFmt w:val="bullet"/>
      <w:lvlText w:val="○"/>
      <w:lvlJc w:val="left"/>
      <w:pPr>
        <w:ind w:left="3600" w:hanging="360"/>
      </w:pPr>
    </w:lvl>
    <w:lvl w:ilvl="5" w:tplc="E6866664">
      <w:start w:val="1"/>
      <w:numFmt w:val="bullet"/>
      <w:lvlText w:val="■"/>
      <w:lvlJc w:val="left"/>
      <w:pPr>
        <w:ind w:left="4320" w:hanging="360"/>
      </w:pPr>
    </w:lvl>
    <w:lvl w:ilvl="6" w:tplc="92F2D99C">
      <w:start w:val="1"/>
      <w:numFmt w:val="bullet"/>
      <w:lvlText w:val="●"/>
      <w:lvlJc w:val="left"/>
      <w:pPr>
        <w:ind w:left="5040" w:hanging="360"/>
      </w:pPr>
    </w:lvl>
    <w:lvl w:ilvl="7" w:tplc="B68ED920">
      <w:start w:val="1"/>
      <w:numFmt w:val="bullet"/>
      <w:lvlText w:val="●"/>
      <w:lvlJc w:val="left"/>
      <w:pPr>
        <w:ind w:left="5760" w:hanging="360"/>
      </w:pPr>
    </w:lvl>
    <w:lvl w:ilvl="8" w:tplc="23BE71E0">
      <w:start w:val="1"/>
      <w:numFmt w:val="bullet"/>
      <w:lvlText w:val="●"/>
      <w:lvlJc w:val="left"/>
      <w:pPr>
        <w:ind w:left="6480" w:hanging="360"/>
      </w:pPr>
    </w:lvl>
  </w:abstractNum>
  <w:num w:numId="1" w16cid:durableId="132140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F51"/>
    <w:rsid w:val="00007E29"/>
    <w:rsid w:val="00142B4C"/>
    <w:rsid w:val="001706A1"/>
    <w:rsid w:val="002E70C6"/>
    <w:rsid w:val="005A4788"/>
    <w:rsid w:val="006027C0"/>
    <w:rsid w:val="00795426"/>
    <w:rsid w:val="007C649F"/>
    <w:rsid w:val="00864CCE"/>
    <w:rsid w:val="008D0FE3"/>
    <w:rsid w:val="00B654C9"/>
    <w:rsid w:val="00B9243D"/>
    <w:rsid w:val="00BC078C"/>
    <w:rsid w:val="00C437B9"/>
    <w:rsid w:val="00C671AC"/>
    <w:rsid w:val="00CC1713"/>
    <w:rsid w:val="00D65DF4"/>
    <w:rsid w:val="00D90F51"/>
    <w:rsid w:val="00DF1B74"/>
    <w:rsid w:val="00E8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7D03D"/>
  <w15:docId w15:val="{EBEFFE4D-5979-4BF0-B1BF-54F81AFBA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5A4788"/>
    <w:rPr>
      <w:color w:val="605E5C"/>
      <w:shd w:val="clear" w:color="auto" w:fill="E1DFDD"/>
    </w:rPr>
  </w:style>
  <w:style w:type="paragraph" w:customStyle="1" w:styleId="p1">
    <w:name w:val="p1"/>
    <w:basedOn w:val="Normal"/>
    <w:rsid w:val="00142B4C"/>
    <w:rPr>
      <w:rFonts w:ascii="Helvetica" w:eastAsia="Times New Roman" w:hAnsi="Helvetica" w:cs="Tahoma"/>
      <w:color w:val="000000"/>
      <w:sz w:val="12"/>
      <w:szCs w:val="12"/>
    </w:rPr>
  </w:style>
  <w:style w:type="character" w:customStyle="1" w:styleId="s1">
    <w:name w:val="s1"/>
    <w:basedOn w:val="DefaultParagraphFont"/>
    <w:rsid w:val="00142B4C"/>
    <w:rPr>
      <w:rFonts w:ascii="Helvetica" w:hAnsi="Helvetica" w:hint="default"/>
      <w:sz w:val="15"/>
      <w:szCs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C437B9"/>
    <w:rPr>
      <w:color w:val="96607D" w:themeColor="followedHyperlink"/>
      <w:u w:val="single"/>
    </w:rPr>
  </w:style>
  <w:style w:type="character" w:customStyle="1" w:styleId="a">
    <w:name w:val="ข้อความเชิงอรรถ อักขระ"/>
    <w:uiPriority w:val="99"/>
    <w:semiHidden/>
    <w:unhideWhenUsed/>
    <w:rsid w:val="00E860E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uters.com/markets/asia/thailand-targets-280000-workforce-high-tech-sectors-over-5-years-2024-06-17/?utm_source=chatgpt.com" TargetMode="External"/><Relationship Id="rId13" Type="http://schemas.openxmlformats.org/officeDocument/2006/relationships/hyperlink" Target="https://www.comp.nus.edu.sg/programmes/ug/is/curr/?utm_source=chatgpt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citu.tu.ac.th/eng/bsi/?utm_source=chatgpt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itu.tu.ac.th/eng/wp-content/uploads/2024/08/BSI-StudentManualforID66-70-20240809-.pdf?utm_source=chatgpt.com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depa.or.th/storage/app/media/file/Digital%20Industry%202023%20Final01.pdf?utm_source=chatgpt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ops.go.th/th/service/service-statistics/item/9906-stats-service-thaimooc-2566?utm_source=chatgpt.com" TargetMode="External"/><Relationship Id="rId14" Type="http://schemas.openxmlformats.org/officeDocument/2006/relationships/hyperlink" Target="https://www.comp.nus.edu.sg/industry/intern/student/iip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F5F6936238A24ABDEE40A4C7360D24" ma:contentTypeVersion="1" ma:contentTypeDescription="Create a new document." ma:contentTypeScope="" ma:versionID="21982f52f82c883b5108677ad263928b">
  <xsd:schema xmlns:xsd="http://www.w3.org/2001/XMLSchema" xmlns:xs="http://www.w3.org/2001/XMLSchema" xmlns:p="http://schemas.microsoft.com/office/2006/metadata/properties" xmlns:ns2="1f5e8e98-9ccc-4505-9901-dc39d1732cb8" targetNamespace="http://schemas.microsoft.com/office/2006/metadata/properties" ma:root="true" ma:fieldsID="5b8d5017ea7473204d7206bcd6a3d306" ns2:_="">
    <xsd:import namespace="1f5e8e98-9ccc-4505-9901-dc39d1732cb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5e8e98-9ccc-4505-9901-dc39d1732cb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f5e8e98-9ccc-4505-9901-dc39d1732cb8" xsi:nil="true"/>
  </documentManagement>
</p:properties>
</file>

<file path=customXml/itemProps1.xml><?xml version="1.0" encoding="utf-8"?>
<ds:datastoreItem xmlns:ds="http://schemas.openxmlformats.org/officeDocument/2006/customXml" ds:itemID="{16E45E7A-81BC-4C91-89F0-FEE0F8993C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D3A20C-9426-4485-8973-7DDF489376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5e8e98-9ccc-4505-9901-dc39d1732c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EC0555-B4BC-45D1-B00E-29A2C7728A02}">
  <ds:schemaRefs>
    <ds:schemaRef ds:uri="http://schemas.microsoft.com/office/2006/metadata/properties"/>
    <ds:schemaRef ds:uri="http://schemas.microsoft.com/office/infopath/2007/PartnerControls"/>
    <ds:schemaRef ds:uri="1f5e8e98-9ccc-4505-9901-dc39d1732c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1326</Words>
  <Characters>7560</Characters>
  <Application>Microsoft Office Word</Application>
  <DocSecurity>4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8869</CharactersWithSpaces>
  <SharedDoc>false</SharedDoc>
  <HLinks>
    <vt:vector size="42" baseType="variant">
      <vt:variant>
        <vt:i4>2752576</vt:i4>
      </vt:variant>
      <vt:variant>
        <vt:i4>18</vt:i4>
      </vt:variant>
      <vt:variant>
        <vt:i4>0</vt:i4>
      </vt:variant>
      <vt:variant>
        <vt:i4>5</vt:i4>
      </vt:variant>
      <vt:variant>
        <vt:lpwstr>https://www.comp.nus.edu.sg/industry/intern/student/iip/?utm_source=chatgpt.com</vt:lpwstr>
      </vt:variant>
      <vt:variant>
        <vt:lpwstr/>
      </vt:variant>
      <vt:variant>
        <vt:i4>1441892</vt:i4>
      </vt:variant>
      <vt:variant>
        <vt:i4>15</vt:i4>
      </vt:variant>
      <vt:variant>
        <vt:i4>0</vt:i4>
      </vt:variant>
      <vt:variant>
        <vt:i4>5</vt:i4>
      </vt:variant>
      <vt:variant>
        <vt:lpwstr>https://www.comp.nus.edu.sg/programmes/ug/is/curr/?utm_source=chatgpt.com</vt:lpwstr>
      </vt:variant>
      <vt:variant>
        <vt:lpwstr/>
      </vt:variant>
      <vt:variant>
        <vt:i4>4587580</vt:i4>
      </vt:variant>
      <vt:variant>
        <vt:i4>12</vt:i4>
      </vt:variant>
      <vt:variant>
        <vt:i4>0</vt:i4>
      </vt:variant>
      <vt:variant>
        <vt:i4>5</vt:i4>
      </vt:variant>
      <vt:variant>
        <vt:lpwstr>https://www.citu.tu.ac.th/eng/bsi/?utm_source=chatgpt.com</vt:lpwstr>
      </vt:variant>
      <vt:variant>
        <vt:lpwstr/>
      </vt:variant>
      <vt:variant>
        <vt:i4>1572905</vt:i4>
      </vt:variant>
      <vt:variant>
        <vt:i4>9</vt:i4>
      </vt:variant>
      <vt:variant>
        <vt:i4>0</vt:i4>
      </vt:variant>
      <vt:variant>
        <vt:i4>5</vt:i4>
      </vt:variant>
      <vt:variant>
        <vt:lpwstr>https://www.citu.tu.ac.th/eng/wp-content/uploads/2024/08/BSI-StudentManualforID66-70-20240809-.pdf?utm_source=chatgpt.com</vt:lpwstr>
      </vt:variant>
      <vt:variant>
        <vt:lpwstr/>
      </vt:variant>
      <vt:variant>
        <vt:i4>5701751</vt:i4>
      </vt:variant>
      <vt:variant>
        <vt:i4>6</vt:i4>
      </vt:variant>
      <vt:variant>
        <vt:i4>0</vt:i4>
      </vt:variant>
      <vt:variant>
        <vt:i4>5</vt:i4>
      </vt:variant>
      <vt:variant>
        <vt:lpwstr>https://www.depa.or.th/storage/app/media/file/Digital Industry 2023 Final01.pdf?utm_source=chatgpt.com</vt:lpwstr>
      </vt:variant>
      <vt:variant>
        <vt:lpwstr/>
      </vt:variant>
      <vt:variant>
        <vt:i4>4063321</vt:i4>
      </vt:variant>
      <vt:variant>
        <vt:i4>3</vt:i4>
      </vt:variant>
      <vt:variant>
        <vt:i4>0</vt:i4>
      </vt:variant>
      <vt:variant>
        <vt:i4>5</vt:i4>
      </vt:variant>
      <vt:variant>
        <vt:lpwstr>https://www.ops.go.th/th/service/service-statistics/item/9906-stats-service-thaimooc-2566?utm_source=chatgpt.com</vt:lpwstr>
      </vt:variant>
      <vt:variant>
        <vt:lpwstr/>
      </vt:variant>
      <vt:variant>
        <vt:i4>6357016</vt:i4>
      </vt:variant>
      <vt:variant>
        <vt:i4>0</vt:i4>
      </vt:variant>
      <vt:variant>
        <vt:i4>0</vt:i4>
      </vt:variant>
      <vt:variant>
        <vt:i4>5</vt:i4>
      </vt:variant>
      <vt:variant>
        <vt:lpwstr>https://www.reuters.com/markets/asia/thailand-targets-280000-workforce-high-tech-sectors-over-5-years-2024-06-17/?utm_source=chatgpt.com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KRISSANA PIPUTPRUEDTIGUL</cp:lastModifiedBy>
  <cp:revision>16</cp:revision>
  <dcterms:created xsi:type="dcterms:W3CDTF">2025-09-01T07:28:00Z</dcterms:created>
  <dcterms:modified xsi:type="dcterms:W3CDTF">2025-09-08T14:00:00Z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0x010100B0F5F6936238A24ABDEE40A4C7360D24</vt:lpwstr>
  </property>
</Properties>
</file>