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C82" w:rsidRPr="003E36E5" w:rsidRDefault="003E36E5" w:rsidP="003E36E5">
      <w:pPr>
        <w:keepNext/>
        <w:keepLines/>
        <w:spacing w:before="360" w:after="120" w:line="276" w:lineRule="auto"/>
        <w:outlineLvl w:val="0"/>
        <w:rPr>
          <w:rFonts w:ascii="Tahoma" w:eastAsia="Times New Roman" w:hAnsi="Tahoma" w:cs="Tahoma"/>
          <w:bCs/>
          <w:color w:val="008272"/>
          <w:sz w:val="20"/>
          <w:szCs w:val="20"/>
        </w:rPr>
      </w:pPr>
      <w:r w:rsidRPr="00FE1446">
        <w:rPr>
          <w:rFonts w:ascii="Tahoma" w:eastAsia="Times New Roman" w:hAnsi="Tahoma" w:cs="Tahoma"/>
          <w:bCs/>
          <w:color w:val="008272"/>
          <w:sz w:val="20"/>
          <w:szCs w:val="20"/>
        </w:rPr>
        <w:t xml:space="preserve">IIM – </w:t>
      </w:r>
      <w:sdt>
        <w:sdtPr>
          <w:rPr>
            <w:rFonts w:ascii="Tahoma" w:eastAsia="Times New Roman" w:hAnsi="Tahoma" w:cs="Tahoma"/>
            <w:bCs/>
            <w:color w:val="008272"/>
            <w:sz w:val="20"/>
            <w:szCs w:val="20"/>
          </w:rPr>
          <w:id w:val="-1112733180"/>
          <w:placeholder>
            <w:docPart w:val="70092B3E1A254E9A841844C375A0B172"/>
          </w:placeholder>
          <w:dropDownList>
            <w:listItem w:displayText="Server IM" w:value="Server IM"/>
            <w:listItem w:displayText="Network IM" w:value="Network IM"/>
            <w:listItem w:displayText="SQL IM" w:value="SQL IM"/>
            <w:listItem w:displayText="DPS IM" w:value="DPS IM"/>
            <w:listItem w:displayText="Telephony IM" w:value="Telephony IM"/>
            <w:listItem w:displayText="Mon Ops" w:value="Mon Ops"/>
            <w:listItem w:displayText="Tools IM" w:value="Tools IM"/>
            <w:listItem w:displayText="SMC" w:value="SMC"/>
          </w:dropDownList>
        </w:sdtPr>
        <w:sdtEndPr/>
        <w:sdtContent>
          <w:r>
            <w:rPr>
              <w:rFonts w:ascii="Tahoma" w:eastAsia="Times New Roman" w:hAnsi="Tahoma" w:cs="Tahoma"/>
              <w:bCs/>
              <w:color w:val="008272"/>
              <w:sz w:val="20"/>
              <w:szCs w:val="20"/>
            </w:rPr>
            <w:t>SQL IM</w:t>
          </w:r>
        </w:sdtContent>
      </w:sdt>
      <w:r w:rsidRPr="003E36E5">
        <w:rPr>
          <w:rFonts w:ascii="Tahoma" w:eastAsia="Times New Roman" w:hAnsi="Tahoma" w:cs="Tahoma"/>
          <w:bCs/>
          <w:color w:val="008272"/>
          <w:sz w:val="20"/>
          <w:szCs w:val="20"/>
        </w:rPr>
        <w:t xml:space="preserve"> </w:t>
      </w:r>
      <w:r w:rsidR="00B01C82" w:rsidRPr="003E36E5">
        <w:rPr>
          <w:rFonts w:ascii="Tahoma" w:eastAsia="Times New Roman" w:hAnsi="Tahoma" w:cs="Tahoma"/>
          <w:bCs/>
          <w:color w:val="008272"/>
          <w:sz w:val="20"/>
          <w:szCs w:val="20"/>
        </w:rPr>
        <w:t xml:space="preserve">How to troubleshoot </w:t>
      </w:r>
      <w:r w:rsidR="00C60583">
        <w:rPr>
          <w:rFonts w:ascii="Tahoma" w:eastAsia="Times New Roman" w:hAnsi="Tahoma" w:cs="Tahoma"/>
          <w:bCs/>
          <w:color w:val="008272"/>
          <w:sz w:val="20"/>
          <w:szCs w:val="20"/>
        </w:rPr>
        <w:t xml:space="preserve">Always on Availability </w:t>
      </w:r>
      <w:r w:rsidR="00674A2D">
        <w:rPr>
          <w:rFonts w:ascii="Tahoma" w:eastAsia="Times New Roman" w:hAnsi="Tahoma" w:cs="Tahoma"/>
          <w:bCs/>
          <w:color w:val="008272"/>
          <w:sz w:val="20"/>
          <w:szCs w:val="20"/>
        </w:rPr>
        <w:t xml:space="preserve">Group </w:t>
      </w:r>
      <w:r w:rsidR="00674A2D" w:rsidRPr="003E36E5">
        <w:rPr>
          <w:rFonts w:ascii="Tahoma" w:eastAsia="Times New Roman" w:hAnsi="Tahoma" w:cs="Tahoma"/>
          <w:bCs/>
          <w:color w:val="008272"/>
          <w:sz w:val="20"/>
          <w:szCs w:val="20"/>
        </w:rPr>
        <w:t>database</w:t>
      </w:r>
      <w:r w:rsidR="00674A2D">
        <w:rPr>
          <w:rFonts w:ascii="Tahoma" w:eastAsia="Times New Roman" w:hAnsi="Tahoma" w:cs="Tahoma"/>
          <w:bCs/>
          <w:color w:val="008272"/>
          <w:sz w:val="20"/>
          <w:szCs w:val="20"/>
        </w:rPr>
        <w:t xml:space="preserve"> synchronization issues</w:t>
      </w:r>
    </w:p>
    <w:p w:rsidR="00CC0E29" w:rsidRDefault="00CC0E29" w:rsidP="005A228A">
      <w:pPr>
        <w:spacing w:after="0" w:line="240" w:lineRule="auto"/>
        <w:jc w:val="both"/>
        <w:rPr>
          <w:rFonts w:ascii="Segoe UI Semibold" w:eastAsiaTheme="majorEastAsia" w:hAnsi="Segoe UI Semibold" w:cstheme="majorBidi"/>
          <w:bCs/>
          <w:color w:val="5B9BD5" w:themeColor="accent1"/>
          <w:sz w:val="36"/>
          <w:szCs w:val="28"/>
        </w:rPr>
      </w:pPr>
    </w:p>
    <w:p w:rsidR="003E36E5" w:rsidRDefault="00D44C3D" w:rsidP="009A7E17">
      <w:pPr>
        <w:spacing w:after="0" w:line="240" w:lineRule="auto"/>
        <w:rPr>
          <w:rFonts w:ascii="Segoe UI" w:eastAsia="Times New Roman" w:hAnsi="Segoe UI" w:cs="Segoe UI"/>
          <w:color w:val="343D47"/>
          <w:sz w:val="20"/>
          <w:szCs w:val="20"/>
          <w:lang w:val="en"/>
        </w:rPr>
      </w:pPr>
      <w:r w:rsidRPr="003E36E5">
        <w:rPr>
          <w:rFonts w:ascii="Tahoma" w:eastAsia="Calibri" w:hAnsi="Tahoma" w:cs="Tahoma"/>
          <w:b/>
          <w:bCs/>
          <w:sz w:val="20"/>
          <w:szCs w:val="20"/>
        </w:rPr>
        <w:t>Description :</w:t>
      </w:r>
      <w:r>
        <w:rPr>
          <w:rFonts w:ascii="Segoe UI" w:eastAsia="Times New Roman" w:hAnsi="Segoe UI" w:cs="Segoe UI"/>
          <w:color w:val="343D47"/>
          <w:sz w:val="20"/>
          <w:szCs w:val="20"/>
          <w:lang w:val="en"/>
        </w:rPr>
        <w:t xml:space="preserve"> </w:t>
      </w:r>
    </w:p>
    <w:p w:rsidR="003E36E5" w:rsidRDefault="003E36E5" w:rsidP="009A7E17">
      <w:pPr>
        <w:spacing w:after="0" w:line="240" w:lineRule="auto"/>
        <w:rPr>
          <w:rFonts w:ascii="Segoe UI" w:eastAsia="Times New Roman" w:hAnsi="Segoe UI" w:cs="Segoe UI"/>
          <w:color w:val="343D47"/>
          <w:sz w:val="20"/>
          <w:szCs w:val="20"/>
          <w:lang w:val="en"/>
        </w:rPr>
      </w:pPr>
    </w:p>
    <w:p w:rsidR="009A7E17" w:rsidRPr="003E36E5" w:rsidRDefault="009A7E17" w:rsidP="009A7E17">
      <w:pPr>
        <w:spacing w:after="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 w:rsidRPr="003E36E5">
        <w:rPr>
          <w:rFonts w:ascii="Tahoma" w:eastAsia="Times New Roman" w:hAnsi="Tahoma" w:cs="Tahoma"/>
          <w:bCs/>
          <w:iCs/>
          <w:sz w:val="20"/>
          <w:szCs w:val="20"/>
        </w:rPr>
        <w:t xml:space="preserve">This document has been developed to outline the process to resolve general </w:t>
      </w:r>
      <w:r w:rsidR="008C2D88">
        <w:rPr>
          <w:rFonts w:ascii="Tahoma" w:eastAsia="Times New Roman" w:hAnsi="Tahoma" w:cs="Tahoma"/>
          <w:bCs/>
          <w:iCs/>
          <w:sz w:val="20"/>
          <w:szCs w:val="20"/>
        </w:rPr>
        <w:t xml:space="preserve">connectivity </w:t>
      </w:r>
      <w:r w:rsidRPr="003E36E5">
        <w:rPr>
          <w:rFonts w:ascii="Tahoma" w:eastAsia="Times New Roman" w:hAnsi="Tahoma" w:cs="Tahoma"/>
          <w:bCs/>
          <w:iCs/>
          <w:sz w:val="20"/>
          <w:szCs w:val="20"/>
        </w:rPr>
        <w:t xml:space="preserve">issues </w:t>
      </w:r>
      <w:r w:rsidR="00674A2D">
        <w:rPr>
          <w:rFonts w:ascii="Tahoma" w:eastAsia="Times New Roman" w:hAnsi="Tahoma" w:cs="Tahoma"/>
          <w:bCs/>
          <w:iCs/>
          <w:sz w:val="20"/>
          <w:szCs w:val="20"/>
        </w:rPr>
        <w:t>on Always on Availability group database synchronization issues.</w:t>
      </w:r>
    </w:p>
    <w:p w:rsidR="00D44C3D" w:rsidRPr="003E36E5" w:rsidRDefault="009A7E17" w:rsidP="009A7E17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 w:rsidRPr="003E36E5">
        <w:rPr>
          <w:rFonts w:ascii="Tahoma" w:eastAsia="Times New Roman" w:hAnsi="Tahoma" w:cs="Tahoma"/>
          <w:bCs/>
          <w:iCs/>
          <w:sz w:val="20"/>
          <w:szCs w:val="20"/>
        </w:rPr>
        <w:t>.</w:t>
      </w:r>
    </w:p>
    <w:p w:rsidR="00551A5A" w:rsidRPr="002E29BC" w:rsidRDefault="00D44C3D" w:rsidP="00551A5A">
      <w:pPr>
        <w:adjustRightInd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D47"/>
          <w:sz w:val="20"/>
          <w:szCs w:val="20"/>
          <w:lang w:val="en"/>
        </w:rPr>
      </w:pPr>
      <w:r w:rsidRPr="005A228A">
        <w:rPr>
          <w:rFonts w:ascii="Segoe UI" w:hAnsi="Segoe UI"/>
          <w:b/>
          <w:bCs/>
          <w:sz w:val="20"/>
        </w:rPr>
        <w:t>Symptoms</w:t>
      </w:r>
      <w:r w:rsidR="00551A5A">
        <w:rPr>
          <w:rFonts w:ascii="Segoe UI" w:hAnsi="Segoe UI"/>
          <w:b/>
          <w:bCs/>
          <w:sz w:val="20"/>
        </w:rPr>
        <w:t>:</w:t>
      </w:r>
    </w:p>
    <w:p w:rsidR="00D44C3D" w:rsidRDefault="00674A2D" w:rsidP="00551A5A">
      <w:pPr>
        <w:spacing w:after="200" w:line="240" w:lineRule="auto"/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val="en"/>
        </w:rPr>
      </w:pPr>
      <w: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val="en"/>
        </w:rPr>
        <w:tab/>
        <w:t>Databases not synchronizing state on the secondary nodes of the AG.</w:t>
      </w:r>
    </w:p>
    <w:p w:rsidR="00674A2D" w:rsidRPr="000178DE" w:rsidRDefault="00674A2D" w:rsidP="00551A5A">
      <w:pPr>
        <w:spacing w:after="200" w:line="240" w:lineRule="auto"/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val="en"/>
        </w:rPr>
      </w:pPr>
    </w:p>
    <w:p w:rsidR="00D44C3D" w:rsidRPr="003E36E5" w:rsidRDefault="00D44C3D" w:rsidP="00D44C3D">
      <w:pPr>
        <w:spacing w:after="200" w:line="240" w:lineRule="auto"/>
        <w:rPr>
          <w:rFonts w:ascii="Segoe UI" w:hAnsi="Segoe UI"/>
          <w:b/>
          <w:bCs/>
          <w:sz w:val="20"/>
        </w:rPr>
      </w:pPr>
      <w:r w:rsidRPr="003E36E5">
        <w:rPr>
          <w:rFonts w:ascii="Segoe UI" w:hAnsi="Segoe UI"/>
          <w:b/>
          <w:bCs/>
          <w:sz w:val="20"/>
        </w:rPr>
        <w:t>Applicable versions:</w:t>
      </w:r>
    </w:p>
    <w:p w:rsidR="00D44C3D" w:rsidRDefault="00D44C3D" w:rsidP="00D44C3D">
      <w:pPr>
        <w:pStyle w:val="NoSpacing"/>
        <w:ind w:left="720"/>
        <w:rPr>
          <w:bCs/>
        </w:rPr>
      </w:pPr>
    </w:p>
    <w:tbl>
      <w:tblPr>
        <w:tblW w:w="4096" w:type="dxa"/>
        <w:tblInd w:w="16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60" w:type="dxa"/>
          <w:bottom w:w="15" w:type="dxa"/>
          <w:right w:w="60" w:type="dxa"/>
        </w:tblCellMar>
        <w:tblLook w:val="04A0" w:firstRow="1" w:lastRow="0" w:firstColumn="1" w:lastColumn="0" w:noHBand="0" w:noVBand="1"/>
      </w:tblPr>
      <w:tblGrid>
        <w:gridCol w:w="4096"/>
      </w:tblGrid>
      <w:tr w:rsidR="00D44C3D" w:rsidRPr="003E36E5" w:rsidTr="005F50BD">
        <w:trPr>
          <w:trHeight w:val="28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7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 w:rsidR="00D44C3D" w:rsidRPr="003E36E5" w:rsidRDefault="00D44C3D" w:rsidP="003E36E5">
            <w:pPr>
              <w:adjustRightInd w:val="0"/>
              <w:spacing w:before="100" w:beforeAutospacing="1" w:after="100" w:afterAutospacing="1" w:line="240" w:lineRule="auto"/>
              <w:ind w:left="765" w:hanging="360"/>
              <w:rPr>
                <w:rFonts w:ascii="Tahoma" w:eastAsia="Times New Roman" w:hAnsi="Tahoma" w:cs="Tahoma"/>
                <w:bCs/>
                <w:iCs/>
                <w:sz w:val="20"/>
                <w:szCs w:val="20"/>
              </w:rPr>
            </w:pPr>
            <w:r w:rsidRPr="003E36E5">
              <w:rPr>
                <w:rFonts w:ascii="Tahoma" w:eastAsia="Times New Roman" w:hAnsi="Tahoma" w:cs="Tahoma"/>
                <w:bCs/>
                <w:iCs/>
                <w:sz w:val="20"/>
                <w:szCs w:val="20"/>
              </w:rPr>
              <w:t>SQL Server 2012</w:t>
            </w:r>
          </w:p>
        </w:tc>
      </w:tr>
      <w:tr w:rsidR="00C60583" w:rsidRPr="003E36E5" w:rsidTr="005F50BD">
        <w:trPr>
          <w:trHeight w:val="28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7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 w:rsidR="00C60583" w:rsidRPr="003E36E5" w:rsidRDefault="00C60583" w:rsidP="003E36E5">
            <w:pPr>
              <w:adjustRightInd w:val="0"/>
              <w:spacing w:before="100" w:beforeAutospacing="1" w:after="100" w:afterAutospacing="1" w:line="240" w:lineRule="auto"/>
              <w:ind w:left="765" w:hanging="360"/>
              <w:rPr>
                <w:rFonts w:ascii="Tahoma" w:eastAsia="Times New Roman" w:hAnsi="Tahoma" w:cs="Tahoma"/>
                <w:bCs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Cs/>
                <w:iCs/>
                <w:sz w:val="20"/>
                <w:szCs w:val="20"/>
              </w:rPr>
              <w:t>SQL Server 2014</w:t>
            </w:r>
          </w:p>
        </w:tc>
      </w:tr>
      <w:tr w:rsidR="00D44C3D" w:rsidRPr="003E36E5" w:rsidTr="005F50BD">
        <w:trPr>
          <w:trHeight w:val="28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7FF"/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</w:tcPr>
          <w:p w:rsidR="00D44C3D" w:rsidRPr="003E36E5" w:rsidRDefault="00D44C3D" w:rsidP="003E36E5">
            <w:pPr>
              <w:adjustRightInd w:val="0"/>
              <w:spacing w:before="100" w:beforeAutospacing="1" w:after="100" w:afterAutospacing="1" w:line="240" w:lineRule="auto"/>
              <w:ind w:left="765" w:hanging="360"/>
              <w:rPr>
                <w:rFonts w:ascii="Tahoma" w:eastAsia="Times New Roman" w:hAnsi="Tahoma" w:cs="Tahoma"/>
                <w:bCs/>
                <w:iCs/>
                <w:sz w:val="20"/>
                <w:szCs w:val="20"/>
              </w:rPr>
            </w:pPr>
            <w:r w:rsidRPr="003E36E5">
              <w:rPr>
                <w:rFonts w:ascii="Tahoma" w:eastAsia="Times New Roman" w:hAnsi="Tahoma" w:cs="Tahoma"/>
                <w:bCs/>
                <w:iCs/>
                <w:sz w:val="20"/>
                <w:szCs w:val="20"/>
              </w:rPr>
              <w:t>SQL Server 2016</w:t>
            </w:r>
          </w:p>
        </w:tc>
      </w:tr>
    </w:tbl>
    <w:p w:rsidR="00D44C3D" w:rsidRDefault="00D44C3D" w:rsidP="00D44C3D">
      <w:pPr>
        <w:spacing w:after="200" w:line="240" w:lineRule="auto"/>
        <w:rPr>
          <w:rFonts w:ascii="Segoe UI" w:eastAsia="Times New Roman" w:hAnsi="Segoe UI" w:cs="Segoe UI"/>
          <w:color w:val="343D47"/>
          <w:sz w:val="20"/>
          <w:szCs w:val="20"/>
          <w:lang w:val="en"/>
        </w:rPr>
      </w:pPr>
    </w:p>
    <w:p w:rsidR="00D44C3D" w:rsidRDefault="00D44C3D" w:rsidP="00D44C3D">
      <w:pPr>
        <w:pStyle w:val="NoSpacing"/>
        <w:ind w:left="720"/>
        <w:rPr>
          <w:b/>
          <w:bCs/>
        </w:rPr>
      </w:pPr>
    </w:p>
    <w:p w:rsidR="00D44C3D" w:rsidRDefault="00D44C3D" w:rsidP="00D44C3D">
      <w:pPr>
        <w:pStyle w:val="NoSpacing"/>
        <w:ind w:left="720"/>
        <w:rPr>
          <w:b/>
          <w:bCs/>
        </w:rPr>
      </w:pPr>
      <w:r w:rsidRPr="004342C7">
        <w:rPr>
          <w:b/>
          <w:bCs/>
          <w:color w:val="FF0000"/>
        </w:rPr>
        <w:t>Helpdesk Instructions</w:t>
      </w:r>
      <w:r>
        <w:rPr>
          <w:b/>
          <w:bCs/>
        </w:rPr>
        <w:t>:</w:t>
      </w:r>
    </w:p>
    <w:p w:rsidR="00D44C3D" w:rsidRPr="00532FCE" w:rsidRDefault="00D44C3D" w:rsidP="00D44C3D">
      <w:pPr>
        <w:pStyle w:val="NoSpacing"/>
        <w:ind w:left="720"/>
        <w:rPr>
          <w:bCs/>
        </w:rPr>
      </w:pPr>
      <w:r>
        <w:rPr>
          <w:bCs/>
        </w:rPr>
        <w:t>N/A</w:t>
      </w:r>
    </w:p>
    <w:p w:rsidR="00D44C3D" w:rsidRPr="003E36E5" w:rsidRDefault="00D44C3D" w:rsidP="00D44C3D">
      <w:pPr>
        <w:pStyle w:val="NoSpacing"/>
        <w:ind w:left="720"/>
        <w:rPr>
          <w:b/>
          <w:bCs/>
        </w:rPr>
      </w:pPr>
    </w:p>
    <w:p w:rsidR="00D44C3D" w:rsidRPr="003E36E5" w:rsidRDefault="00D44C3D" w:rsidP="00D44C3D">
      <w:pPr>
        <w:pStyle w:val="NoSpacing"/>
        <w:ind w:left="720"/>
        <w:rPr>
          <w:b/>
          <w:bCs/>
        </w:rPr>
      </w:pPr>
      <w:r w:rsidRPr="004342C7">
        <w:rPr>
          <w:b/>
          <w:bCs/>
          <w:color w:val="FF0000"/>
        </w:rPr>
        <w:t xml:space="preserve">Service Desk </w:t>
      </w:r>
      <w:r w:rsidRPr="003E36E5">
        <w:rPr>
          <w:bCs/>
        </w:rPr>
        <w:t>N/A</w:t>
      </w:r>
    </w:p>
    <w:p w:rsidR="00D44C3D" w:rsidRDefault="00D44C3D" w:rsidP="00D44C3D">
      <w:pPr>
        <w:pStyle w:val="NoSpacing"/>
        <w:ind w:left="2160"/>
      </w:pPr>
    </w:p>
    <w:p w:rsidR="00D44C3D" w:rsidRDefault="00D44C3D" w:rsidP="00D44C3D">
      <w:pPr>
        <w:pStyle w:val="NoSpacing"/>
        <w:ind w:left="720"/>
        <w:rPr>
          <w:b/>
          <w:bCs/>
        </w:rPr>
      </w:pPr>
      <w:r w:rsidRPr="004342C7">
        <w:rPr>
          <w:b/>
          <w:bCs/>
          <w:color w:val="FF0000"/>
        </w:rPr>
        <w:t>Service ops</w:t>
      </w:r>
      <w:r w:rsidRPr="003E36E5">
        <w:rPr>
          <w:b/>
          <w:bCs/>
        </w:rPr>
        <w:t xml:space="preserve"> Troubleshooting Information</w:t>
      </w:r>
    </w:p>
    <w:p w:rsidR="004B4193" w:rsidRDefault="004B4193" w:rsidP="00D44C3D">
      <w:pPr>
        <w:pStyle w:val="NoSpacing"/>
        <w:ind w:left="720"/>
        <w:rPr>
          <w:b/>
          <w:bCs/>
        </w:rPr>
      </w:pPr>
    </w:p>
    <w:p w:rsidR="004B4193" w:rsidRPr="003E36E5" w:rsidRDefault="004B4193" w:rsidP="00D44C3D">
      <w:pPr>
        <w:pStyle w:val="NoSpacing"/>
        <w:ind w:left="720"/>
        <w:rPr>
          <w:b/>
          <w:bCs/>
        </w:rPr>
      </w:pPr>
    </w:p>
    <w:p w:rsidR="003E36E5" w:rsidRDefault="003E36E5" w:rsidP="00D44C3D">
      <w:pPr>
        <w:spacing w:after="200" w:line="240" w:lineRule="auto"/>
        <w:rPr>
          <w:rFonts w:ascii="Segoe UI" w:hAnsi="Segoe UI"/>
          <w:b/>
          <w:bCs/>
          <w:sz w:val="20"/>
        </w:rPr>
      </w:pPr>
    </w:p>
    <w:p w:rsidR="00D44C3D" w:rsidRDefault="00D44C3D" w:rsidP="00D44C3D">
      <w:pPr>
        <w:spacing w:after="200" w:line="240" w:lineRule="auto"/>
        <w:rPr>
          <w:rFonts w:ascii="Tahoma" w:eastAsia="Calibri" w:hAnsi="Tahoma" w:cs="Tahoma"/>
          <w:b/>
          <w:bCs/>
          <w:sz w:val="20"/>
          <w:szCs w:val="20"/>
        </w:rPr>
      </w:pPr>
      <w:r w:rsidRPr="003E36E5">
        <w:rPr>
          <w:rFonts w:ascii="Tahoma" w:eastAsia="Calibri" w:hAnsi="Tahoma" w:cs="Tahoma"/>
          <w:b/>
          <w:bCs/>
          <w:sz w:val="20"/>
          <w:szCs w:val="20"/>
        </w:rPr>
        <w:t>Resolution:</w:t>
      </w:r>
    </w:p>
    <w:p w:rsidR="00674A2D" w:rsidRDefault="00674A2D" w:rsidP="00674A2D">
      <w:pPr>
        <w:pStyle w:val="NoSpacing"/>
        <w:ind w:left="720"/>
        <w:rPr>
          <w:b/>
          <w:bCs/>
        </w:rPr>
      </w:pPr>
    </w:p>
    <w:p w:rsidR="00674A2D" w:rsidRPr="000178DE" w:rsidRDefault="00674A2D" w:rsidP="00674A2D">
      <w:pPr>
        <w:spacing w:after="200" w:line="240" w:lineRule="auto"/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val="en"/>
        </w:rPr>
      </w:pPr>
      <w:r w:rsidRPr="000178DE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val="en"/>
        </w:rPr>
        <w:t>Workaround or resolution steps numbered for end users to follow (if applicable).</w:t>
      </w:r>
    </w:p>
    <w:p w:rsidR="00674A2D" w:rsidRPr="003E36E5" w:rsidRDefault="00674A2D" w:rsidP="00D44C3D">
      <w:pPr>
        <w:spacing w:after="200" w:line="240" w:lineRule="auto"/>
        <w:rPr>
          <w:rFonts w:ascii="Tahoma" w:eastAsia="Calibri" w:hAnsi="Tahoma" w:cs="Tahoma"/>
          <w:b/>
          <w:bCs/>
          <w:sz w:val="20"/>
          <w:szCs w:val="20"/>
        </w:rPr>
      </w:pPr>
    </w:p>
    <w:p w:rsidR="00D97F1D" w:rsidRPr="00D97F1D" w:rsidRDefault="00D97F1D" w:rsidP="009B4068">
      <w:pPr>
        <w:pStyle w:val="ListParagraph"/>
        <w:numPr>
          <w:ilvl w:val="0"/>
          <w:numId w:val="5"/>
        </w:numPr>
        <w:spacing w:after="200" w:line="240" w:lineRule="auto"/>
        <w:rPr>
          <w:rFonts w:ascii="Segoe UI" w:hAnsi="Segoe UI"/>
          <w:b/>
          <w:bCs/>
          <w:sz w:val="20"/>
        </w:rPr>
      </w:pPr>
      <w:r>
        <w:rPr>
          <w:rFonts w:ascii="Tahoma" w:eastAsia="Times New Roman" w:hAnsi="Tahoma" w:cs="Tahoma"/>
          <w:bCs/>
          <w:iCs/>
          <w:sz w:val="20"/>
          <w:szCs w:val="20"/>
        </w:rPr>
        <w:t>Always see default extended events related to always on are in running state. As these will be useful in troubleshooting the Always on failures</w:t>
      </w:r>
    </w:p>
    <w:p w:rsidR="00D97F1D" w:rsidRDefault="00D97F1D" w:rsidP="00D97F1D">
      <w:pPr>
        <w:pStyle w:val="ListParagraph"/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</w:p>
    <w:p w:rsidR="00D97F1D" w:rsidRDefault="00D97F1D" w:rsidP="00D97F1D">
      <w:pPr>
        <w:pStyle w:val="ListParagraph"/>
        <w:spacing w:after="200" w:line="240" w:lineRule="auto"/>
        <w:rPr>
          <w:rFonts w:ascii="Segoe UI" w:hAnsi="Segoe UI"/>
          <w:b/>
          <w:bCs/>
          <w:sz w:val="20"/>
        </w:rPr>
      </w:pPr>
      <w:r>
        <w:rPr>
          <w:noProof/>
        </w:rPr>
        <w:drawing>
          <wp:inline distT="0" distB="0" distL="0" distR="0" wp14:anchorId="50729622" wp14:editId="56F67EA7">
            <wp:extent cx="195262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1D" w:rsidRPr="00D97F1D" w:rsidRDefault="00D97F1D" w:rsidP="00D97F1D">
      <w:pPr>
        <w:pStyle w:val="ListParagraph"/>
        <w:spacing w:after="200" w:line="240" w:lineRule="auto"/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val="en"/>
        </w:rPr>
      </w:pPr>
    </w:p>
    <w:p w:rsidR="00052355" w:rsidRPr="00D97F1D" w:rsidRDefault="00AD3463" w:rsidP="009B4068">
      <w:pPr>
        <w:pStyle w:val="ListParagraph"/>
        <w:numPr>
          <w:ilvl w:val="0"/>
          <w:numId w:val="5"/>
        </w:numPr>
        <w:spacing w:after="200" w:line="240" w:lineRule="auto"/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val="en"/>
        </w:rPr>
      </w:pPr>
      <w:r w:rsidRPr="00D97F1D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val="en"/>
        </w:rPr>
        <w:t xml:space="preserve">Check the Always on database </w:t>
      </w:r>
      <w:r w:rsidR="00052355" w:rsidRPr="00D97F1D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val="en"/>
        </w:rPr>
        <w:t xml:space="preserve"> healthy by using the below query</w:t>
      </w:r>
    </w:p>
    <w:p w:rsidR="00C60583" w:rsidRDefault="00052355" w:rsidP="00052355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 w:rsidRPr="003E36E5">
        <w:rPr>
          <w:rFonts w:ascii="Tahoma" w:eastAsia="Times New Roman" w:hAnsi="Tahoma" w:cs="Tahoma"/>
          <w:bCs/>
          <w:iCs/>
          <w:sz w:val="20"/>
          <w:szCs w:val="20"/>
        </w:rPr>
        <w:t xml:space="preserve">select db_name(database_id) as database_name, ag.name ag, ar.replica_server_name replica, ars.role_desc replicaRole, ars.operational_state_desc opState, ars.connected_state_desc connState, ars.synchronization_health_desc syncHealth, drs.synchronization_state_desc syncState, upper(ar.secondary_role_allow_connections_desc) secondaryAllowRead, ar.read_only_routing_url rorUrl </w:t>
      </w:r>
    </w:p>
    <w:p w:rsidR="003C637D" w:rsidRDefault="00052355" w:rsidP="00052355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 w:rsidRPr="003E36E5">
        <w:rPr>
          <w:rFonts w:ascii="Tahoma" w:eastAsia="Times New Roman" w:hAnsi="Tahoma" w:cs="Tahoma"/>
          <w:bCs/>
          <w:iCs/>
          <w:sz w:val="20"/>
          <w:szCs w:val="20"/>
        </w:rPr>
        <w:t xml:space="preserve">from </w:t>
      </w:r>
    </w:p>
    <w:p w:rsidR="00C60583" w:rsidRDefault="00052355" w:rsidP="00052355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 w:rsidRPr="003E36E5">
        <w:rPr>
          <w:rFonts w:ascii="Tahoma" w:eastAsia="Times New Roman" w:hAnsi="Tahoma" w:cs="Tahoma"/>
          <w:bCs/>
          <w:iCs/>
          <w:sz w:val="20"/>
          <w:szCs w:val="20"/>
        </w:rPr>
        <w:t xml:space="preserve">sys.availability_replicas ar inner join sys.dm_hadr_availability_replica_states ars on ar.replica_id=ars.replica_id inner join sys.availability_groups ag on ar.group_id=ag.group_id inner join sys.dm_hadr_database_replica_states drs on ar.replica_id=drs.replica_id </w:t>
      </w:r>
    </w:p>
    <w:p w:rsidR="00C60583" w:rsidRDefault="00052355" w:rsidP="00052355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 w:rsidRPr="003E36E5">
        <w:rPr>
          <w:rFonts w:ascii="Tahoma" w:eastAsia="Times New Roman" w:hAnsi="Tahoma" w:cs="Tahoma"/>
          <w:bCs/>
          <w:iCs/>
          <w:sz w:val="20"/>
          <w:szCs w:val="20"/>
        </w:rPr>
        <w:t xml:space="preserve">where  </w:t>
      </w:r>
    </w:p>
    <w:p w:rsidR="00052355" w:rsidRDefault="00052355" w:rsidP="00052355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 w:rsidRPr="003E36E5">
        <w:rPr>
          <w:rFonts w:ascii="Tahoma" w:eastAsia="Times New Roman" w:hAnsi="Tahoma" w:cs="Tahoma"/>
          <w:bCs/>
          <w:iCs/>
          <w:sz w:val="20"/>
          <w:szCs w:val="20"/>
        </w:rPr>
        <w:t>ars.synchronization_health_desc&lt;&gt;'HEALTHY' AND ( drs.synchronization_state_desc &lt;&gt;'SYNCHRONIZING'  or drs.synchronization_state_desc &lt;&gt;'SYNCHRONIZED') )</w:t>
      </w:r>
    </w:p>
    <w:p w:rsidR="009B4068" w:rsidRDefault="009B4068" w:rsidP="00052355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>
        <w:rPr>
          <w:rFonts w:ascii="Tahoma" w:eastAsia="Times New Roman" w:hAnsi="Tahoma" w:cs="Tahoma"/>
          <w:bCs/>
          <w:iCs/>
          <w:sz w:val="20"/>
          <w:szCs w:val="20"/>
        </w:rPr>
        <w:tab/>
      </w:r>
      <w:r>
        <w:rPr>
          <w:rFonts w:ascii="Tahoma" w:eastAsia="Times New Roman" w:hAnsi="Tahoma" w:cs="Tahoma"/>
          <w:bCs/>
          <w:iCs/>
          <w:sz w:val="20"/>
          <w:szCs w:val="20"/>
        </w:rPr>
        <w:tab/>
      </w:r>
      <w:r>
        <w:rPr>
          <w:rFonts w:ascii="Tahoma" w:eastAsia="Times New Roman" w:hAnsi="Tahoma" w:cs="Tahoma"/>
          <w:bCs/>
          <w:iCs/>
          <w:sz w:val="20"/>
          <w:szCs w:val="20"/>
        </w:rPr>
        <w:tab/>
      </w:r>
    </w:p>
    <w:p w:rsidR="009B4068" w:rsidRDefault="009B4068" w:rsidP="00052355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>
        <w:rPr>
          <w:rFonts w:ascii="Tahoma" w:eastAsia="Times New Roman" w:hAnsi="Tahoma" w:cs="Tahoma"/>
          <w:bCs/>
          <w:iCs/>
          <w:sz w:val="20"/>
          <w:szCs w:val="20"/>
        </w:rPr>
        <w:tab/>
      </w:r>
      <w:r>
        <w:rPr>
          <w:rFonts w:ascii="Tahoma" w:eastAsia="Times New Roman" w:hAnsi="Tahoma" w:cs="Tahoma"/>
          <w:bCs/>
          <w:iCs/>
          <w:sz w:val="20"/>
          <w:szCs w:val="20"/>
        </w:rPr>
        <w:tab/>
      </w:r>
      <w:r>
        <w:rPr>
          <w:rFonts w:ascii="Tahoma" w:eastAsia="Times New Roman" w:hAnsi="Tahoma" w:cs="Tahoma"/>
          <w:bCs/>
          <w:iCs/>
          <w:sz w:val="20"/>
          <w:szCs w:val="20"/>
        </w:rPr>
        <w:tab/>
      </w:r>
      <w:r>
        <w:rPr>
          <w:rFonts w:ascii="Tahoma" w:eastAsia="Times New Roman" w:hAnsi="Tahoma" w:cs="Tahoma"/>
          <w:bCs/>
          <w:iCs/>
          <w:sz w:val="20"/>
          <w:szCs w:val="20"/>
        </w:rPr>
        <w:tab/>
        <w:t>OR</w:t>
      </w:r>
    </w:p>
    <w:p w:rsidR="00C70649" w:rsidRDefault="00C70649" w:rsidP="00052355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</w:p>
    <w:p w:rsidR="00AD3463" w:rsidRPr="003E36E5" w:rsidRDefault="00AD3463" w:rsidP="00052355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>
        <w:rPr>
          <w:rFonts w:ascii="Tahoma" w:eastAsia="Times New Roman" w:hAnsi="Tahoma" w:cs="Tahoma"/>
          <w:bCs/>
          <w:iCs/>
          <w:sz w:val="20"/>
          <w:szCs w:val="20"/>
        </w:rPr>
        <w:t xml:space="preserve">you can make use of the always on dash board </w:t>
      </w:r>
    </w:p>
    <w:p w:rsidR="00052355" w:rsidRDefault="009B4068" w:rsidP="00052355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>
        <w:rPr>
          <w:rFonts w:ascii="Tahoma" w:eastAsia="Times New Roman" w:hAnsi="Tahoma" w:cs="Tahoma"/>
          <w:bCs/>
          <w:iCs/>
          <w:sz w:val="20"/>
          <w:szCs w:val="20"/>
        </w:rPr>
        <w:t>  Na</w:t>
      </w:r>
      <w:r w:rsidR="00052355" w:rsidRPr="003E36E5">
        <w:rPr>
          <w:rFonts w:ascii="Tahoma" w:eastAsia="Times New Roman" w:hAnsi="Tahoma" w:cs="Tahoma"/>
          <w:bCs/>
          <w:iCs/>
          <w:sz w:val="20"/>
          <w:szCs w:val="20"/>
        </w:rPr>
        <w:t>vigate to AlwaysOn High Availability-&gt;Availability Groups. Right click on Availability Groups and click on Show Dashboard.</w:t>
      </w:r>
    </w:p>
    <w:p w:rsidR="00052355" w:rsidRDefault="00052355" w:rsidP="00052355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 w:rsidRPr="003E36E5">
        <w:rPr>
          <w:rFonts w:ascii="Tahoma" w:eastAsia="Times New Roman" w:hAnsi="Tahoma" w:cs="Tahoma"/>
          <w:bCs/>
          <w:iCs/>
          <w:sz w:val="20"/>
          <w:szCs w:val="20"/>
        </w:rPr>
        <w:t>  Once you navigate to the HADRON Dashboard, look for errors/issues on the dashboard.</w:t>
      </w:r>
    </w:p>
    <w:p w:rsidR="005200DF" w:rsidRDefault="005200DF" w:rsidP="00052355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>
        <w:rPr>
          <w:noProof/>
        </w:rPr>
        <w:drawing>
          <wp:inline distT="0" distB="0" distL="0" distR="0" wp14:anchorId="57C16827" wp14:editId="31C58180">
            <wp:extent cx="5943600" cy="489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DF" w:rsidRDefault="005200DF" w:rsidP="00052355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</w:p>
    <w:p w:rsidR="005200DF" w:rsidRDefault="009B4068" w:rsidP="00052355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>
        <w:rPr>
          <w:rFonts w:ascii="Tahoma" w:eastAsia="Times New Roman" w:hAnsi="Tahoma" w:cs="Tahoma"/>
          <w:bCs/>
          <w:iCs/>
          <w:sz w:val="20"/>
          <w:szCs w:val="20"/>
        </w:rPr>
        <w:t>.</w:t>
      </w:r>
    </w:p>
    <w:p w:rsidR="005200DF" w:rsidRDefault="005200DF" w:rsidP="00052355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</w:p>
    <w:p w:rsidR="005200DF" w:rsidRDefault="005200DF" w:rsidP="00052355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</w:p>
    <w:p w:rsidR="005200DF" w:rsidRDefault="005200DF" w:rsidP="00052355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</w:p>
    <w:p w:rsidR="00AE178A" w:rsidRDefault="00AE178A" w:rsidP="00052355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</w:p>
    <w:p w:rsidR="00AE178A" w:rsidRDefault="00AE178A" w:rsidP="00052355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</w:p>
    <w:p w:rsidR="00AE178A" w:rsidRDefault="00AE178A" w:rsidP="00052355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</w:p>
    <w:p w:rsidR="00987677" w:rsidRDefault="009B4068" w:rsidP="00052355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>
        <w:rPr>
          <w:rFonts w:ascii="Tahoma" w:eastAsia="Times New Roman" w:hAnsi="Tahoma" w:cs="Tahoma"/>
          <w:bCs/>
          <w:iCs/>
          <w:sz w:val="20"/>
          <w:szCs w:val="20"/>
        </w:rPr>
        <w:t>3</w:t>
      </w:r>
      <w:r w:rsidR="005200DF">
        <w:rPr>
          <w:rFonts w:ascii="Tahoma" w:eastAsia="Times New Roman" w:hAnsi="Tahoma" w:cs="Tahoma"/>
          <w:bCs/>
          <w:iCs/>
          <w:sz w:val="20"/>
          <w:szCs w:val="20"/>
        </w:rPr>
        <w:t>.</w:t>
      </w:r>
      <w:r w:rsidR="00052355" w:rsidRPr="003E36E5">
        <w:rPr>
          <w:rFonts w:ascii="Tahoma" w:eastAsia="Times New Roman" w:hAnsi="Tahoma" w:cs="Tahoma"/>
          <w:bCs/>
          <w:iCs/>
          <w:sz w:val="20"/>
          <w:szCs w:val="20"/>
        </w:rPr>
        <w:t>  If the errors ar</w:t>
      </w:r>
      <w:r w:rsidR="00AE178A">
        <w:rPr>
          <w:rFonts w:ascii="Tahoma" w:eastAsia="Times New Roman" w:hAnsi="Tahoma" w:cs="Tahoma"/>
          <w:bCs/>
          <w:iCs/>
          <w:sz w:val="20"/>
          <w:szCs w:val="20"/>
        </w:rPr>
        <w:t>e pertaining to Network issues you will find node as down</w:t>
      </w:r>
      <w:r w:rsidR="003E0898">
        <w:rPr>
          <w:rFonts w:ascii="Tahoma" w:eastAsia="Times New Roman" w:hAnsi="Tahoma" w:cs="Tahoma"/>
          <w:bCs/>
          <w:iCs/>
          <w:sz w:val="20"/>
          <w:szCs w:val="20"/>
        </w:rPr>
        <w:t xml:space="preserve"> showing as RED</w:t>
      </w:r>
      <w:r w:rsidR="00AE178A">
        <w:rPr>
          <w:rFonts w:ascii="Tahoma" w:eastAsia="Times New Roman" w:hAnsi="Tahoma" w:cs="Tahoma"/>
          <w:bCs/>
          <w:iCs/>
          <w:sz w:val="20"/>
          <w:szCs w:val="20"/>
        </w:rPr>
        <w:t xml:space="preserve"> in the avai</w:t>
      </w:r>
      <w:r w:rsidR="002A6D1B">
        <w:rPr>
          <w:rFonts w:ascii="Tahoma" w:eastAsia="Times New Roman" w:hAnsi="Tahoma" w:cs="Tahoma"/>
          <w:bCs/>
          <w:iCs/>
          <w:sz w:val="20"/>
          <w:szCs w:val="20"/>
        </w:rPr>
        <w:t>lability replica as shown below and all the database will be not synchronizing on this node in AG.</w:t>
      </w:r>
    </w:p>
    <w:p w:rsidR="00AE178A" w:rsidRDefault="00AE178A" w:rsidP="00052355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>
        <w:rPr>
          <w:noProof/>
        </w:rPr>
        <w:drawing>
          <wp:inline distT="0" distB="0" distL="0" distR="0" wp14:anchorId="2112B028" wp14:editId="26602699">
            <wp:extent cx="271462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58" w:rsidRDefault="00D96A58" w:rsidP="005E2561">
      <w:pPr>
        <w:pStyle w:val="ListParagraph"/>
        <w:numPr>
          <w:ilvl w:val="0"/>
          <w:numId w:val="1"/>
        </w:num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>
        <w:rPr>
          <w:rFonts w:ascii="Tahoma" w:eastAsia="Times New Roman" w:hAnsi="Tahoma" w:cs="Tahoma"/>
          <w:bCs/>
          <w:iCs/>
          <w:sz w:val="20"/>
          <w:szCs w:val="20"/>
        </w:rPr>
        <w:t>Open the failover cluster manager see if the node is down in the cluster in the cluster.</w:t>
      </w:r>
    </w:p>
    <w:p w:rsidR="00D96A58" w:rsidRDefault="00D96A58" w:rsidP="00D96A58">
      <w:pPr>
        <w:pStyle w:val="ListParagraph"/>
        <w:spacing w:after="200" w:line="240" w:lineRule="auto"/>
        <w:ind w:left="1080"/>
        <w:rPr>
          <w:rFonts w:ascii="Tahoma" w:eastAsia="Times New Roman" w:hAnsi="Tahoma" w:cs="Tahoma"/>
          <w:bCs/>
          <w:iCs/>
          <w:sz w:val="20"/>
          <w:szCs w:val="20"/>
        </w:rPr>
      </w:pPr>
    </w:p>
    <w:p w:rsidR="00D96A58" w:rsidRDefault="00D96A58" w:rsidP="00D96A58">
      <w:pPr>
        <w:pStyle w:val="ListParagraph"/>
        <w:spacing w:after="200" w:line="240" w:lineRule="auto"/>
        <w:ind w:left="1080"/>
        <w:rPr>
          <w:rFonts w:ascii="Tahoma" w:eastAsia="Times New Roman" w:hAnsi="Tahoma" w:cs="Tahoma"/>
          <w:bCs/>
          <w:iCs/>
          <w:sz w:val="20"/>
          <w:szCs w:val="20"/>
        </w:rPr>
      </w:pPr>
      <w:r>
        <w:rPr>
          <w:noProof/>
        </w:rPr>
        <w:drawing>
          <wp:inline distT="0" distB="0" distL="0" distR="0" wp14:anchorId="168848E0" wp14:editId="104C01B2">
            <wp:extent cx="4086225" cy="1800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58" w:rsidRPr="00D96A58" w:rsidRDefault="00D96A58" w:rsidP="00D96A58">
      <w:pPr>
        <w:pStyle w:val="ListParagraph"/>
        <w:rPr>
          <w:rFonts w:ascii="Tahoma" w:eastAsia="Times New Roman" w:hAnsi="Tahoma" w:cs="Tahoma"/>
          <w:bCs/>
          <w:iCs/>
          <w:sz w:val="20"/>
          <w:szCs w:val="20"/>
        </w:rPr>
      </w:pPr>
    </w:p>
    <w:p w:rsidR="00D96A58" w:rsidRDefault="00D96A58" w:rsidP="00D96A58">
      <w:pPr>
        <w:pStyle w:val="ListParagraph"/>
        <w:spacing w:after="200" w:line="240" w:lineRule="auto"/>
        <w:ind w:left="1080"/>
        <w:rPr>
          <w:rFonts w:ascii="Tahoma" w:eastAsia="Times New Roman" w:hAnsi="Tahoma" w:cs="Tahoma"/>
          <w:bCs/>
          <w:iCs/>
          <w:sz w:val="20"/>
          <w:szCs w:val="20"/>
        </w:rPr>
      </w:pPr>
      <w:r>
        <w:rPr>
          <w:rFonts w:ascii="Tahoma" w:eastAsia="Times New Roman" w:hAnsi="Tahoma" w:cs="Tahoma"/>
          <w:bCs/>
          <w:iCs/>
          <w:sz w:val="20"/>
          <w:szCs w:val="20"/>
        </w:rPr>
        <w:t xml:space="preserve">If </w:t>
      </w:r>
      <w:r w:rsidR="001A34D2">
        <w:rPr>
          <w:rFonts w:ascii="Tahoma" w:eastAsia="Times New Roman" w:hAnsi="Tahoma" w:cs="Tahoma"/>
          <w:bCs/>
          <w:iCs/>
          <w:sz w:val="20"/>
          <w:szCs w:val="20"/>
        </w:rPr>
        <w:t>yes on user confirmation start the cluster services on the node.</w:t>
      </w:r>
    </w:p>
    <w:p w:rsidR="00D96A58" w:rsidRDefault="00D96A58" w:rsidP="00D96A58">
      <w:pPr>
        <w:pStyle w:val="ListParagraph"/>
        <w:spacing w:after="200" w:line="240" w:lineRule="auto"/>
        <w:ind w:left="1080"/>
        <w:rPr>
          <w:rFonts w:ascii="Tahoma" w:eastAsia="Times New Roman" w:hAnsi="Tahoma" w:cs="Tahoma"/>
          <w:bCs/>
          <w:iCs/>
          <w:sz w:val="20"/>
          <w:szCs w:val="20"/>
        </w:rPr>
      </w:pPr>
    </w:p>
    <w:p w:rsidR="00987677" w:rsidRDefault="00987677" w:rsidP="005E2561">
      <w:pPr>
        <w:pStyle w:val="ListParagraph"/>
        <w:numPr>
          <w:ilvl w:val="0"/>
          <w:numId w:val="1"/>
        </w:num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 w:rsidRPr="005E2561">
        <w:rPr>
          <w:rFonts w:ascii="Tahoma" w:eastAsia="Times New Roman" w:hAnsi="Tahoma" w:cs="Tahoma"/>
          <w:bCs/>
          <w:iCs/>
          <w:sz w:val="20"/>
          <w:szCs w:val="20"/>
        </w:rPr>
        <w:t xml:space="preserve">Check the connectivity </w:t>
      </w:r>
      <w:r w:rsidR="00AE178A" w:rsidRPr="005E2561">
        <w:rPr>
          <w:rFonts w:ascii="Tahoma" w:eastAsia="Times New Roman" w:hAnsi="Tahoma" w:cs="Tahoma"/>
          <w:bCs/>
          <w:iCs/>
          <w:sz w:val="20"/>
          <w:szCs w:val="20"/>
        </w:rPr>
        <w:t>of SQL</w:t>
      </w:r>
      <w:r w:rsidRPr="005E2561">
        <w:rPr>
          <w:rFonts w:ascii="Tahoma" w:eastAsia="Times New Roman" w:hAnsi="Tahoma" w:cs="Tahoma"/>
          <w:bCs/>
          <w:iCs/>
          <w:sz w:val="20"/>
          <w:szCs w:val="20"/>
        </w:rPr>
        <w:t xml:space="preserve"> server</w:t>
      </w:r>
      <w:r w:rsidR="00AE178A" w:rsidRPr="005E2561">
        <w:rPr>
          <w:rFonts w:ascii="Tahoma" w:eastAsia="Times New Roman" w:hAnsi="Tahoma" w:cs="Tahoma"/>
          <w:bCs/>
          <w:iCs/>
          <w:sz w:val="20"/>
          <w:szCs w:val="20"/>
        </w:rPr>
        <w:t>s</w:t>
      </w:r>
      <w:r w:rsidRPr="005E2561">
        <w:rPr>
          <w:rFonts w:ascii="Tahoma" w:eastAsia="Times New Roman" w:hAnsi="Tahoma" w:cs="Tahoma"/>
          <w:bCs/>
          <w:iCs/>
          <w:sz w:val="20"/>
          <w:szCs w:val="20"/>
        </w:rPr>
        <w:t xml:space="preserve"> from primary</w:t>
      </w:r>
      <w:r w:rsidR="005E2561" w:rsidRPr="005E2561">
        <w:rPr>
          <w:rFonts w:ascii="Tahoma" w:eastAsia="Times New Roman" w:hAnsi="Tahoma" w:cs="Tahoma"/>
          <w:bCs/>
          <w:iCs/>
          <w:sz w:val="20"/>
          <w:szCs w:val="20"/>
        </w:rPr>
        <w:t xml:space="preserve"> to secondary servers </w:t>
      </w:r>
      <w:r w:rsidRPr="005E2561">
        <w:rPr>
          <w:rFonts w:ascii="Tahoma" w:eastAsia="Times New Roman" w:hAnsi="Tahoma" w:cs="Tahoma"/>
          <w:bCs/>
          <w:iCs/>
          <w:sz w:val="20"/>
          <w:szCs w:val="20"/>
        </w:rPr>
        <w:t xml:space="preserve"> and secondary servers</w:t>
      </w:r>
      <w:r w:rsidR="00AE178A" w:rsidRPr="005E2561">
        <w:rPr>
          <w:rFonts w:ascii="Tahoma" w:eastAsia="Times New Roman" w:hAnsi="Tahoma" w:cs="Tahoma"/>
          <w:bCs/>
          <w:iCs/>
          <w:sz w:val="20"/>
          <w:szCs w:val="20"/>
        </w:rPr>
        <w:t xml:space="preserve"> </w:t>
      </w:r>
      <w:r w:rsidR="005E2561" w:rsidRPr="005E2561">
        <w:rPr>
          <w:rFonts w:ascii="Tahoma" w:eastAsia="Times New Roman" w:hAnsi="Tahoma" w:cs="Tahoma"/>
          <w:bCs/>
          <w:iCs/>
          <w:sz w:val="20"/>
          <w:szCs w:val="20"/>
        </w:rPr>
        <w:t xml:space="preserve">to primary server </w:t>
      </w:r>
      <w:r w:rsidR="00AE178A" w:rsidRPr="005E2561">
        <w:rPr>
          <w:rFonts w:ascii="Tahoma" w:eastAsia="Times New Roman" w:hAnsi="Tahoma" w:cs="Tahoma"/>
          <w:bCs/>
          <w:iCs/>
          <w:sz w:val="20"/>
          <w:szCs w:val="20"/>
        </w:rPr>
        <w:t>using the SSMS(Vice v</w:t>
      </w:r>
      <w:r w:rsidR="005E2561" w:rsidRPr="005E2561">
        <w:rPr>
          <w:rFonts w:ascii="Tahoma" w:eastAsia="Times New Roman" w:hAnsi="Tahoma" w:cs="Tahoma"/>
          <w:bCs/>
          <w:iCs/>
          <w:sz w:val="20"/>
          <w:szCs w:val="20"/>
        </w:rPr>
        <w:t>ersa</w:t>
      </w:r>
      <w:r w:rsidR="00AE178A" w:rsidRPr="005E2561">
        <w:rPr>
          <w:rFonts w:ascii="Tahoma" w:eastAsia="Times New Roman" w:hAnsi="Tahoma" w:cs="Tahoma"/>
          <w:bCs/>
          <w:iCs/>
          <w:sz w:val="20"/>
          <w:szCs w:val="20"/>
        </w:rPr>
        <w:t>)</w:t>
      </w:r>
      <w:r w:rsidRPr="005E2561">
        <w:rPr>
          <w:rFonts w:ascii="Tahoma" w:eastAsia="Times New Roman" w:hAnsi="Tahoma" w:cs="Tahoma"/>
          <w:bCs/>
          <w:iCs/>
          <w:sz w:val="20"/>
          <w:szCs w:val="20"/>
        </w:rPr>
        <w:t>.</w:t>
      </w:r>
    </w:p>
    <w:p w:rsidR="00D96A58" w:rsidRDefault="00D96A58" w:rsidP="00D96A58">
      <w:pPr>
        <w:pStyle w:val="ListParagraph"/>
        <w:spacing w:after="200" w:line="240" w:lineRule="auto"/>
        <w:ind w:left="1080"/>
        <w:rPr>
          <w:rFonts w:ascii="Tahoma" w:eastAsia="Times New Roman" w:hAnsi="Tahoma" w:cs="Tahoma"/>
          <w:bCs/>
          <w:iCs/>
          <w:sz w:val="20"/>
          <w:szCs w:val="20"/>
        </w:rPr>
      </w:pPr>
    </w:p>
    <w:p w:rsidR="00B71553" w:rsidRDefault="00B71553" w:rsidP="00B71553">
      <w:pPr>
        <w:pStyle w:val="ListParagraph"/>
        <w:spacing w:after="200" w:line="240" w:lineRule="auto"/>
        <w:ind w:left="1080"/>
        <w:rPr>
          <w:rFonts w:ascii="Tahoma" w:eastAsia="Times New Roman" w:hAnsi="Tahoma" w:cs="Tahoma"/>
          <w:bCs/>
          <w:iCs/>
          <w:sz w:val="20"/>
          <w:szCs w:val="20"/>
        </w:rPr>
      </w:pPr>
    </w:p>
    <w:p w:rsidR="001E5C1C" w:rsidRDefault="001E5C1C" w:rsidP="005E2561">
      <w:pPr>
        <w:pStyle w:val="ListParagraph"/>
        <w:numPr>
          <w:ilvl w:val="0"/>
          <w:numId w:val="1"/>
        </w:num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>
        <w:rPr>
          <w:rFonts w:ascii="Tahoma" w:eastAsia="Times New Roman" w:hAnsi="Tahoma" w:cs="Tahoma"/>
          <w:bCs/>
          <w:iCs/>
          <w:sz w:val="20"/>
          <w:szCs w:val="20"/>
        </w:rPr>
        <w:t>Check the SQL service account is having the permission on the primary and on all secondary.</w:t>
      </w:r>
    </w:p>
    <w:p w:rsidR="001E5C1C" w:rsidRDefault="001E5C1C" w:rsidP="001E5C1C">
      <w:pPr>
        <w:pStyle w:val="ListParagraph"/>
        <w:spacing w:after="200" w:line="240" w:lineRule="auto"/>
        <w:ind w:left="1080"/>
        <w:rPr>
          <w:rFonts w:ascii="Tahoma" w:eastAsia="Times New Roman" w:hAnsi="Tahoma" w:cs="Tahoma"/>
          <w:bCs/>
          <w:iCs/>
          <w:sz w:val="20"/>
          <w:szCs w:val="20"/>
        </w:rPr>
      </w:pPr>
      <w:r>
        <w:rPr>
          <w:rFonts w:ascii="Tahoma" w:eastAsia="Times New Roman" w:hAnsi="Tahoma" w:cs="Tahoma"/>
          <w:bCs/>
          <w:iCs/>
          <w:sz w:val="20"/>
          <w:szCs w:val="20"/>
        </w:rPr>
        <w:t>If it is a permission issue you will find below logs in the SQL error logs either primary or secondary.</w:t>
      </w:r>
    </w:p>
    <w:p w:rsidR="001E5C1C" w:rsidRDefault="001E5C1C" w:rsidP="001E5C1C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1E5C1C">
        <w:rPr>
          <w:rFonts w:ascii="Segoe UI" w:hAnsi="Segoe UI" w:cs="Segoe UI"/>
          <w:color w:val="000000"/>
          <w:sz w:val="20"/>
          <w:szCs w:val="20"/>
          <w:highlight w:val="yellow"/>
        </w:rPr>
        <w:t>Database Mirroring login attempt by user 'REDMOND\xxxxx.' failed with error: 'Connection handshake failed. The login 'REDMOND\xxxxxx' does not have CONNECT permission on the endpoint. State 84.'.  [CLIENT: 10.10.10.10]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1E5C1C" w:rsidRDefault="001E5C1C" w:rsidP="001E5C1C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1E5C1C" w:rsidRDefault="001E5C1C" w:rsidP="001E5C1C">
      <w:pPr>
        <w:pStyle w:val="ListParagraph"/>
        <w:spacing w:after="200" w:line="240" w:lineRule="auto"/>
        <w:ind w:left="1080"/>
        <w:rPr>
          <w:rFonts w:ascii="Tahoma" w:eastAsia="Times New Roman" w:hAnsi="Tahoma" w:cs="Tahoma"/>
          <w:bCs/>
          <w:iCs/>
          <w:sz w:val="20"/>
          <w:szCs w:val="20"/>
        </w:rPr>
      </w:pPr>
    </w:p>
    <w:p w:rsidR="001E5C1C" w:rsidRDefault="001E1E3F" w:rsidP="001E5C1C">
      <w:pPr>
        <w:pStyle w:val="ListParagraph"/>
        <w:numPr>
          <w:ilvl w:val="0"/>
          <w:numId w:val="1"/>
        </w:num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>
        <w:rPr>
          <w:rFonts w:ascii="Tahoma" w:eastAsia="Times New Roman" w:hAnsi="Tahoma" w:cs="Tahoma"/>
          <w:bCs/>
          <w:iCs/>
          <w:sz w:val="20"/>
          <w:szCs w:val="20"/>
        </w:rPr>
        <w:t>Check if SQL serv</w:t>
      </w:r>
      <w:r w:rsidR="00F72809">
        <w:rPr>
          <w:rFonts w:ascii="Tahoma" w:eastAsia="Times New Roman" w:hAnsi="Tahoma" w:cs="Tahoma"/>
          <w:bCs/>
          <w:iCs/>
          <w:sz w:val="20"/>
          <w:szCs w:val="20"/>
        </w:rPr>
        <w:t>ice account password is expired, you will find the logon failure for the SQL service account in the SQL error log either in primary or secondary.</w:t>
      </w:r>
    </w:p>
    <w:p w:rsidR="00F72809" w:rsidRDefault="00F72809" w:rsidP="00F72809">
      <w:pPr>
        <w:pStyle w:val="ListParagraph"/>
        <w:spacing w:after="200" w:line="240" w:lineRule="auto"/>
        <w:ind w:left="1080"/>
        <w:rPr>
          <w:rFonts w:ascii="Tahoma" w:eastAsia="Times New Roman" w:hAnsi="Tahoma" w:cs="Tahoma"/>
          <w:bCs/>
          <w:iCs/>
          <w:sz w:val="20"/>
          <w:szCs w:val="20"/>
        </w:rPr>
      </w:pPr>
    </w:p>
    <w:p w:rsidR="005E2561" w:rsidRPr="001E5C1C" w:rsidRDefault="005E2561" w:rsidP="001E5C1C">
      <w:pPr>
        <w:pStyle w:val="ListParagraph"/>
        <w:numPr>
          <w:ilvl w:val="0"/>
          <w:numId w:val="1"/>
        </w:num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 w:rsidRPr="001E5C1C">
        <w:rPr>
          <w:rFonts w:ascii="Tahoma" w:eastAsia="Times New Roman" w:hAnsi="Tahoma" w:cs="Tahoma"/>
          <w:bCs/>
          <w:iCs/>
          <w:sz w:val="20"/>
          <w:szCs w:val="20"/>
        </w:rPr>
        <w:t xml:space="preserve">Check if the End point on which always on is configured </w:t>
      </w:r>
      <w:r w:rsidR="001E5C1C" w:rsidRPr="001E5C1C">
        <w:rPr>
          <w:rFonts w:ascii="Tahoma" w:eastAsia="Times New Roman" w:hAnsi="Tahoma" w:cs="Tahoma"/>
          <w:bCs/>
          <w:iCs/>
          <w:sz w:val="20"/>
          <w:szCs w:val="20"/>
        </w:rPr>
        <w:t xml:space="preserve">is enabled for connection in the local fire wall of all the nodes in AG. You </w:t>
      </w:r>
      <w:r w:rsidR="00F72809">
        <w:rPr>
          <w:rFonts w:ascii="Tahoma" w:eastAsia="Times New Roman" w:hAnsi="Tahoma" w:cs="Tahoma"/>
          <w:bCs/>
          <w:iCs/>
          <w:sz w:val="20"/>
          <w:szCs w:val="20"/>
        </w:rPr>
        <w:t xml:space="preserve">can </w:t>
      </w:r>
      <w:r w:rsidR="001E5C1C" w:rsidRPr="001E5C1C">
        <w:rPr>
          <w:rFonts w:ascii="Tahoma" w:eastAsia="Times New Roman" w:hAnsi="Tahoma" w:cs="Tahoma"/>
          <w:bCs/>
          <w:iCs/>
          <w:sz w:val="20"/>
          <w:szCs w:val="20"/>
        </w:rPr>
        <w:t xml:space="preserve">find out the end point on which always on configured. </w:t>
      </w:r>
      <w:r w:rsidRPr="001E5C1C">
        <w:rPr>
          <w:rFonts w:ascii="Tahoma" w:eastAsia="Times New Roman" w:hAnsi="Tahoma" w:cs="Tahoma"/>
          <w:bCs/>
          <w:iCs/>
          <w:sz w:val="20"/>
          <w:szCs w:val="20"/>
        </w:rPr>
        <w:t xml:space="preserve">using the below query </w:t>
      </w:r>
    </w:p>
    <w:p w:rsidR="001E5C1C" w:rsidRDefault="001E5C1C" w:rsidP="00052355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>
        <w:rPr>
          <w:noProof/>
        </w:rPr>
        <w:drawing>
          <wp:inline distT="0" distB="0" distL="0" distR="0" wp14:anchorId="02C1ACEF" wp14:editId="281D4A01">
            <wp:extent cx="400050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1C" w:rsidRDefault="001E5C1C" w:rsidP="00052355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>
        <w:rPr>
          <w:rFonts w:ascii="Tahoma" w:eastAsia="Times New Roman" w:hAnsi="Tahoma" w:cs="Tahoma"/>
          <w:bCs/>
          <w:iCs/>
          <w:sz w:val="20"/>
          <w:szCs w:val="20"/>
        </w:rPr>
        <w:t>**Note: 5022 is the default port if it is not changed at the time of the configuration.</w:t>
      </w:r>
      <w:r w:rsidR="00D97F1D">
        <w:rPr>
          <w:rFonts w:ascii="Tahoma" w:eastAsia="Times New Roman" w:hAnsi="Tahoma" w:cs="Tahoma"/>
          <w:bCs/>
          <w:iCs/>
          <w:sz w:val="20"/>
          <w:szCs w:val="20"/>
        </w:rPr>
        <w:t xml:space="preserve"> If you have configured Always on more than one SQL instance on a server then you will be using the different end points ports.</w:t>
      </w:r>
    </w:p>
    <w:p w:rsidR="002A6D1B" w:rsidRPr="002A6D1B" w:rsidRDefault="002A6D1B" w:rsidP="002A6D1B">
      <w:pPr>
        <w:pStyle w:val="ListParagraph"/>
        <w:numPr>
          <w:ilvl w:val="0"/>
          <w:numId w:val="1"/>
        </w:num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 w:rsidRPr="00D00AEE">
        <w:rPr>
          <w:rFonts w:ascii="Tahoma" w:eastAsia="Times New Roman" w:hAnsi="Tahoma" w:cs="Tahoma"/>
          <w:bCs/>
          <w:iCs/>
          <w:sz w:val="20"/>
          <w:szCs w:val="20"/>
        </w:rPr>
        <w:t xml:space="preserve">If the </w:t>
      </w:r>
      <w:r>
        <w:rPr>
          <w:rFonts w:ascii="Tahoma" w:eastAsia="Times New Roman" w:hAnsi="Tahoma" w:cs="Tahoma"/>
          <w:bCs/>
          <w:iCs/>
          <w:sz w:val="20"/>
          <w:szCs w:val="20"/>
        </w:rPr>
        <w:t xml:space="preserve">node still </w:t>
      </w:r>
      <w:r w:rsidRPr="00D00AEE">
        <w:rPr>
          <w:rFonts w:ascii="Tahoma" w:eastAsia="Times New Roman" w:hAnsi="Tahoma" w:cs="Tahoma"/>
          <w:bCs/>
          <w:iCs/>
          <w:sz w:val="20"/>
          <w:szCs w:val="20"/>
        </w:rPr>
        <w:t>continue</w:t>
      </w:r>
      <w:r>
        <w:rPr>
          <w:rFonts w:ascii="Tahoma" w:eastAsia="Times New Roman" w:hAnsi="Tahoma" w:cs="Tahoma"/>
          <w:bCs/>
          <w:iCs/>
          <w:sz w:val="20"/>
          <w:szCs w:val="20"/>
        </w:rPr>
        <w:t xml:space="preserve"> to show down in the availability group </w:t>
      </w:r>
      <w:r w:rsidRPr="00D00AEE">
        <w:rPr>
          <w:rFonts w:ascii="Tahoma" w:eastAsia="Times New Roman" w:hAnsi="Tahoma" w:cs="Tahoma"/>
          <w:bCs/>
          <w:iCs/>
          <w:sz w:val="20"/>
          <w:szCs w:val="20"/>
        </w:rPr>
        <w:t xml:space="preserve"> talk to SMEs and get an approval to recycle SQL Services</w:t>
      </w:r>
      <w:r>
        <w:rPr>
          <w:rFonts w:ascii="Tahoma" w:eastAsia="Times New Roman" w:hAnsi="Tahoma" w:cs="Tahoma"/>
          <w:bCs/>
          <w:iCs/>
          <w:sz w:val="20"/>
          <w:szCs w:val="20"/>
        </w:rPr>
        <w:t>.</w:t>
      </w:r>
    </w:p>
    <w:p w:rsidR="00F72809" w:rsidRPr="001A34D2" w:rsidRDefault="009B4068" w:rsidP="001A34D2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>
        <w:rPr>
          <w:rFonts w:ascii="Tahoma" w:eastAsia="Times New Roman" w:hAnsi="Tahoma" w:cs="Tahoma"/>
          <w:bCs/>
          <w:iCs/>
          <w:sz w:val="20"/>
          <w:szCs w:val="20"/>
        </w:rPr>
        <w:t>4</w:t>
      </w:r>
      <w:r w:rsidR="001A34D2" w:rsidRPr="001A34D2">
        <w:rPr>
          <w:rFonts w:ascii="Tahoma" w:eastAsia="Times New Roman" w:hAnsi="Tahoma" w:cs="Tahoma"/>
          <w:bCs/>
          <w:iCs/>
          <w:sz w:val="20"/>
          <w:szCs w:val="20"/>
        </w:rPr>
        <w:t>.</w:t>
      </w:r>
      <w:r w:rsidR="001A34D2">
        <w:rPr>
          <w:rFonts w:ascii="Tahoma" w:eastAsia="Times New Roman" w:hAnsi="Tahoma" w:cs="Tahoma"/>
          <w:bCs/>
          <w:iCs/>
          <w:sz w:val="20"/>
          <w:szCs w:val="20"/>
        </w:rPr>
        <w:t xml:space="preserve"> </w:t>
      </w:r>
      <w:r w:rsidR="00F72809" w:rsidRPr="001A34D2">
        <w:rPr>
          <w:rFonts w:ascii="Tahoma" w:eastAsia="Times New Roman" w:hAnsi="Tahoma" w:cs="Tahoma"/>
          <w:bCs/>
          <w:iCs/>
          <w:sz w:val="20"/>
          <w:szCs w:val="20"/>
        </w:rPr>
        <w:t xml:space="preserve">If </w:t>
      </w:r>
      <w:r w:rsidR="008C2D88">
        <w:rPr>
          <w:rFonts w:ascii="Tahoma" w:eastAsia="Times New Roman" w:hAnsi="Tahoma" w:cs="Tahoma"/>
          <w:bCs/>
          <w:iCs/>
          <w:sz w:val="20"/>
          <w:szCs w:val="20"/>
        </w:rPr>
        <w:t xml:space="preserve">specific </w:t>
      </w:r>
      <w:r w:rsidR="00F72809" w:rsidRPr="001A34D2">
        <w:rPr>
          <w:rFonts w:ascii="Tahoma" w:eastAsia="Times New Roman" w:hAnsi="Tahoma" w:cs="Tahoma"/>
          <w:bCs/>
          <w:iCs/>
          <w:sz w:val="20"/>
          <w:szCs w:val="20"/>
        </w:rPr>
        <w:t>database</w:t>
      </w:r>
      <w:r w:rsidR="008C2D88">
        <w:rPr>
          <w:rFonts w:ascii="Tahoma" w:eastAsia="Times New Roman" w:hAnsi="Tahoma" w:cs="Tahoma"/>
          <w:bCs/>
          <w:iCs/>
          <w:sz w:val="20"/>
          <w:szCs w:val="20"/>
        </w:rPr>
        <w:t>(s)</w:t>
      </w:r>
      <w:r w:rsidR="00F72809" w:rsidRPr="001A34D2">
        <w:rPr>
          <w:rFonts w:ascii="Tahoma" w:eastAsia="Times New Roman" w:hAnsi="Tahoma" w:cs="Tahoma"/>
          <w:bCs/>
          <w:iCs/>
          <w:sz w:val="20"/>
          <w:szCs w:val="20"/>
        </w:rPr>
        <w:t xml:space="preserve"> in </w:t>
      </w:r>
      <w:r w:rsidR="008C2D88">
        <w:rPr>
          <w:rFonts w:ascii="Tahoma" w:eastAsia="Times New Roman" w:hAnsi="Tahoma" w:cs="Tahoma"/>
          <w:bCs/>
          <w:iCs/>
          <w:sz w:val="20"/>
          <w:szCs w:val="20"/>
        </w:rPr>
        <w:t>AO</w:t>
      </w:r>
      <w:r w:rsidR="00F72809" w:rsidRPr="001A34D2">
        <w:rPr>
          <w:rFonts w:ascii="Tahoma" w:eastAsia="Times New Roman" w:hAnsi="Tahoma" w:cs="Tahoma"/>
          <w:bCs/>
          <w:iCs/>
          <w:sz w:val="20"/>
          <w:szCs w:val="20"/>
        </w:rPr>
        <w:t xml:space="preserve">AG </w:t>
      </w:r>
      <w:r w:rsidR="008C2D88">
        <w:rPr>
          <w:rFonts w:ascii="Tahoma" w:eastAsia="Times New Roman" w:hAnsi="Tahoma" w:cs="Tahoma"/>
          <w:bCs/>
          <w:iCs/>
          <w:sz w:val="20"/>
          <w:szCs w:val="20"/>
        </w:rPr>
        <w:t>are</w:t>
      </w:r>
      <w:r w:rsidR="00F72809" w:rsidRPr="001A34D2">
        <w:rPr>
          <w:rFonts w:ascii="Tahoma" w:eastAsia="Times New Roman" w:hAnsi="Tahoma" w:cs="Tahoma"/>
          <w:bCs/>
          <w:iCs/>
          <w:sz w:val="20"/>
          <w:szCs w:val="20"/>
        </w:rPr>
        <w:t>n</w:t>
      </w:r>
      <w:r w:rsidR="008C2D88">
        <w:rPr>
          <w:rFonts w:ascii="Tahoma" w:eastAsia="Times New Roman" w:hAnsi="Tahoma" w:cs="Tahoma"/>
          <w:bCs/>
          <w:iCs/>
          <w:sz w:val="20"/>
          <w:szCs w:val="20"/>
        </w:rPr>
        <w:t>’</w:t>
      </w:r>
      <w:r w:rsidR="00F72809" w:rsidRPr="001A34D2">
        <w:rPr>
          <w:rFonts w:ascii="Tahoma" w:eastAsia="Times New Roman" w:hAnsi="Tahoma" w:cs="Tahoma"/>
          <w:bCs/>
          <w:iCs/>
          <w:sz w:val="20"/>
          <w:szCs w:val="20"/>
        </w:rPr>
        <w:t>t synchronizing</w:t>
      </w:r>
      <w:r w:rsidR="008C2D88">
        <w:rPr>
          <w:rFonts w:ascii="Tahoma" w:eastAsia="Times New Roman" w:hAnsi="Tahoma" w:cs="Tahoma"/>
          <w:bCs/>
          <w:iCs/>
          <w:sz w:val="20"/>
          <w:szCs w:val="20"/>
        </w:rPr>
        <w:t xml:space="preserve"> &amp; showing as RED / Yellow</w:t>
      </w:r>
      <w:r w:rsidR="00F72809" w:rsidRPr="001A34D2">
        <w:rPr>
          <w:rFonts w:ascii="Tahoma" w:eastAsia="Times New Roman" w:hAnsi="Tahoma" w:cs="Tahoma"/>
          <w:bCs/>
          <w:iCs/>
          <w:sz w:val="20"/>
          <w:szCs w:val="20"/>
        </w:rPr>
        <w:t xml:space="preserve">. Check </w:t>
      </w:r>
      <w:r w:rsidR="008C2D88" w:rsidRPr="001A34D2">
        <w:rPr>
          <w:rFonts w:ascii="Tahoma" w:eastAsia="Times New Roman" w:hAnsi="Tahoma" w:cs="Tahoma"/>
          <w:bCs/>
          <w:iCs/>
          <w:sz w:val="20"/>
          <w:szCs w:val="20"/>
        </w:rPr>
        <w:t>w</w:t>
      </w:r>
      <w:r w:rsidR="008C2D88">
        <w:rPr>
          <w:rFonts w:ascii="Tahoma" w:eastAsia="Times New Roman" w:hAnsi="Tahoma" w:cs="Tahoma"/>
          <w:bCs/>
          <w:iCs/>
          <w:sz w:val="20"/>
          <w:szCs w:val="20"/>
        </w:rPr>
        <w:t>h</w:t>
      </w:r>
      <w:r w:rsidR="008C2D88" w:rsidRPr="001A34D2">
        <w:rPr>
          <w:rFonts w:ascii="Tahoma" w:eastAsia="Times New Roman" w:hAnsi="Tahoma" w:cs="Tahoma"/>
          <w:bCs/>
          <w:iCs/>
          <w:sz w:val="20"/>
          <w:szCs w:val="20"/>
        </w:rPr>
        <w:t>ether</w:t>
      </w:r>
      <w:r w:rsidR="00F72809" w:rsidRPr="001A34D2">
        <w:rPr>
          <w:rFonts w:ascii="Tahoma" w:eastAsia="Times New Roman" w:hAnsi="Tahoma" w:cs="Tahoma"/>
          <w:bCs/>
          <w:iCs/>
          <w:sz w:val="20"/>
          <w:szCs w:val="20"/>
        </w:rPr>
        <w:t xml:space="preserve"> data movement </w:t>
      </w:r>
      <w:r w:rsidR="008C2D88">
        <w:rPr>
          <w:rFonts w:ascii="Tahoma" w:eastAsia="Times New Roman" w:hAnsi="Tahoma" w:cs="Tahoma"/>
          <w:bCs/>
          <w:iCs/>
          <w:sz w:val="20"/>
          <w:szCs w:val="20"/>
        </w:rPr>
        <w:t xml:space="preserve">of those </w:t>
      </w:r>
      <w:r w:rsidR="00F72809" w:rsidRPr="001A34D2">
        <w:rPr>
          <w:rFonts w:ascii="Tahoma" w:eastAsia="Times New Roman" w:hAnsi="Tahoma" w:cs="Tahoma"/>
          <w:bCs/>
          <w:iCs/>
          <w:sz w:val="20"/>
          <w:szCs w:val="20"/>
        </w:rPr>
        <w:t>database</w:t>
      </w:r>
      <w:r w:rsidR="008C2D88">
        <w:rPr>
          <w:rFonts w:ascii="Tahoma" w:eastAsia="Times New Roman" w:hAnsi="Tahoma" w:cs="Tahoma"/>
          <w:bCs/>
          <w:iCs/>
          <w:sz w:val="20"/>
          <w:szCs w:val="20"/>
        </w:rPr>
        <w:t>(s)</w:t>
      </w:r>
      <w:r w:rsidR="00F72809" w:rsidRPr="001A34D2">
        <w:rPr>
          <w:rFonts w:ascii="Tahoma" w:eastAsia="Times New Roman" w:hAnsi="Tahoma" w:cs="Tahoma"/>
          <w:bCs/>
          <w:iCs/>
          <w:sz w:val="20"/>
          <w:szCs w:val="20"/>
        </w:rPr>
        <w:t xml:space="preserve"> in </w:t>
      </w:r>
      <w:r w:rsidR="008C2D88">
        <w:rPr>
          <w:rFonts w:ascii="Tahoma" w:eastAsia="Times New Roman" w:hAnsi="Tahoma" w:cs="Tahoma"/>
          <w:bCs/>
          <w:iCs/>
          <w:sz w:val="20"/>
          <w:szCs w:val="20"/>
        </w:rPr>
        <w:t xml:space="preserve">the replicas </w:t>
      </w:r>
      <w:r w:rsidR="00F72809" w:rsidRPr="001A34D2">
        <w:rPr>
          <w:rFonts w:ascii="Tahoma" w:eastAsia="Times New Roman" w:hAnsi="Tahoma" w:cs="Tahoma"/>
          <w:bCs/>
          <w:iCs/>
          <w:sz w:val="20"/>
          <w:szCs w:val="20"/>
        </w:rPr>
        <w:t>is in paused state</w:t>
      </w:r>
      <w:r w:rsidR="008C2D88">
        <w:rPr>
          <w:rFonts w:ascii="Tahoma" w:eastAsia="Times New Roman" w:hAnsi="Tahoma" w:cs="Tahoma"/>
          <w:bCs/>
          <w:iCs/>
          <w:sz w:val="20"/>
          <w:szCs w:val="20"/>
        </w:rPr>
        <w:t xml:space="preserve"> check it on both PRI / SEC</w:t>
      </w:r>
      <w:r w:rsidR="00F72809" w:rsidRPr="001A34D2">
        <w:rPr>
          <w:rFonts w:ascii="Tahoma" w:eastAsia="Times New Roman" w:hAnsi="Tahoma" w:cs="Tahoma"/>
          <w:bCs/>
          <w:iCs/>
          <w:sz w:val="20"/>
          <w:szCs w:val="20"/>
        </w:rPr>
        <w:t>.</w:t>
      </w:r>
      <w:r w:rsidR="00C70649" w:rsidRPr="001A34D2">
        <w:rPr>
          <w:rFonts w:ascii="Tahoma" w:eastAsia="Times New Roman" w:hAnsi="Tahoma" w:cs="Tahoma"/>
          <w:bCs/>
          <w:iCs/>
          <w:sz w:val="20"/>
          <w:szCs w:val="20"/>
        </w:rPr>
        <w:t xml:space="preserve"> If yes </w:t>
      </w:r>
      <w:r w:rsidR="008C2D88">
        <w:rPr>
          <w:rFonts w:ascii="Tahoma" w:eastAsia="Times New Roman" w:hAnsi="Tahoma" w:cs="Tahoma"/>
          <w:bCs/>
          <w:iCs/>
          <w:sz w:val="20"/>
          <w:szCs w:val="20"/>
        </w:rPr>
        <w:t xml:space="preserve">you may use either of these two methods to </w:t>
      </w:r>
      <w:r w:rsidR="00C70649" w:rsidRPr="001A34D2">
        <w:rPr>
          <w:rFonts w:ascii="Tahoma" w:eastAsia="Times New Roman" w:hAnsi="Tahoma" w:cs="Tahoma"/>
          <w:bCs/>
          <w:iCs/>
          <w:sz w:val="20"/>
          <w:szCs w:val="20"/>
        </w:rPr>
        <w:t>resume the data movement.</w:t>
      </w:r>
    </w:p>
    <w:p w:rsidR="00C70649" w:rsidRDefault="00C70649" w:rsidP="00C70649">
      <w:pPr>
        <w:pStyle w:val="ListParagraph"/>
        <w:spacing w:after="200" w:line="240" w:lineRule="auto"/>
        <w:ind w:left="1080"/>
        <w:rPr>
          <w:rFonts w:ascii="Tahoma" w:eastAsia="Times New Roman" w:hAnsi="Tahoma" w:cs="Tahoma"/>
          <w:bCs/>
          <w:iCs/>
          <w:sz w:val="20"/>
          <w:szCs w:val="20"/>
        </w:rPr>
      </w:pPr>
    </w:p>
    <w:tbl>
      <w:tblPr>
        <w:tblW w:w="0" w:type="auto"/>
        <w:tblInd w:w="1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6"/>
        <w:gridCol w:w="3077"/>
      </w:tblGrid>
      <w:tr w:rsidR="008C2D88" w:rsidTr="008C2D88">
        <w:tc>
          <w:tcPr>
            <w:tcW w:w="4686" w:type="dxa"/>
          </w:tcPr>
          <w:p w:rsidR="008C2D88" w:rsidRPr="008C2D88" w:rsidRDefault="008C2D88" w:rsidP="008C2D88">
            <w:pPr>
              <w:pStyle w:val="ListParagraph"/>
              <w:spacing w:after="200" w:line="240" w:lineRule="auto"/>
              <w:ind w:left="0"/>
              <w:jc w:val="center"/>
              <w:rPr>
                <w:b/>
                <w:noProof/>
              </w:rPr>
            </w:pPr>
            <w:r w:rsidRPr="008C2D88">
              <w:rPr>
                <w:b/>
                <w:noProof/>
              </w:rPr>
              <w:t>SSMS</w:t>
            </w:r>
          </w:p>
        </w:tc>
        <w:tc>
          <w:tcPr>
            <w:tcW w:w="3077" w:type="dxa"/>
          </w:tcPr>
          <w:p w:rsidR="008C2D88" w:rsidRPr="008C2D88" w:rsidRDefault="008C2D88" w:rsidP="008C2D88">
            <w:pPr>
              <w:spacing w:after="200" w:line="240" w:lineRule="auto"/>
              <w:jc w:val="center"/>
              <w:rPr>
                <w:rFonts w:ascii="Tahoma" w:eastAsia="Times New Roman" w:hAnsi="Tahoma" w:cs="Tahoma"/>
                <w:b/>
                <w:bCs/>
                <w:iCs/>
                <w:sz w:val="20"/>
                <w:szCs w:val="20"/>
              </w:rPr>
            </w:pPr>
            <w:r w:rsidRPr="008C2D88">
              <w:rPr>
                <w:rFonts w:ascii="Tahoma" w:eastAsia="Times New Roman" w:hAnsi="Tahoma" w:cs="Tahoma"/>
                <w:b/>
                <w:bCs/>
                <w:iCs/>
                <w:sz w:val="20"/>
                <w:szCs w:val="20"/>
              </w:rPr>
              <w:t>TSQL</w:t>
            </w:r>
          </w:p>
        </w:tc>
      </w:tr>
      <w:tr w:rsidR="008C2D88" w:rsidTr="008C2D88">
        <w:tc>
          <w:tcPr>
            <w:tcW w:w="4686" w:type="dxa"/>
          </w:tcPr>
          <w:p w:rsidR="008C2D88" w:rsidRDefault="008C2D88" w:rsidP="00C70649">
            <w:pPr>
              <w:pStyle w:val="ListParagraph"/>
              <w:spacing w:after="200" w:line="240" w:lineRule="auto"/>
              <w:ind w:left="0"/>
              <w:rPr>
                <w:rFonts w:ascii="Tahoma" w:eastAsia="Times New Roman" w:hAnsi="Tahoma" w:cs="Tahoma"/>
                <w:bCs/>
                <w:i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0D78B3" wp14:editId="72DC5AE4">
                  <wp:extent cx="2828925" cy="15716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7" w:type="dxa"/>
          </w:tcPr>
          <w:p w:rsidR="008C2D88" w:rsidRDefault="00D97F1D" w:rsidP="008C2D88">
            <w:pPr>
              <w:spacing w:after="200" w:line="240" w:lineRule="auto"/>
              <w:rPr>
                <w:rFonts w:ascii="Tahoma" w:eastAsia="Times New Roman" w:hAnsi="Tahoma" w:cs="Tahoma"/>
                <w:bCs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Cs/>
                <w:iCs/>
                <w:sz w:val="20"/>
                <w:szCs w:val="20"/>
              </w:rPr>
              <w:t>alter database [&lt;database name &gt;] set hadr resume</w:t>
            </w:r>
            <w:r w:rsidR="008C2D88" w:rsidRPr="003E36E5">
              <w:rPr>
                <w:rFonts w:ascii="Tahoma" w:eastAsia="Times New Roman" w:hAnsi="Tahoma" w:cs="Tahoma"/>
                <w:bCs/>
                <w:iCs/>
                <w:sz w:val="20"/>
                <w:szCs w:val="20"/>
              </w:rPr>
              <w:t xml:space="preserve">; </w:t>
            </w:r>
          </w:p>
          <w:p w:rsidR="008C2D88" w:rsidRDefault="008C2D88" w:rsidP="00C70649">
            <w:pPr>
              <w:pStyle w:val="ListParagraph"/>
              <w:spacing w:after="200" w:line="240" w:lineRule="auto"/>
              <w:ind w:left="0"/>
              <w:rPr>
                <w:rFonts w:ascii="Tahoma" w:eastAsia="Times New Roman" w:hAnsi="Tahoma" w:cs="Tahoma"/>
                <w:bCs/>
                <w:iCs/>
                <w:sz w:val="20"/>
                <w:szCs w:val="20"/>
              </w:rPr>
            </w:pPr>
          </w:p>
        </w:tc>
      </w:tr>
    </w:tbl>
    <w:p w:rsidR="00C70649" w:rsidRPr="008C2D88" w:rsidRDefault="00C70649" w:rsidP="008C2D88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</w:p>
    <w:p w:rsidR="00D00AEE" w:rsidRDefault="00C70649" w:rsidP="00C70649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>
        <w:rPr>
          <w:rFonts w:ascii="Tahoma" w:eastAsia="Times New Roman" w:hAnsi="Tahoma" w:cs="Tahoma"/>
          <w:bCs/>
          <w:iCs/>
          <w:sz w:val="20"/>
          <w:szCs w:val="20"/>
        </w:rPr>
        <w:t xml:space="preserve">If the resume </w:t>
      </w:r>
      <w:r w:rsidR="008C2D88">
        <w:rPr>
          <w:rFonts w:ascii="Tahoma" w:eastAsia="Times New Roman" w:hAnsi="Tahoma" w:cs="Tahoma"/>
          <w:bCs/>
          <w:iCs/>
          <w:sz w:val="20"/>
          <w:szCs w:val="20"/>
        </w:rPr>
        <w:t xml:space="preserve">attempt fails, </w:t>
      </w:r>
      <w:r>
        <w:rPr>
          <w:rFonts w:ascii="Tahoma" w:eastAsia="Times New Roman" w:hAnsi="Tahoma" w:cs="Tahoma"/>
          <w:bCs/>
          <w:iCs/>
          <w:sz w:val="20"/>
          <w:szCs w:val="20"/>
        </w:rPr>
        <w:t xml:space="preserve">check the SQL error log </w:t>
      </w:r>
      <w:r w:rsidR="008C2D88">
        <w:rPr>
          <w:rFonts w:ascii="Tahoma" w:eastAsia="Times New Roman" w:hAnsi="Tahoma" w:cs="Tahoma"/>
          <w:bCs/>
          <w:iCs/>
          <w:sz w:val="20"/>
          <w:szCs w:val="20"/>
        </w:rPr>
        <w:t>to gather more information about the activity</w:t>
      </w:r>
      <w:r>
        <w:rPr>
          <w:rFonts w:ascii="Tahoma" w:eastAsia="Times New Roman" w:hAnsi="Tahoma" w:cs="Tahoma"/>
          <w:bCs/>
          <w:iCs/>
          <w:sz w:val="20"/>
          <w:szCs w:val="20"/>
        </w:rPr>
        <w:t>.</w:t>
      </w:r>
    </w:p>
    <w:p w:rsidR="00C3045B" w:rsidRDefault="008C2D88" w:rsidP="00C168C9">
      <w:pPr>
        <w:spacing w:after="200" w:line="240" w:lineRule="auto"/>
        <w:rPr>
          <w:rFonts w:ascii="Tahoma" w:eastAsia="Times New Roman" w:hAnsi="Tahoma" w:cs="Tahoma"/>
          <w:bCs/>
          <w:iCs/>
          <w:sz w:val="20"/>
          <w:szCs w:val="20"/>
        </w:rPr>
      </w:pPr>
      <w:r>
        <w:rPr>
          <w:rFonts w:ascii="Tahoma" w:eastAsia="Times New Roman" w:hAnsi="Tahoma" w:cs="Tahoma"/>
          <w:bCs/>
          <w:iCs/>
          <w:sz w:val="20"/>
          <w:szCs w:val="20"/>
        </w:rPr>
        <w:t xml:space="preserve">Few </w:t>
      </w:r>
      <w:r w:rsidR="00D00AEE">
        <w:rPr>
          <w:rFonts w:ascii="Tahoma" w:eastAsia="Times New Roman" w:hAnsi="Tahoma" w:cs="Tahoma"/>
          <w:bCs/>
          <w:iCs/>
          <w:sz w:val="20"/>
          <w:szCs w:val="20"/>
        </w:rPr>
        <w:t>reason</w:t>
      </w:r>
      <w:r>
        <w:rPr>
          <w:rFonts w:ascii="Tahoma" w:eastAsia="Times New Roman" w:hAnsi="Tahoma" w:cs="Tahoma"/>
          <w:bCs/>
          <w:iCs/>
          <w:sz w:val="20"/>
          <w:szCs w:val="20"/>
        </w:rPr>
        <w:t xml:space="preserve">s when </w:t>
      </w:r>
      <w:r w:rsidR="00D00AEE">
        <w:rPr>
          <w:rFonts w:ascii="Tahoma" w:eastAsia="Times New Roman" w:hAnsi="Tahoma" w:cs="Tahoma"/>
          <w:bCs/>
          <w:iCs/>
          <w:sz w:val="20"/>
          <w:szCs w:val="20"/>
        </w:rPr>
        <w:t xml:space="preserve">resume data movement </w:t>
      </w:r>
      <w:r>
        <w:rPr>
          <w:rFonts w:ascii="Tahoma" w:eastAsia="Times New Roman" w:hAnsi="Tahoma" w:cs="Tahoma"/>
          <w:bCs/>
          <w:iCs/>
          <w:sz w:val="20"/>
          <w:szCs w:val="20"/>
        </w:rPr>
        <w:t>may fail</w:t>
      </w:r>
      <w:r w:rsidR="00C3045B">
        <w:rPr>
          <w:rFonts w:ascii="Tahoma" w:eastAsia="Times New Roman" w:hAnsi="Tahoma" w:cs="Tahoma"/>
          <w:bCs/>
          <w:iCs/>
          <w:sz w:val="20"/>
          <w:szCs w:val="20"/>
        </w:rPr>
        <w:t>.</w:t>
      </w:r>
    </w:p>
    <w:p w:rsidR="00C3045B" w:rsidRPr="00C3045B" w:rsidRDefault="00C3045B" w:rsidP="008C2D88">
      <w:pPr>
        <w:pStyle w:val="ListParagraph"/>
        <w:numPr>
          <w:ilvl w:val="0"/>
          <w:numId w:val="2"/>
        </w:numPr>
        <w:spacing w:after="200" w:line="240" w:lineRule="auto"/>
        <w:ind w:right="540"/>
        <w:rPr>
          <w:rFonts w:ascii="Tahoma" w:eastAsia="Times New Roman" w:hAnsi="Tahoma" w:cs="Tahoma"/>
          <w:bCs/>
          <w:iCs/>
          <w:sz w:val="20"/>
          <w:szCs w:val="20"/>
        </w:rPr>
      </w:pPr>
      <w:r w:rsidRPr="00C3045B">
        <w:rPr>
          <w:rFonts w:ascii="Tahoma" w:eastAsia="Times New Roman" w:hAnsi="Tahoma" w:cs="Tahoma"/>
          <w:bCs/>
          <w:iCs/>
          <w:sz w:val="20"/>
          <w:szCs w:val="20"/>
        </w:rPr>
        <w:t>Due to the disk space on the</w:t>
      </w:r>
      <w:r w:rsidR="00D97F1D">
        <w:rPr>
          <w:rFonts w:ascii="Tahoma" w:eastAsia="Times New Roman" w:hAnsi="Tahoma" w:cs="Tahoma"/>
          <w:bCs/>
          <w:iCs/>
          <w:sz w:val="20"/>
          <w:szCs w:val="20"/>
        </w:rPr>
        <w:t xml:space="preserve"> secondary </w:t>
      </w:r>
      <w:r w:rsidR="00DA040D">
        <w:rPr>
          <w:rFonts w:ascii="Tahoma" w:eastAsia="Times New Roman" w:hAnsi="Tahoma" w:cs="Tahoma"/>
          <w:bCs/>
          <w:iCs/>
          <w:sz w:val="20"/>
          <w:szCs w:val="20"/>
        </w:rPr>
        <w:t xml:space="preserve">server </w:t>
      </w:r>
      <w:r w:rsidR="00DA040D" w:rsidRPr="00C3045B">
        <w:rPr>
          <w:rFonts w:ascii="Tahoma" w:eastAsia="Times New Roman" w:hAnsi="Tahoma" w:cs="Tahoma"/>
          <w:bCs/>
          <w:iCs/>
          <w:sz w:val="20"/>
          <w:szCs w:val="20"/>
        </w:rPr>
        <w:t>(</w:t>
      </w:r>
      <w:r w:rsidRPr="00C3045B">
        <w:rPr>
          <w:rFonts w:ascii="Tahoma" w:eastAsia="Times New Roman" w:hAnsi="Tahoma" w:cs="Tahoma"/>
          <w:bCs/>
          <w:iCs/>
          <w:sz w:val="20"/>
          <w:szCs w:val="20"/>
        </w:rPr>
        <w:t>get the space cleared and resume the data movement.).</w:t>
      </w:r>
      <w:r w:rsidR="008C2D88">
        <w:rPr>
          <w:rFonts w:ascii="Tahoma" w:eastAsia="Times New Roman" w:hAnsi="Tahoma" w:cs="Tahoma"/>
          <w:bCs/>
          <w:iCs/>
          <w:sz w:val="20"/>
          <w:szCs w:val="20"/>
        </w:rPr>
        <w:t xml:space="preserve"> </w:t>
      </w:r>
    </w:p>
    <w:p w:rsidR="001F209F" w:rsidRDefault="001F209F" w:rsidP="008C2D88">
      <w:pPr>
        <w:pStyle w:val="ListParagraph"/>
        <w:numPr>
          <w:ilvl w:val="0"/>
          <w:numId w:val="2"/>
        </w:numPr>
        <w:spacing w:after="200" w:line="240" w:lineRule="auto"/>
        <w:ind w:right="540"/>
        <w:rPr>
          <w:rFonts w:ascii="Tahoma" w:eastAsia="Times New Roman" w:hAnsi="Tahoma" w:cs="Tahoma"/>
          <w:bCs/>
          <w:iCs/>
          <w:sz w:val="20"/>
          <w:szCs w:val="20"/>
        </w:rPr>
      </w:pPr>
      <w:r>
        <w:rPr>
          <w:rFonts w:ascii="Tahoma" w:eastAsia="Times New Roman" w:hAnsi="Tahoma" w:cs="Tahoma"/>
          <w:bCs/>
          <w:iCs/>
          <w:sz w:val="20"/>
          <w:szCs w:val="20"/>
        </w:rPr>
        <w:t xml:space="preserve">secondary </w:t>
      </w:r>
      <w:r w:rsidR="00C3045B">
        <w:rPr>
          <w:rFonts w:ascii="Tahoma" w:eastAsia="Times New Roman" w:hAnsi="Tahoma" w:cs="Tahoma"/>
          <w:bCs/>
          <w:iCs/>
          <w:sz w:val="20"/>
          <w:szCs w:val="20"/>
        </w:rPr>
        <w:t xml:space="preserve">database log </w:t>
      </w:r>
      <w:r>
        <w:rPr>
          <w:rFonts w:ascii="Tahoma" w:eastAsia="Times New Roman" w:hAnsi="Tahoma" w:cs="Tahoma"/>
          <w:bCs/>
          <w:iCs/>
          <w:sz w:val="20"/>
          <w:szCs w:val="20"/>
        </w:rPr>
        <w:t xml:space="preserve">cannot </w:t>
      </w:r>
      <w:r w:rsidR="0090345F">
        <w:rPr>
          <w:rFonts w:ascii="Tahoma" w:eastAsia="Times New Roman" w:hAnsi="Tahoma" w:cs="Tahoma"/>
          <w:bCs/>
          <w:iCs/>
          <w:sz w:val="20"/>
          <w:szCs w:val="20"/>
        </w:rPr>
        <w:t xml:space="preserve">catch up </w:t>
      </w:r>
      <w:r w:rsidR="00C3045B">
        <w:rPr>
          <w:rFonts w:ascii="Tahoma" w:eastAsia="Times New Roman" w:hAnsi="Tahoma" w:cs="Tahoma"/>
          <w:bCs/>
          <w:iCs/>
          <w:sz w:val="20"/>
          <w:szCs w:val="20"/>
        </w:rPr>
        <w:t xml:space="preserve">  the primary database log lsn (remove the database from AG on the secondary node</w:t>
      </w:r>
      <w:r w:rsidR="0090345F">
        <w:rPr>
          <w:rFonts w:ascii="Tahoma" w:eastAsia="Times New Roman" w:hAnsi="Tahoma" w:cs="Tahoma"/>
          <w:bCs/>
          <w:iCs/>
          <w:sz w:val="20"/>
          <w:szCs w:val="20"/>
        </w:rPr>
        <w:t xml:space="preserve"> and restore the log backups </w:t>
      </w:r>
      <w:r w:rsidR="008D158E">
        <w:rPr>
          <w:rFonts w:ascii="Tahoma" w:eastAsia="Times New Roman" w:hAnsi="Tahoma" w:cs="Tahoma"/>
          <w:bCs/>
          <w:iCs/>
          <w:sz w:val="20"/>
          <w:szCs w:val="20"/>
        </w:rPr>
        <w:t>from the last restored lsn from the backups</w:t>
      </w:r>
      <w:r w:rsidR="00C86B2C">
        <w:rPr>
          <w:rFonts w:ascii="Tahoma" w:eastAsia="Times New Roman" w:hAnsi="Tahoma" w:cs="Tahoma"/>
          <w:bCs/>
          <w:iCs/>
          <w:sz w:val="20"/>
          <w:szCs w:val="20"/>
        </w:rPr>
        <w:t xml:space="preserve"> or remove the database from AG on the secondary and re add back</w:t>
      </w:r>
      <w:r w:rsidR="008D158E">
        <w:rPr>
          <w:rFonts w:ascii="Tahoma" w:eastAsia="Times New Roman" w:hAnsi="Tahoma" w:cs="Tahoma"/>
          <w:bCs/>
          <w:iCs/>
          <w:sz w:val="20"/>
          <w:szCs w:val="20"/>
        </w:rPr>
        <w:t>)</w:t>
      </w:r>
    </w:p>
    <w:p w:rsidR="00EB2CA4" w:rsidRPr="00D00AEE" w:rsidRDefault="00DA040D" w:rsidP="008C2D88">
      <w:pPr>
        <w:pStyle w:val="ListParagraph"/>
        <w:numPr>
          <w:ilvl w:val="0"/>
          <w:numId w:val="2"/>
        </w:numPr>
        <w:spacing w:after="200" w:line="240" w:lineRule="auto"/>
        <w:ind w:right="540"/>
        <w:rPr>
          <w:rFonts w:ascii="Tahoma" w:eastAsia="Times New Roman" w:hAnsi="Tahoma" w:cs="Tahoma"/>
          <w:bCs/>
          <w:iCs/>
          <w:sz w:val="20"/>
          <w:szCs w:val="20"/>
        </w:rPr>
      </w:pPr>
      <w:r>
        <w:rPr>
          <w:rFonts w:ascii="Tahoma" w:eastAsia="Times New Roman" w:hAnsi="Tahoma" w:cs="Tahoma"/>
          <w:bCs/>
          <w:iCs/>
          <w:sz w:val="20"/>
          <w:szCs w:val="20"/>
        </w:rPr>
        <w:t xml:space="preserve">when VLF count is high </w:t>
      </w:r>
      <w:r w:rsidR="0027698A">
        <w:rPr>
          <w:rFonts w:ascii="Tahoma" w:eastAsia="Times New Roman" w:hAnsi="Tahoma" w:cs="Tahoma"/>
          <w:bCs/>
          <w:iCs/>
          <w:sz w:val="20"/>
          <w:szCs w:val="20"/>
        </w:rPr>
        <w:t xml:space="preserve">very high secondary database </w:t>
      </w:r>
      <w:r w:rsidR="00742016">
        <w:rPr>
          <w:rFonts w:ascii="Tahoma" w:eastAsia="Times New Roman" w:hAnsi="Tahoma" w:cs="Tahoma"/>
          <w:bCs/>
          <w:iCs/>
          <w:sz w:val="20"/>
          <w:szCs w:val="20"/>
        </w:rPr>
        <w:t xml:space="preserve">will take time to </w:t>
      </w:r>
      <w:r w:rsidR="008D7E46">
        <w:rPr>
          <w:rFonts w:ascii="Tahoma" w:eastAsia="Times New Roman" w:hAnsi="Tahoma" w:cs="Tahoma"/>
          <w:bCs/>
          <w:iCs/>
          <w:sz w:val="20"/>
          <w:szCs w:val="20"/>
        </w:rPr>
        <w:t>get sync with primary(if you can’t wait remove the database from AG and shrink the log and re add back)</w:t>
      </w:r>
    </w:p>
    <w:p w:rsidR="00D00AEE" w:rsidRDefault="00D00AEE" w:rsidP="008C2D88">
      <w:pPr>
        <w:spacing w:after="200" w:line="240" w:lineRule="auto"/>
        <w:ind w:right="540"/>
        <w:rPr>
          <w:rFonts w:ascii="Tahoma" w:eastAsia="Times New Roman" w:hAnsi="Tahoma" w:cs="Tahoma"/>
          <w:bCs/>
          <w:iCs/>
          <w:sz w:val="20"/>
          <w:szCs w:val="20"/>
        </w:rPr>
      </w:pPr>
      <w:r w:rsidRPr="00D00AEE">
        <w:rPr>
          <w:rFonts w:ascii="Tahoma" w:eastAsia="Times New Roman" w:hAnsi="Tahoma" w:cs="Tahoma"/>
          <w:bCs/>
          <w:iCs/>
          <w:sz w:val="20"/>
          <w:szCs w:val="20"/>
        </w:rPr>
        <w:t>If the issues continue</w:t>
      </w:r>
      <w:r w:rsidR="004B4193">
        <w:rPr>
          <w:rFonts w:ascii="Tahoma" w:eastAsia="Times New Roman" w:hAnsi="Tahoma" w:cs="Tahoma"/>
          <w:bCs/>
          <w:iCs/>
          <w:sz w:val="20"/>
          <w:szCs w:val="20"/>
        </w:rPr>
        <w:t xml:space="preserve"> even after all above check </w:t>
      </w:r>
      <w:r w:rsidR="001A34D2" w:rsidRPr="00D00AEE">
        <w:rPr>
          <w:rFonts w:ascii="Tahoma" w:eastAsia="Times New Roman" w:hAnsi="Tahoma" w:cs="Tahoma"/>
          <w:bCs/>
          <w:iCs/>
          <w:sz w:val="20"/>
          <w:szCs w:val="20"/>
        </w:rPr>
        <w:t>talk</w:t>
      </w:r>
      <w:r w:rsidR="004102B1">
        <w:rPr>
          <w:rFonts w:ascii="Tahoma" w:eastAsia="Times New Roman" w:hAnsi="Tahoma" w:cs="Tahoma"/>
          <w:bCs/>
          <w:iCs/>
          <w:sz w:val="20"/>
          <w:szCs w:val="20"/>
        </w:rPr>
        <w:t xml:space="preserve"> to SMEs.</w:t>
      </w:r>
    </w:p>
    <w:p w:rsidR="00C86B2C" w:rsidRDefault="00C86B2C" w:rsidP="008C2D88">
      <w:pPr>
        <w:spacing w:after="200" w:line="240" w:lineRule="auto"/>
        <w:ind w:right="540"/>
        <w:rPr>
          <w:rFonts w:ascii="Tahoma" w:eastAsia="Times New Roman" w:hAnsi="Tahoma" w:cs="Tahoma"/>
          <w:bCs/>
          <w:iCs/>
          <w:sz w:val="20"/>
          <w:szCs w:val="20"/>
        </w:rPr>
      </w:pPr>
      <w:r w:rsidRPr="003E36E5">
        <w:rPr>
          <w:rFonts w:ascii="Tahoma" w:eastAsia="Times New Roman" w:hAnsi="Tahoma" w:cs="Tahoma"/>
          <w:bCs/>
          <w:iCs/>
          <w:sz w:val="20"/>
          <w:szCs w:val="20"/>
        </w:rPr>
        <w:t>If the above steps do not resolve th</w:t>
      </w:r>
      <w:r>
        <w:rPr>
          <w:rFonts w:ascii="Tahoma" w:eastAsia="Times New Roman" w:hAnsi="Tahoma" w:cs="Tahoma"/>
          <w:bCs/>
          <w:iCs/>
          <w:sz w:val="20"/>
          <w:szCs w:val="20"/>
        </w:rPr>
        <w:t>e problem, please ask the user to get in touch with their BPU they may help in submitting the case with CSS if they ar</w:t>
      </w:r>
      <w:r w:rsidR="001A34D2">
        <w:rPr>
          <w:rFonts w:ascii="Tahoma" w:eastAsia="Times New Roman" w:hAnsi="Tahoma" w:cs="Tahoma"/>
          <w:bCs/>
          <w:iCs/>
          <w:sz w:val="20"/>
          <w:szCs w:val="20"/>
        </w:rPr>
        <w:t xml:space="preserve">e not able to resolve the issue at </w:t>
      </w:r>
      <w:r w:rsidR="00217E69">
        <w:rPr>
          <w:rFonts w:ascii="Tahoma" w:eastAsia="Times New Roman" w:hAnsi="Tahoma" w:cs="Tahoma"/>
          <w:bCs/>
          <w:iCs/>
          <w:sz w:val="20"/>
          <w:szCs w:val="20"/>
        </w:rPr>
        <w:t>their</w:t>
      </w:r>
      <w:r w:rsidR="001A34D2">
        <w:rPr>
          <w:rFonts w:ascii="Tahoma" w:eastAsia="Times New Roman" w:hAnsi="Tahoma" w:cs="Tahoma"/>
          <w:bCs/>
          <w:iCs/>
          <w:sz w:val="20"/>
          <w:szCs w:val="20"/>
        </w:rPr>
        <w:t xml:space="preserve"> end.</w:t>
      </w:r>
    </w:p>
    <w:p w:rsidR="00D00AEE" w:rsidRDefault="00D00AEE" w:rsidP="00D00AEE">
      <w:pPr>
        <w:spacing w:after="200" w:line="240" w:lineRule="auto"/>
        <w:jc w:val="both"/>
        <w:rPr>
          <w:rFonts w:ascii="Tahoma" w:eastAsia="Times New Roman" w:hAnsi="Tahoma" w:cs="Tahoma"/>
          <w:bCs/>
          <w:iCs/>
          <w:sz w:val="20"/>
          <w:szCs w:val="20"/>
        </w:rPr>
      </w:pPr>
    </w:p>
    <w:p w:rsidR="004B4193" w:rsidRDefault="004B4193" w:rsidP="004B4193">
      <w:pPr>
        <w:pStyle w:val="NoSpacing"/>
        <w:ind w:left="720"/>
        <w:rPr>
          <w:rFonts w:ascii="Calibri" w:hAnsi="Calibri" w:cs="Times New Roman"/>
          <w:b/>
          <w:sz w:val="22"/>
        </w:rPr>
      </w:pPr>
      <w:r w:rsidRPr="004342C7">
        <w:rPr>
          <w:rFonts w:ascii="Calibri" w:hAnsi="Calibri" w:cs="Times New Roman"/>
          <w:b/>
          <w:color w:val="FF0000"/>
          <w:sz w:val="22"/>
        </w:rPr>
        <w:t xml:space="preserve">Service Engineering-SQL Infra </w:t>
      </w:r>
      <w:r w:rsidRPr="00532FCE">
        <w:rPr>
          <w:rFonts w:ascii="Calibri" w:hAnsi="Calibri" w:cs="Times New Roman"/>
          <w:b/>
          <w:sz w:val="22"/>
        </w:rPr>
        <w:t>Troubleshooting Information</w:t>
      </w:r>
      <w:r>
        <w:rPr>
          <w:rFonts w:ascii="Calibri" w:hAnsi="Calibri" w:cs="Times New Roman"/>
          <w:b/>
          <w:sz w:val="22"/>
        </w:rPr>
        <w:t xml:space="preserve"> :</w:t>
      </w:r>
    </w:p>
    <w:p w:rsidR="004B4193" w:rsidRDefault="004B4193" w:rsidP="004B4193">
      <w:pPr>
        <w:pStyle w:val="NoSpacing"/>
        <w:ind w:left="720"/>
        <w:rPr>
          <w:rFonts w:ascii="Calibri" w:hAnsi="Calibri" w:cs="Times New Roman"/>
          <w:b/>
          <w:sz w:val="22"/>
        </w:rPr>
      </w:pPr>
    </w:p>
    <w:p w:rsidR="004B4193" w:rsidRPr="003E36E5" w:rsidRDefault="004B4193" w:rsidP="004B4193">
      <w:pPr>
        <w:pStyle w:val="NoSpacing"/>
        <w:ind w:left="720"/>
        <w:rPr>
          <w:bCs/>
        </w:rPr>
      </w:pPr>
      <w:r w:rsidRPr="003E36E5">
        <w:rPr>
          <w:bCs/>
        </w:rPr>
        <w:t xml:space="preserve">                 N/A</w:t>
      </w:r>
    </w:p>
    <w:p w:rsidR="004B4193" w:rsidRPr="003E36E5" w:rsidRDefault="004B4193" w:rsidP="00D00AEE">
      <w:pPr>
        <w:spacing w:after="200" w:line="240" w:lineRule="auto"/>
        <w:jc w:val="both"/>
        <w:rPr>
          <w:rFonts w:ascii="Tahoma" w:eastAsia="Times New Roman" w:hAnsi="Tahoma" w:cs="Tahoma"/>
          <w:bCs/>
          <w:iCs/>
          <w:sz w:val="20"/>
          <w:szCs w:val="20"/>
        </w:rPr>
      </w:pPr>
    </w:p>
    <w:p w:rsidR="00DB7C6C" w:rsidRPr="003E36E5" w:rsidRDefault="00DB7C6C" w:rsidP="0011412D">
      <w:pPr>
        <w:spacing w:after="135" w:line="240" w:lineRule="auto"/>
        <w:jc w:val="both"/>
        <w:rPr>
          <w:rFonts w:ascii="Tahoma" w:eastAsia="Times New Roman" w:hAnsi="Tahoma" w:cs="Tahoma"/>
          <w:bCs/>
          <w:iCs/>
          <w:sz w:val="20"/>
          <w:szCs w:val="20"/>
        </w:rPr>
      </w:pPr>
    </w:p>
    <w:p w:rsidR="00052355" w:rsidRDefault="00052355" w:rsidP="003C3420">
      <w:pPr>
        <w:pStyle w:val="NoSpacing"/>
        <w:ind w:left="720"/>
        <w:rPr>
          <w:rFonts w:ascii="Calibri" w:hAnsi="Calibri" w:cs="Times New Roman"/>
          <w:b/>
          <w:color w:val="FF0000"/>
          <w:sz w:val="22"/>
        </w:rPr>
      </w:pPr>
    </w:p>
    <w:p w:rsidR="00052355" w:rsidRDefault="00052355" w:rsidP="003C3420">
      <w:pPr>
        <w:pStyle w:val="NoSpacing"/>
        <w:ind w:left="720"/>
        <w:rPr>
          <w:rFonts w:ascii="Calibri" w:hAnsi="Calibri" w:cs="Times New Roman"/>
          <w:b/>
          <w:color w:val="FF0000"/>
          <w:sz w:val="22"/>
        </w:rPr>
      </w:pPr>
    </w:p>
    <w:p w:rsidR="00052355" w:rsidRDefault="00052355" w:rsidP="003C3420">
      <w:pPr>
        <w:pStyle w:val="NoSpacing"/>
        <w:ind w:left="720"/>
        <w:rPr>
          <w:rFonts w:ascii="Calibri" w:hAnsi="Calibri" w:cs="Times New Roman"/>
          <w:b/>
          <w:color w:val="FF0000"/>
          <w:sz w:val="22"/>
        </w:rPr>
      </w:pPr>
    </w:p>
    <w:p w:rsidR="00CC0E29" w:rsidRPr="003E36E5" w:rsidRDefault="00CC0E29" w:rsidP="003C3420">
      <w:pPr>
        <w:pStyle w:val="NoSpacing"/>
        <w:ind w:left="720"/>
        <w:rPr>
          <w:b/>
          <w:bCs/>
        </w:rPr>
      </w:pPr>
    </w:p>
    <w:tbl>
      <w:tblPr>
        <w:tblW w:w="1033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827"/>
        <w:gridCol w:w="1247"/>
        <w:gridCol w:w="2263"/>
        <w:gridCol w:w="1499"/>
        <w:gridCol w:w="2036"/>
        <w:gridCol w:w="1467"/>
      </w:tblGrid>
      <w:tr w:rsidR="00CC0E29" w:rsidRPr="003E36E5" w:rsidTr="003E36E5">
        <w:trPr>
          <w:trHeight w:val="304"/>
        </w:trPr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bookmarkStart w:id="0" w:name="_GoBack"/>
            <w:r w:rsidRPr="003E36E5">
              <w:rPr>
                <w:rFonts w:ascii="Segoe UI" w:hAnsi="Segoe UI"/>
                <w:b/>
                <w:bCs/>
                <w:sz w:val="20"/>
              </w:rPr>
              <w:t>Revision History: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  <w:p w:rsidR="0087595A" w:rsidRPr="003E36E5" w:rsidRDefault="0087595A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</w:tr>
      <w:tr w:rsidR="00CC0E29" w:rsidRPr="003E36E5" w:rsidTr="003E36E5">
        <w:trPr>
          <w:trHeight w:val="304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Date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Version  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Change Descriptions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 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Reference Sections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Contributor</w:t>
            </w:r>
          </w:p>
        </w:tc>
      </w:tr>
      <w:tr w:rsidR="00CC0E29" w:rsidRPr="003E36E5" w:rsidTr="00CC0E29">
        <w:trPr>
          <w:trHeight w:val="304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3/2/2017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jc w:val="center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1</w:t>
            </w:r>
          </w:p>
        </w:tc>
        <w:tc>
          <w:tcPr>
            <w:tcW w:w="3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 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 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 Kiran Yasa</w:t>
            </w:r>
          </w:p>
        </w:tc>
      </w:tr>
      <w:tr w:rsidR="00CC0E29" w:rsidRPr="003E36E5" w:rsidTr="003E36E5">
        <w:trPr>
          <w:trHeight w:val="304"/>
        </w:trPr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</w:tr>
      <w:tr w:rsidR="00CC0E29" w:rsidRPr="003E36E5" w:rsidTr="003E36E5">
        <w:trPr>
          <w:trHeight w:val="304"/>
        </w:trPr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Roles: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</w:tr>
      <w:tr w:rsidR="00CC0E29" w:rsidRPr="003E36E5" w:rsidTr="0087595A">
        <w:trPr>
          <w:trHeight w:val="443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Owners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Authors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Contributors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SME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</w:tr>
      <w:tr w:rsidR="00CC0E29" w:rsidRPr="003E36E5" w:rsidTr="0087595A">
        <w:trPr>
          <w:trHeight w:val="304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Dana Baxter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Murthy CS 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MSFT's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Yusuf/Arun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</w:tr>
      <w:tr w:rsidR="00CC0E29" w:rsidRPr="003E36E5" w:rsidTr="003E36E5">
        <w:trPr>
          <w:trHeight w:val="304"/>
        </w:trPr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</w:tr>
      <w:tr w:rsidR="00CC0E29" w:rsidRPr="003E36E5" w:rsidTr="003E36E5">
        <w:trPr>
          <w:trHeight w:val="304"/>
        </w:trPr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Sign Off: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</w:tr>
      <w:tr w:rsidR="00CC0E29" w:rsidRPr="003E36E5" w:rsidTr="003E36E5">
        <w:trPr>
          <w:trHeight w:val="304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Date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Version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IIM FTE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 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SME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Supplier</w:t>
            </w:r>
          </w:p>
        </w:tc>
      </w:tr>
      <w:tr w:rsidR="00CC0E29" w:rsidRPr="003E36E5" w:rsidTr="00CC0E29">
        <w:trPr>
          <w:trHeight w:val="304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jc w:val="right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9/14/2016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jc w:val="right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1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Ajitha </w:t>
            </w:r>
          </w:p>
        </w:tc>
        <w:tc>
          <w:tcPr>
            <w:tcW w:w="3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bottom"/>
            <w:hideMark/>
          </w:tcPr>
          <w:p w:rsidR="00CC0E29" w:rsidRPr="003E36E5" w:rsidRDefault="003E36E5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>
              <w:rPr>
                <w:rFonts w:ascii="Segoe UI" w:hAnsi="Segoe UI"/>
                <w:b/>
                <w:bCs/>
                <w:sz w:val="20"/>
              </w:rPr>
              <w:t>Yusuf Anis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CC0E29" w:rsidRPr="003E36E5" w:rsidRDefault="00CC0E29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 w:rsidRPr="003E36E5">
              <w:rPr>
                <w:rFonts w:ascii="Segoe UI" w:hAnsi="Segoe UI"/>
                <w:b/>
                <w:bCs/>
                <w:sz w:val="20"/>
              </w:rPr>
              <w:t>Kiran Yasa</w:t>
            </w:r>
          </w:p>
        </w:tc>
      </w:tr>
      <w:tr w:rsidR="003E36E5" w:rsidRPr="003E36E5" w:rsidTr="003E36E5">
        <w:trPr>
          <w:trHeight w:val="304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:rsidR="003E36E5" w:rsidRPr="003E36E5" w:rsidRDefault="003E36E5" w:rsidP="00CC0E29">
            <w:pPr>
              <w:spacing w:after="0" w:line="240" w:lineRule="auto"/>
              <w:jc w:val="right"/>
              <w:rPr>
                <w:rFonts w:ascii="Segoe UI" w:hAnsi="Segoe UI"/>
                <w:b/>
                <w:bCs/>
                <w:sz w:val="20"/>
              </w:rPr>
            </w:pPr>
            <w:r>
              <w:rPr>
                <w:rFonts w:ascii="Segoe UI" w:hAnsi="Segoe UI"/>
                <w:b/>
                <w:bCs/>
                <w:sz w:val="20"/>
              </w:rPr>
              <w:t>6/23/2017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:rsidR="003E36E5" w:rsidRPr="003E36E5" w:rsidRDefault="003E36E5" w:rsidP="00CC0E29">
            <w:pPr>
              <w:spacing w:after="0" w:line="240" w:lineRule="auto"/>
              <w:jc w:val="right"/>
              <w:rPr>
                <w:rFonts w:ascii="Segoe UI" w:hAnsi="Segoe UI"/>
                <w:b/>
                <w:bCs/>
                <w:sz w:val="20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:rsidR="003E36E5" w:rsidRPr="003E36E5" w:rsidRDefault="003E36E5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  <w:r>
              <w:rPr>
                <w:rFonts w:ascii="Segoe UI" w:hAnsi="Segoe UI"/>
                <w:b/>
                <w:bCs/>
                <w:sz w:val="20"/>
              </w:rPr>
              <w:t>Yusif Anis</w:t>
            </w:r>
          </w:p>
        </w:tc>
        <w:tc>
          <w:tcPr>
            <w:tcW w:w="3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bottom"/>
          </w:tcPr>
          <w:p w:rsidR="003E36E5" w:rsidRPr="003E36E5" w:rsidRDefault="003E36E5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:rsidR="003E36E5" w:rsidRPr="003E36E5" w:rsidRDefault="003E36E5" w:rsidP="00CC0E29">
            <w:pPr>
              <w:spacing w:after="0" w:line="240" w:lineRule="auto"/>
              <w:rPr>
                <w:rFonts w:ascii="Segoe UI" w:hAnsi="Segoe UI"/>
                <w:b/>
                <w:bCs/>
                <w:sz w:val="20"/>
              </w:rPr>
            </w:pPr>
          </w:p>
        </w:tc>
      </w:tr>
      <w:bookmarkEnd w:id="0"/>
    </w:tbl>
    <w:p w:rsidR="00CC0E29" w:rsidRPr="003E36E5" w:rsidRDefault="00CC0E29" w:rsidP="003C3420">
      <w:pPr>
        <w:pStyle w:val="NoSpacing"/>
        <w:ind w:left="720"/>
        <w:rPr>
          <w:b/>
          <w:bCs/>
        </w:rPr>
      </w:pPr>
    </w:p>
    <w:sectPr w:rsidR="00CC0E29" w:rsidRPr="003E3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7C3" w:rsidRDefault="002B17C3" w:rsidP="005A228A">
      <w:pPr>
        <w:spacing w:after="0" w:line="240" w:lineRule="auto"/>
      </w:pPr>
      <w:r>
        <w:separator/>
      </w:r>
    </w:p>
  </w:endnote>
  <w:endnote w:type="continuationSeparator" w:id="0">
    <w:p w:rsidR="002B17C3" w:rsidRDefault="002B17C3" w:rsidP="005A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7C3" w:rsidRDefault="002B17C3" w:rsidP="005A228A">
      <w:pPr>
        <w:spacing w:after="0" w:line="240" w:lineRule="auto"/>
      </w:pPr>
      <w:r>
        <w:separator/>
      </w:r>
    </w:p>
  </w:footnote>
  <w:footnote w:type="continuationSeparator" w:id="0">
    <w:p w:rsidR="002B17C3" w:rsidRDefault="002B17C3" w:rsidP="005A2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5229C"/>
    <w:multiLevelType w:val="hybridMultilevel"/>
    <w:tmpl w:val="2F3EDCBA"/>
    <w:lvl w:ilvl="0" w:tplc="39FCF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5872AD"/>
    <w:multiLevelType w:val="hybridMultilevel"/>
    <w:tmpl w:val="5246B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502FB"/>
    <w:multiLevelType w:val="hybridMultilevel"/>
    <w:tmpl w:val="712067F6"/>
    <w:lvl w:ilvl="0" w:tplc="7B5E3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063A00"/>
    <w:multiLevelType w:val="hybridMultilevel"/>
    <w:tmpl w:val="EF06760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E408F"/>
    <w:multiLevelType w:val="hybridMultilevel"/>
    <w:tmpl w:val="C9E4C08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3D"/>
    <w:rsid w:val="000178DE"/>
    <w:rsid w:val="00052355"/>
    <w:rsid w:val="0011412D"/>
    <w:rsid w:val="001A34D2"/>
    <w:rsid w:val="001A3F1C"/>
    <w:rsid w:val="001C4CB0"/>
    <w:rsid w:val="001E1E3F"/>
    <w:rsid w:val="001E5C1C"/>
    <w:rsid w:val="001F209F"/>
    <w:rsid w:val="00217E69"/>
    <w:rsid w:val="0027698A"/>
    <w:rsid w:val="002A6D1B"/>
    <w:rsid w:val="002B17C3"/>
    <w:rsid w:val="002F6C2D"/>
    <w:rsid w:val="003C3420"/>
    <w:rsid w:val="003C637D"/>
    <w:rsid w:val="003E0898"/>
    <w:rsid w:val="003E36E5"/>
    <w:rsid w:val="00404BE5"/>
    <w:rsid w:val="004102B1"/>
    <w:rsid w:val="004342C7"/>
    <w:rsid w:val="0049281E"/>
    <w:rsid w:val="004B4193"/>
    <w:rsid w:val="005200DF"/>
    <w:rsid w:val="005407D2"/>
    <w:rsid w:val="00544D54"/>
    <w:rsid w:val="00551A5A"/>
    <w:rsid w:val="005A228A"/>
    <w:rsid w:val="005E2561"/>
    <w:rsid w:val="00674A2D"/>
    <w:rsid w:val="006C0B58"/>
    <w:rsid w:val="00742016"/>
    <w:rsid w:val="00777D1C"/>
    <w:rsid w:val="007E1971"/>
    <w:rsid w:val="007F1334"/>
    <w:rsid w:val="00822560"/>
    <w:rsid w:val="0087595A"/>
    <w:rsid w:val="008B5550"/>
    <w:rsid w:val="008C2D88"/>
    <w:rsid w:val="008D158E"/>
    <w:rsid w:val="008D7E46"/>
    <w:rsid w:val="0090345F"/>
    <w:rsid w:val="00976B3A"/>
    <w:rsid w:val="00987677"/>
    <w:rsid w:val="009A7E17"/>
    <w:rsid w:val="009B4068"/>
    <w:rsid w:val="00A527A7"/>
    <w:rsid w:val="00A7035A"/>
    <w:rsid w:val="00AD3463"/>
    <w:rsid w:val="00AE178A"/>
    <w:rsid w:val="00B01C82"/>
    <w:rsid w:val="00B15E08"/>
    <w:rsid w:val="00B46FA8"/>
    <w:rsid w:val="00B71553"/>
    <w:rsid w:val="00C168C9"/>
    <w:rsid w:val="00C3045B"/>
    <w:rsid w:val="00C60583"/>
    <w:rsid w:val="00C70649"/>
    <w:rsid w:val="00C86B2C"/>
    <w:rsid w:val="00CC0E29"/>
    <w:rsid w:val="00CC4B81"/>
    <w:rsid w:val="00CD2BA2"/>
    <w:rsid w:val="00D00AEE"/>
    <w:rsid w:val="00D129ED"/>
    <w:rsid w:val="00D44C3D"/>
    <w:rsid w:val="00D53EEE"/>
    <w:rsid w:val="00D96A58"/>
    <w:rsid w:val="00D97F1D"/>
    <w:rsid w:val="00DA040D"/>
    <w:rsid w:val="00DB7C6C"/>
    <w:rsid w:val="00DF71A9"/>
    <w:rsid w:val="00EB2CA4"/>
    <w:rsid w:val="00F72809"/>
    <w:rsid w:val="00F7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8C6E"/>
  <w15:chartTrackingRefBased/>
  <w15:docId w15:val="{90280F96-EC4B-4557-9989-52D06DD3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4C3D"/>
    <w:rPr>
      <w:strike w:val="0"/>
      <w:dstrike w:val="0"/>
      <w:color w:val="278EFC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D44C3D"/>
    <w:rPr>
      <w:i/>
      <w:iCs/>
    </w:rPr>
  </w:style>
  <w:style w:type="character" w:styleId="Strong">
    <w:name w:val="Strong"/>
    <w:basedOn w:val="DefaultParagraphFont"/>
    <w:uiPriority w:val="22"/>
    <w:qFormat/>
    <w:rsid w:val="00D44C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4C3D"/>
    <w:pPr>
      <w:spacing w:after="13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c-article-footer-metadata-title">
    <w:name w:val="snc-article-footer-metadata-title"/>
    <w:basedOn w:val="DefaultParagraphFont"/>
    <w:rsid w:val="00D44C3D"/>
  </w:style>
  <w:style w:type="character" w:customStyle="1" w:styleId="attachments-content">
    <w:name w:val="attachments-content"/>
    <w:basedOn w:val="DefaultParagraphFont"/>
    <w:rsid w:val="00D44C3D"/>
  </w:style>
  <w:style w:type="paragraph" w:styleId="NoSpacing">
    <w:name w:val="No Spacing"/>
    <w:link w:val="NoSpacingChar"/>
    <w:uiPriority w:val="1"/>
    <w:qFormat/>
    <w:rsid w:val="00D44C3D"/>
    <w:pPr>
      <w:spacing w:after="0" w:line="240" w:lineRule="auto"/>
    </w:pPr>
    <w:rPr>
      <w:rFonts w:ascii="Segoe UI" w:hAnsi="Segoe UI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44C3D"/>
    <w:rPr>
      <w:rFonts w:ascii="Segoe UI" w:hAnsi="Segoe UI"/>
      <w:sz w:val="20"/>
    </w:rPr>
  </w:style>
  <w:style w:type="paragraph" w:styleId="Header">
    <w:name w:val="header"/>
    <w:basedOn w:val="Normal"/>
    <w:link w:val="HeaderChar"/>
    <w:uiPriority w:val="99"/>
    <w:unhideWhenUsed/>
    <w:rsid w:val="005A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28A"/>
  </w:style>
  <w:style w:type="paragraph" w:styleId="Footer">
    <w:name w:val="footer"/>
    <w:basedOn w:val="Normal"/>
    <w:link w:val="FooterChar"/>
    <w:uiPriority w:val="99"/>
    <w:unhideWhenUsed/>
    <w:rsid w:val="005A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28A"/>
  </w:style>
  <w:style w:type="paragraph" w:styleId="ListParagraph">
    <w:name w:val="List Paragraph"/>
    <w:basedOn w:val="Normal"/>
    <w:uiPriority w:val="34"/>
    <w:qFormat/>
    <w:rsid w:val="005E2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27613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4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092B3E1A254E9A841844C375A0B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17FA6-2F13-479C-ADC3-E8AFB0ABFD5E}"/>
      </w:docPartPr>
      <w:docPartBody>
        <w:p w:rsidR="00155AFB" w:rsidRDefault="000375F1" w:rsidP="000375F1">
          <w:pPr>
            <w:pStyle w:val="70092B3E1A254E9A841844C375A0B172"/>
          </w:pPr>
          <w:r w:rsidRPr="009D46C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F1"/>
    <w:rsid w:val="000375F1"/>
    <w:rsid w:val="00155AFB"/>
    <w:rsid w:val="00406A61"/>
    <w:rsid w:val="0073559E"/>
    <w:rsid w:val="00827E04"/>
    <w:rsid w:val="00946EF3"/>
    <w:rsid w:val="00EA482C"/>
    <w:rsid w:val="00F5712C"/>
    <w:rsid w:val="00F6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75F1"/>
    <w:rPr>
      <w:color w:val="808080"/>
    </w:rPr>
  </w:style>
  <w:style w:type="paragraph" w:customStyle="1" w:styleId="70092B3E1A254E9A841844C375A0B172">
    <w:name w:val="70092B3E1A254E9A841844C375A0B172"/>
    <w:rsid w:val="00037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Ambica Saddi (HCL Technologies Ltd)</dc:creator>
  <cp:keywords/>
  <dc:description/>
  <cp:lastModifiedBy>Raghu Eppala (HCL Technologies Ltd)</cp:lastModifiedBy>
  <cp:revision>3</cp:revision>
  <dcterms:created xsi:type="dcterms:W3CDTF">2017-08-01T04:04:00Z</dcterms:created>
  <dcterms:modified xsi:type="dcterms:W3CDTF">2017-08-01T09:40:00Z</dcterms:modified>
</cp:coreProperties>
</file>