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84E6" w14:textId="77777777" w:rsidR="00032DC4" w:rsidRPr="00B906F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906FF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Regression Report</w:t>
      </w:r>
    </w:p>
    <w:p w14:paraId="1A49E5EA" w14:textId="3DF6E8F8" w:rsidR="00B906FF" w:rsidRPr="00B906FF" w:rsidRDefault="00B906FF" w:rsidP="00B906FF">
      <w:pPr>
        <w:jc w:val="center"/>
        <w:rPr>
          <w:rFonts w:ascii="Times New Roman" w:eastAsia="宋体" w:hAnsi="Times New Roman" w:cs="Times New Roman"/>
          <w:sz w:val="16"/>
          <w:szCs w:val="16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All data is stored in Google Drive </w:t>
      </w:r>
      <w:r w:rsidRPr="00B906FF">
        <w:rPr>
          <w:rFonts w:ascii="Times New Roman" w:eastAsia="宋体" w:hAnsi="Times New Roman" w:cs="Times New Roman"/>
          <w:sz w:val="16"/>
          <w:szCs w:val="16"/>
          <w:lang w:val="en-US" w:eastAsia="zh-CN"/>
        </w:rPr>
        <w:t xml:space="preserve"> </w:t>
      </w:r>
      <w:hyperlink r:id="rId7">
        <w:r w:rsidRPr="00B906FF">
          <w:rPr>
            <w:rFonts w:ascii="Times New Roman" w:eastAsia="Times New Roman" w:hAnsi="Times New Roman" w:cs="Times New Roman"/>
            <w:color w:val="1155CC"/>
            <w:sz w:val="16"/>
            <w:szCs w:val="16"/>
            <w:u w:val="single"/>
            <w:lang w:val="en-US"/>
          </w:rPr>
          <w:t>https://colab.research.google.com/drive/16Cw1crskZZbLkoSZyRPSwYxkFAB0Nk1c</w:t>
        </w:r>
      </w:hyperlink>
    </w:p>
    <w:p w14:paraId="3BAC6564" w14:textId="77777777" w:rsidR="00032DC4" w:rsidRPr="00B906FF" w:rsidRDefault="00032DC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BA6E24" w14:textId="6DB9C78F" w:rsidR="00032DC4" w:rsidRPr="00B906FF" w:rsidRDefault="00000000" w:rsidP="00B906FF">
      <w:pPr>
        <w:pStyle w:val="ListParagraph"/>
        <w:numPr>
          <w:ilvl w:val="0"/>
          <w:numId w:val="2"/>
        </w:numPr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B906FF">
        <w:rPr>
          <w:rFonts w:ascii="Times New Roman" w:eastAsia="Times New Roman" w:hAnsi="Times New Roman" w:cs="Times New Roman"/>
          <w:sz w:val="24"/>
          <w:szCs w:val="24"/>
        </w:rPr>
        <w:t>Data and Variables</w:t>
      </w:r>
    </w:p>
    <w:p w14:paraId="0E20397E" w14:textId="77777777" w:rsidR="00032DC4" w:rsidRPr="00B906FF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Firstly, we download the daily close prices and volume for industrial ETF and S&amp;P 500 components. For ETF, we extract data of 18 ETF from S&amp;P 500 selected of GICS level 1 to level 3 ETF pool on Bloomberg Terminals, setting the period from 2/1/2011 - 9/30/2020 in line with the article. For S&amp;P 500 components, we deploy Yahoo Finance’s API ‘</w:t>
      </w:r>
      <w:proofErr w:type="spell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yfinance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’ in Python, referring to the component list on Wikipedia retrieved on 06/30/2024. The sample for components also covers the period from 2/1/2011 to 9/30/2020. For components specifically, as there are 5 stocks on 2024 list IPO after 2020, they are removed from the </w:t>
      </w:r>
      <w:proofErr w:type="spell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pool as they have fully missing data.</w:t>
      </w:r>
    </w:p>
    <w:p w14:paraId="054A4528" w14:textId="77777777" w:rsidR="00032DC4" w:rsidRPr="00B906FF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Then, we download the daily 3-month fed treasury yield as our </w:t>
      </w:r>
      <w:proofErr w:type="gram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risk free</w:t>
      </w:r>
      <w:proofErr w:type="gram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rate, scaling it in percentage as well. With this Rf data, we calculate the feature ‘macro’ by S&amp;P 500 return minus Rf to capture macroeconomic impacts on ETF and stock returns.</w:t>
      </w:r>
    </w:p>
    <w:p w14:paraId="0AEB9AFD" w14:textId="77777777" w:rsidR="00B906FF" w:rsidRPr="00B906FF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collecting these data, we calculate daily returns in percentage and the corresponding pre-drift. Returns are calculated as: </w:t>
      </w:r>
    </w:p>
    <w:p w14:paraId="0B194F90" w14:textId="77777777" w:rsidR="00B906FF" w:rsidRPr="00B906FF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R</m:t>
              </m: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  <w:lang w:val="en-US" w:eastAsia="zh-CN"/>
                </w:rPr>
                <m:t>t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  <w:lang w:val="en-US" w:eastAsia="zh-C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val="en-US" w:eastAsia="zh-CN"/>
                    </w:rPr>
                    <m:t>Clos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val="en-US"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val="en-US" w:eastAsia="zh-CN"/>
                        </w:rPr>
                        <m:t>t+1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lang w:val="en-US" w:eastAsia="zh-CN"/>
                    </w:rPr>
                    <m:t>Clos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val="en-US"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  <w:lang w:val="en-US" w:eastAsia="zh-CN"/>
                </w:rPr>
                <m:t>-1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  <w:lang w:val="en-US" w:eastAsia="zh-CN"/>
            </w:rPr>
            <m:t>*100-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lang w:val="en-US" w:eastAsia="zh-CN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  <w:lang w:val="en-US" w:eastAsia="zh-C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  <w:lang w:val="en-US" w:eastAsia="zh-CN"/>
                </w:rPr>
                <m:t>f</m:t>
              </m:r>
            </m:sub>
          </m:sSub>
        </m:oMath>
      </m:oMathPara>
    </w:p>
    <w:p w14:paraId="323DE0CD" w14:textId="12D67C4A" w:rsidR="00B906FF" w:rsidRPr="006724A4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Meanwhile, the </w:t>
      </w:r>
      <w:proofErr w:type="spell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pre_drift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calculated in Python with function</w:t>
      </w:r>
      <w:proofErr w:type="gram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: .rolling</w:t>
      </w:r>
      <w:proofErr w:type="gram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(window=3).mean()</w:t>
      </w:r>
    </w:p>
    <w:p w14:paraId="2E990A16" w14:textId="77777777" w:rsidR="000B2A02" w:rsidRPr="00D25123" w:rsidRDefault="000B2A02" w:rsidP="006724A4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val="en-US" w:eastAsia="zh-CN"/>
        </w:rPr>
      </w:pPr>
    </w:p>
    <w:p w14:paraId="3105F88F" w14:textId="36C7EB42" w:rsidR="00032DC4" w:rsidRPr="006724A4" w:rsidRDefault="006724A4" w:rsidP="006724A4">
      <w:pPr>
        <w:jc w:val="center"/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</w:pPr>
      <w:r w:rsidRPr="006724A4">
        <w:rPr>
          <w:rFonts w:ascii="Times New Roman" w:eastAsia="宋体" w:hAnsi="Times New Roman" w:cs="Times New Roman" w:hint="eastAsia"/>
          <w:b/>
          <w:bCs/>
          <w:sz w:val="24"/>
          <w:szCs w:val="24"/>
          <w:lang w:eastAsia="zh-CN"/>
        </w:rPr>
        <w:t>Variable Description</w:t>
      </w:r>
    </w:p>
    <w:tbl>
      <w:tblPr>
        <w:tblStyle w:val="PlainTable2"/>
        <w:tblW w:w="5000" w:type="pct"/>
        <w:tblLook w:val="0620" w:firstRow="1" w:lastRow="0" w:firstColumn="0" w:lastColumn="0" w:noHBand="1" w:noVBand="1"/>
      </w:tblPr>
      <w:tblGrid>
        <w:gridCol w:w="2472"/>
        <w:gridCol w:w="5717"/>
        <w:gridCol w:w="1560"/>
      </w:tblGrid>
      <w:tr w:rsidR="00032DC4" w:rsidRPr="00B906FF" w14:paraId="6E253E24" w14:textId="77777777" w:rsidTr="00B9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8" w:type="pct"/>
          </w:tcPr>
          <w:p w14:paraId="4D1D6110" w14:textId="76EF51A3" w:rsidR="00032DC4" w:rsidRPr="00B906FF" w:rsidRDefault="00B906FF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B906FF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2932" w:type="pct"/>
          </w:tcPr>
          <w:p w14:paraId="7B2177DA" w14:textId="32CCF5E4" w:rsidR="00032DC4" w:rsidRPr="00B906FF" w:rsidRDefault="00B906FF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Definition</w:t>
            </w:r>
          </w:p>
        </w:tc>
        <w:tc>
          <w:tcPr>
            <w:tcW w:w="800" w:type="pct"/>
          </w:tcPr>
          <w:p w14:paraId="4DFFEC9E" w14:textId="7A4D9CDE" w:rsidR="00032DC4" w:rsidRPr="00B906FF" w:rsidRDefault="00B906FF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O</w:t>
            </w: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bservation </w:t>
            </w:r>
          </w:p>
        </w:tc>
      </w:tr>
      <w:tr w:rsidR="00032DC4" w:rsidRPr="00B906FF" w14:paraId="62C15D30" w14:textId="77777777" w:rsidTr="00B906FF">
        <w:tc>
          <w:tcPr>
            <w:tcW w:w="1268" w:type="pct"/>
          </w:tcPr>
          <w:p w14:paraId="25CDD5A1" w14:textId="77777777" w:rsidR="00032DC4" w:rsidRPr="006724A4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nega</w:t>
            </w:r>
          </w:p>
        </w:tc>
        <w:tc>
          <w:tcPr>
            <w:tcW w:w="2932" w:type="pct"/>
          </w:tcPr>
          <w:p w14:paraId="6489405A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anger+disgust+fear+sadness</w:t>
            </w:r>
          </w:p>
        </w:tc>
        <w:tc>
          <w:tcPr>
            <w:tcW w:w="800" w:type="pct"/>
          </w:tcPr>
          <w:p w14:paraId="0076A5C0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32DC4" w:rsidRPr="00B906FF" w14:paraId="4CFC451D" w14:textId="77777777" w:rsidTr="00B906FF">
        <w:tc>
          <w:tcPr>
            <w:tcW w:w="1268" w:type="pct"/>
          </w:tcPr>
          <w:p w14:paraId="2F20DB3F" w14:textId="77777777" w:rsidR="00032DC4" w:rsidRPr="006724A4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negative emotion average</w:t>
            </w:r>
          </w:p>
        </w:tc>
        <w:tc>
          <w:tcPr>
            <w:tcW w:w="2932" w:type="pct"/>
          </w:tcPr>
          <w:p w14:paraId="1A87D8E7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anger+disgust+fear</w:t>
            </w:r>
          </w:p>
        </w:tc>
        <w:tc>
          <w:tcPr>
            <w:tcW w:w="800" w:type="pct"/>
          </w:tcPr>
          <w:p w14:paraId="6898E7AA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32DC4" w:rsidRPr="00B906FF" w14:paraId="2FBC29B6" w14:textId="77777777" w:rsidTr="00B906FF">
        <w:tc>
          <w:tcPr>
            <w:tcW w:w="1268" w:type="pct"/>
          </w:tcPr>
          <w:p w14:paraId="04F45A02" w14:textId="77777777" w:rsidR="00032DC4" w:rsidRPr="006724A4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FFR</w:t>
            </w:r>
          </w:p>
        </w:tc>
        <w:tc>
          <w:tcPr>
            <w:tcW w:w="2932" w:type="pct"/>
          </w:tcPr>
          <w:p w14:paraId="2D2DA47E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interest change between meetings</w:t>
            </w:r>
          </w:p>
        </w:tc>
        <w:tc>
          <w:tcPr>
            <w:tcW w:w="800" w:type="pct"/>
          </w:tcPr>
          <w:p w14:paraId="4B0C3E3B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32DC4" w:rsidRPr="00B906FF" w14:paraId="3F42530F" w14:textId="77777777" w:rsidTr="00B906FF">
        <w:trPr>
          <w:trHeight w:val="447"/>
        </w:trPr>
        <w:tc>
          <w:tcPr>
            <w:tcW w:w="1268" w:type="pct"/>
          </w:tcPr>
          <w:p w14:paraId="60990182" w14:textId="77777777" w:rsidR="00032DC4" w:rsidRPr="006724A4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MPU</w:t>
            </w:r>
          </w:p>
        </w:tc>
        <w:tc>
          <w:tcPr>
            <w:tcW w:w="2932" w:type="pct"/>
          </w:tcPr>
          <w:p w14:paraId="68DBC29F" w14:textId="08B0DD30" w:rsidR="00032DC4" w:rsidRPr="00B906FF" w:rsidRDefault="00B906FF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Monetary policy uncertainty https://www.policyuncertainty.com/bbd_monetary.html</w:t>
            </w:r>
          </w:p>
        </w:tc>
        <w:tc>
          <w:tcPr>
            <w:tcW w:w="800" w:type="pct"/>
          </w:tcPr>
          <w:p w14:paraId="51C64B44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32DC4" w:rsidRPr="00B906FF" w14:paraId="39B41E0B" w14:textId="77777777" w:rsidTr="00B906FF">
        <w:tc>
          <w:tcPr>
            <w:tcW w:w="1268" w:type="pct"/>
          </w:tcPr>
          <w:p w14:paraId="6E793ABE" w14:textId="77777777" w:rsidR="00032DC4" w:rsidRPr="006724A4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Negative Tone</w:t>
            </w:r>
          </w:p>
        </w:tc>
        <w:tc>
          <w:tcPr>
            <w:tcW w:w="2932" w:type="pct"/>
          </w:tcPr>
          <w:p w14:paraId="3BCF7220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gramStart"/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paper  &lt;</w:t>
            </w:r>
            <w:proofErr w:type="gramEnd"/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Words that shake traders&gt;</w:t>
            </w:r>
          </w:p>
        </w:tc>
        <w:tc>
          <w:tcPr>
            <w:tcW w:w="800" w:type="pct"/>
          </w:tcPr>
          <w:p w14:paraId="205A0D12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032DC4" w:rsidRPr="00B906FF" w14:paraId="21314D2B" w14:textId="77777777" w:rsidTr="00B906FF">
        <w:tc>
          <w:tcPr>
            <w:tcW w:w="1268" w:type="pct"/>
          </w:tcPr>
          <w:p w14:paraId="4DF14FCE" w14:textId="77777777" w:rsidR="00032DC4" w:rsidRPr="006724A4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Hawkishness</w:t>
            </w:r>
          </w:p>
        </w:tc>
        <w:tc>
          <w:tcPr>
            <w:tcW w:w="2932" w:type="pct"/>
          </w:tcPr>
          <w:p w14:paraId="3D8F7A70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gramStart"/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paper  &lt;</w:t>
            </w:r>
            <w:proofErr w:type="gramEnd"/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Words that shake traders&gt;</w:t>
            </w:r>
          </w:p>
        </w:tc>
        <w:tc>
          <w:tcPr>
            <w:tcW w:w="800" w:type="pct"/>
          </w:tcPr>
          <w:p w14:paraId="4458E40B" w14:textId="77777777" w:rsidR="00032DC4" w:rsidRPr="00B906FF" w:rsidRDefault="00000000" w:rsidP="00B906F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032DC4" w:rsidRPr="00B906FF" w14:paraId="3A29FA92" w14:textId="77777777" w:rsidTr="00B906FF">
        <w:tc>
          <w:tcPr>
            <w:tcW w:w="1268" w:type="pct"/>
          </w:tcPr>
          <w:p w14:paraId="7B6A35EC" w14:textId="77777777" w:rsidR="00032DC4" w:rsidRPr="006724A4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stock_drift_3d</w:t>
            </w:r>
          </w:p>
        </w:tc>
        <w:tc>
          <w:tcPr>
            <w:tcW w:w="2932" w:type="pct"/>
          </w:tcPr>
          <w:p w14:paraId="34A38DA1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stock price percent change in 3 days before the FOMC press conference, measured in percentage points.</w:t>
            </w:r>
          </w:p>
        </w:tc>
        <w:tc>
          <w:tcPr>
            <w:tcW w:w="800" w:type="pct"/>
          </w:tcPr>
          <w:p w14:paraId="017D2CBD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  <w:tr w:rsidR="00032DC4" w:rsidRPr="00B906FF" w14:paraId="6BFF5325" w14:textId="77777777" w:rsidTr="00B906FF">
        <w:tc>
          <w:tcPr>
            <w:tcW w:w="1268" w:type="pct"/>
          </w:tcPr>
          <w:p w14:paraId="777E7772" w14:textId="2BFDBA0F" w:rsidR="00032DC4" w:rsidRPr="006724A4" w:rsidRDefault="00B906FF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724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macro</w:t>
            </w:r>
          </w:p>
        </w:tc>
        <w:tc>
          <w:tcPr>
            <w:tcW w:w="2932" w:type="pct"/>
          </w:tcPr>
          <w:p w14:paraId="49B955DC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Rm-Rf</w:t>
            </w:r>
          </w:p>
        </w:tc>
        <w:tc>
          <w:tcPr>
            <w:tcW w:w="800" w:type="pct"/>
          </w:tcPr>
          <w:p w14:paraId="661FC617" w14:textId="77777777" w:rsidR="00032DC4" w:rsidRPr="00B906FF" w:rsidRDefault="00000000" w:rsidP="00B906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06F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</w:tr>
    </w:tbl>
    <w:p w14:paraId="6051A61C" w14:textId="77777777" w:rsidR="00BD6033" w:rsidRDefault="00BD6033" w:rsidP="006724A4">
      <w:pPr>
        <w:ind w:left="720" w:firstLineChars="1200" w:firstLine="2891"/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</w:pPr>
    </w:p>
    <w:p w14:paraId="3D2596C5" w14:textId="51AC76AD" w:rsidR="00032DC4" w:rsidRPr="006724A4" w:rsidRDefault="006724A4" w:rsidP="006724A4">
      <w:pPr>
        <w:ind w:left="720" w:firstLineChars="1200" w:firstLine="2891"/>
        <w:rPr>
          <w:rFonts w:ascii="Times New Roman" w:eastAsia="宋体" w:hAnsi="Times New Roman" w:cs="Times New Roman"/>
          <w:b/>
          <w:bCs/>
          <w:sz w:val="24"/>
          <w:szCs w:val="24"/>
          <w:lang w:eastAsia="zh-CN"/>
        </w:rPr>
      </w:pPr>
      <w:r w:rsidRPr="006724A4">
        <w:rPr>
          <w:rFonts w:ascii="Times New Roman" w:eastAsia="宋体" w:hAnsi="Times New Roman" w:cs="Times New Roman" w:hint="eastAsia"/>
          <w:b/>
          <w:bCs/>
          <w:sz w:val="24"/>
          <w:szCs w:val="24"/>
          <w:lang w:eastAsia="zh-CN"/>
        </w:rPr>
        <w:t>Statistical Description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630"/>
        <w:gridCol w:w="1618"/>
        <w:gridCol w:w="1679"/>
        <w:gridCol w:w="1521"/>
        <w:gridCol w:w="1476"/>
        <w:gridCol w:w="1324"/>
        <w:gridCol w:w="796"/>
      </w:tblGrid>
      <w:tr w:rsidR="006724A4" w:rsidRPr="006724A4" w14:paraId="1E48E749" w14:textId="77777777" w:rsidTr="004922CA">
        <w:trPr>
          <w:trHeight w:val="300"/>
        </w:trPr>
        <w:tc>
          <w:tcPr>
            <w:tcW w:w="362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82388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323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8092C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proofErr w:type="spellStart"/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nega</w:t>
            </w:r>
            <w:proofErr w:type="spellEnd"/>
          </w:p>
        </w:tc>
        <w:tc>
          <w:tcPr>
            <w:tcW w:w="830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EAE38" w14:textId="77777777" w:rsid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 xml:space="preserve">Negative </w:t>
            </w:r>
          </w:p>
          <w:p w14:paraId="7BE4C4FB" w14:textId="112DF0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Emotions Avg</w:t>
            </w:r>
          </w:p>
        </w:tc>
        <w:tc>
          <w:tcPr>
            <w:tcW w:w="861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D5E2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Negative Tone</w:t>
            </w:r>
          </w:p>
        </w:tc>
        <w:tc>
          <w:tcPr>
            <w:tcW w:w="780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B0CF3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Hawkishness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CBBE9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EFFR_CHG</w:t>
            </w:r>
          </w:p>
        </w:tc>
        <w:tc>
          <w:tcPr>
            <w:tcW w:w="679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1E098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proofErr w:type="spellStart"/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MPU_wrld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1DFF0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i/>
                <w:iCs/>
                <w:sz w:val="24"/>
                <w:szCs w:val="24"/>
                <w:lang w:val="en-US" w:eastAsia="zh-CN"/>
              </w:rPr>
              <w:t>macro</w:t>
            </w:r>
          </w:p>
        </w:tc>
      </w:tr>
      <w:tr w:rsidR="006724A4" w:rsidRPr="006724A4" w14:paraId="5F3D1AC9" w14:textId="77777777" w:rsidTr="004922CA">
        <w:trPr>
          <w:trHeight w:val="300"/>
        </w:trPr>
        <w:tc>
          <w:tcPr>
            <w:tcW w:w="362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DDA0FA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323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57F45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830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05C00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861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62EFC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780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56239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757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5F51B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679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D8E2D3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408" w:type="pct"/>
            <w:tcBorders>
              <w:top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2A692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</w:tr>
      <w:tr w:rsidR="006724A4" w:rsidRPr="006724A4" w14:paraId="3A8CD3A2" w14:textId="77777777" w:rsidTr="004922CA">
        <w:trPr>
          <w:trHeight w:val="300"/>
        </w:trPr>
        <w:tc>
          <w:tcPr>
            <w:tcW w:w="362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972A7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mean</w:t>
            </w:r>
          </w:p>
        </w:tc>
        <w:tc>
          <w:tcPr>
            <w:tcW w:w="323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03E25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0.23</w:t>
            </w:r>
          </w:p>
        </w:tc>
        <w:tc>
          <w:tcPr>
            <w:tcW w:w="83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8CE43D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0.25</w:t>
            </w:r>
          </w:p>
        </w:tc>
        <w:tc>
          <w:tcPr>
            <w:tcW w:w="861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1CC6FC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0.42</w:t>
            </w:r>
          </w:p>
        </w:tc>
        <w:tc>
          <w:tcPr>
            <w:tcW w:w="78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0A8EAF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0.37</w:t>
            </w:r>
          </w:p>
        </w:tc>
        <w:tc>
          <w:tcPr>
            <w:tcW w:w="757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10A0F2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0.82</w:t>
            </w:r>
          </w:p>
        </w:tc>
        <w:tc>
          <w:tcPr>
            <w:tcW w:w="679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FB47CC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0.24</w:t>
            </w:r>
          </w:p>
        </w:tc>
        <w:tc>
          <w:tcPr>
            <w:tcW w:w="408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E1587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0.70</w:t>
            </w:r>
          </w:p>
        </w:tc>
      </w:tr>
      <w:tr w:rsidR="006724A4" w:rsidRPr="006724A4" w14:paraId="48A7E67F" w14:textId="77777777" w:rsidTr="004922CA">
        <w:trPr>
          <w:trHeight w:val="300"/>
        </w:trPr>
        <w:tc>
          <w:tcPr>
            <w:tcW w:w="362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FB482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std</w:t>
            </w:r>
          </w:p>
        </w:tc>
        <w:tc>
          <w:tcPr>
            <w:tcW w:w="323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DCC414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0.22</w:t>
            </w:r>
          </w:p>
        </w:tc>
        <w:tc>
          <w:tcPr>
            <w:tcW w:w="83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B1FD6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0.22</w:t>
            </w:r>
          </w:p>
        </w:tc>
        <w:tc>
          <w:tcPr>
            <w:tcW w:w="861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13627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0.25</w:t>
            </w:r>
          </w:p>
        </w:tc>
        <w:tc>
          <w:tcPr>
            <w:tcW w:w="78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E72EBE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0.23</w:t>
            </w:r>
          </w:p>
        </w:tc>
        <w:tc>
          <w:tcPr>
            <w:tcW w:w="757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8E7D2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0.15</w:t>
            </w:r>
          </w:p>
        </w:tc>
        <w:tc>
          <w:tcPr>
            <w:tcW w:w="679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E230FE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0.20</w:t>
            </w:r>
          </w:p>
        </w:tc>
        <w:tc>
          <w:tcPr>
            <w:tcW w:w="408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E419D" w14:textId="77777777" w:rsidR="006724A4" w:rsidRPr="006724A4" w:rsidRDefault="006724A4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0.36</w:t>
            </w:r>
          </w:p>
        </w:tc>
      </w:tr>
      <w:tr w:rsidR="004922CA" w:rsidRPr="006724A4" w14:paraId="5EB5D6E1" w14:textId="77777777" w:rsidTr="004922CA">
        <w:trPr>
          <w:trHeight w:val="300"/>
        </w:trPr>
        <w:tc>
          <w:tcPr>
            <w:tcW w:w="362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27465" w14:textId="569A09C4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25%</w:t>
            </w:r>
          </w:p>
        </w:tc>
        <w:tc>
          <w:tcPr>
            <w:tcW w:w="323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833DD" w14:textId="2DFDEBD3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0.05</w:t>
            </w:r>
          </w:p>
        </w:tc>
        <w:tc>
          <w:tcPr>
            <w:tcW w:w="83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A71CA" w14:textId="772585CB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0.06</w:t>
            </w:r>
          </w:p>
        </w:tc>
        <w:tc>
          <w:tcPr>
            <w:tcW w:w="861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C1752" w14:textId="664BD5E4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0.26</w:t>
            </w:r>
          </w:p>
        </w:tc>
        <w:tc>
          <w:tcPr>
            <w:tcW w:w="78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75C77" w14:textId="2F111D9F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0.21</w:t>
            </w:r>
          </w:p>
        </w:tc>
        <w:tc>
          <w:tcPr>
            <w:tcW w:w="757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2F322" w14:textId="2137580E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0.83</w:t>
            </w:r>
          </w:p>
        </w:tc>
        <w:tc>
          <w:tcPr>
            <w:tcW w:w="679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63825" w14:textId="39FD1C92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0.10</w:t>
            </w:r>
          </w:p>
        </w:tc>
        <w:tc>
          <w:tcPr>
            <w:tcW w:w="408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4A048" w14:textId="68984E5B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0.37</w:t>
            </w:r>
          </w:p>
        </w:tc>
      </w:tr>
      <w:tr w:rsidR="004922CA" w:rsidRPr="006724A4" w14:paraId="3D7BE25E" w14:textId="77777777" w:rsidTr="004922CA">
        <w:trPr>
          <w:trHeight w:val="300"/>
        </w:trPr>
        <w:tc>
          <w:tcPr>
            <w:tcW w:w="362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155BA" w14:textId="28137431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50%</w:t>
            </w:r>
          </w:p>
        </w:tc>
        <w:tc>
          <w:tcPr>
            <w:tcW w:w="323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267D6" w14:textId="4C1C3AC1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0.17</w:t>
            </w:r>
          </w:p>
        </w:tc>
        <w:tc>
          <w:tcPr>
            <w:tcW w:w="83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96371D" w14:textId="0F0CD57C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0.21</w:t>
            </w:r>
          </w:p>
        </w:tc>
        <w:tc>
          <w:tcPr>
            <w:tcW w:w="861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D259E" w14:textId="4EF8518F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0.34</w:t>
            </w:r>
          </w:p>
        </w:tc>
        <w:tc>
          <w:tcPr>
            <w:tcW w:w="780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90AEF" w14:textId="51C7F13A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0.34</w:t>
            </w:r>
          </w:p>
        </w:tc>
        <w:tc>
          <w:tcPr>
            <w:tcW w:w="757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53DAE" w14:textId="456562F5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0.83</w:t>
            </w:r>
          </w:p>
        </w:tc>
        <w:tc>
          <w:tcPr>
            <w:tcW w:w="679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C014B" w14:textId="498888E7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0.20</w:t>
            </w:r>
          </w:p>
        </w:tc>
        <w:tc>
          <w:tcPr>
            <w:tcW w:w="408" w:type="pct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A8637" w14:textId="0711AE23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0.92</w:t>
            </w:r>
          </w:p>
        </w:tc>
      </w:tr>
      <w:tr w:rsidR="004922CA" w:rsidRPr="006724A4" w14:paraId="2EA7ED59" w14:textId="77777777" w:rsidTr="004922CA">
        <w:trPr>
          <w:trHeight w:val="300"/>
        </w:trPr>
        <w:tc>
          <w:tcPr>
            <w:tcW w:w="362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A809B0" w14:textId="05A63F72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75%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88119" w14:textId="0B5F76A9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0.27</w:t>
            </w:r>
          </w:p>
        </w:tc>
        <w:tc>
          <w:tcPr>
            <w:tcW w:w="830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D85F6" w14:textId="1218EC7A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0.39</w:t>
            </w:r>
          </w:p>
        </w:tc>
        <w:tc>
          <w:tcPr>
            <w:tcW w:w="861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8D4BB" w14:textId="3DF7A4BB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0.57</w:t>
            </w:r>
          </w:p>
        </w:tc>
        <w:tc>
          <w:tcPr>
            <w:tcW w:w="780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5E3C6" w14:textId="6139C941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0.51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9FF49B" w14:textId="486BE72B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0.83</w:t>
            </w:r>
          </w:p>
        </w:tc>
        <w:tc>
          <w:tcPr>
            <w:tcW w:w="679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79155" w14:textId="2D2A2E25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0.33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F5E77" w14:textId="135A9E90" w:rsidR="004922CA" w:rsidRPr="006724A4" w:rsidRDefault="004922CA" w:rsidP="006724A4">
            <w:pPr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</w:pPr>
            <w:r w:rsidRPr="006724A4">
              <w:rPr>
                <w:rFonts w:ascii="Times New Roman" w:eastAsia="宋体" w:hAnsi="Times New Roman" w:cs="Times New Roman"/>
                <w:sz w:val="24"/>
                <w:szCs w:val="24"/>
                <w:lang w:val="en-US" w:eastAsia="zh-CN"/>
              </w:rPr>
              <w:t>0.98</w:t>
            </w:r>
          </w:p>
        </w:tc>
      </w:tr>
    </w:tbl>
    <w:p w14:paraId="6615E5CC" w14:textId="01684BC3" w:rsidR="00032DC4" w:rsidRPr="00B906FF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After getting all features and target variables, we scale them with the Python function </w:t>
      </w:r>
      <w:proofErr w:type="spellStart"/>
      <w:proofErr w:type="gram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MinMaxScaler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package to unify </w:t>
      </w:r>
      <w:r w:rsidR="00B906FF"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magnitude for all features and increase </w:t>
      </w:r>
      <w:r w:rsidR="00B906FF"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likelihood of significance.</w:t>
      </w:r>
    </w:p>
    <w:p w14:paraId="18DB7F49" w14:textId="77777777" w:rsidR="00032DC4" w:rsidRPr="00B906FF" w:rsidRDefault="00032DC4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</w:p>
    <w:p w14:paraId="37AEE56B" w14:textId="6A3AE995" w:rsidR="00032DC4" w:rsidRPr="00B906FF" w:rsidRDefault="00000000" w:rsidP="00B906FF">
      <w:pPr>
        <w:pStyle w:val="ListParagraph"/>
        <w:numPr>
          <w:ilvl w:val="0"/>
          <w:numId w:val="2"/>
        </w:numPr>
        <w:ind w:leftChars="0"/>
        <w:rPr>
          <w:rFonts w:ascii="Times New Roman" w:eastAsia="Times New Roman" w:hAnsi="Times New Roman" w:cs="Times New Roman"/>
          <w:sz w:val="24"/>
          <w:szCs w:val="24"/>
        </w:rPr>
      </w:pPr>
      <w:r w:rsidRPr="00B906FF">
        <w:rPr>
          <w:rFonts w:ascii="Times New Roman" w:eastAsia="Times New Roman" w:hAnsi="Times New Roman" w:cs="Times New Roman"/>
          <w:sz w:val="24"/>
          <w:szCs w:val="24"/>
        </w:rPr>
        <w:t>Regression: Return</w:t>
      </w:r>
    </w:p>
    <w:p w14:paraId="2B1A3374" w14:textId="061AC8E7" w:rsidR="00032DC4" w:rsidRPr="004922CA" w:rsidRDefault="00000000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conducted 4 different empirical combinations with different control variables and fixed effects. The combination of negative tone, hawkishness, quarter and chair fixed effect gives </w:t>
      </w:r>
      <w:r w:rsidR="004922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best significance.</w:t>
      </w:r>
      <w:r w:rsidR="004922CA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With sad in negative emotion, we obtained 23 significant </w:t>
      </w:r>
      <w:proofErr w:type="gramStart"/>
      <w:r w:rsidR="004922CA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>industry</w:t>
      </w:r>
      <w:proofErr w:type="gramEnd"/>
      <w:r w:rsidR="004922CA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with medical (negative) and software (positive) listing the top 2.</w:t>
      </w:r>
    </w:p>
    <w:p w14:paraId="1CB7DD01" w14:textId="77777777" w:rsidR="004922CA" w:rsidRPr="004922CA" w:rsidRDefault="004922CA">
      <w:pPr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</w:p>
    <w:p w14:paraId="2734B605" w14:textId="77777777" w:rsidR="00032DC4" w:rsidRPr="00B906FF" w:rsidRDefault="00000000" w:rsidP="00B906F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906FF">
        <w:rPr>
          <w:rFonts w:ascii="Times New Roman" w:eastAsia="Times New Roman" w:hAnsi="Times New Roman" w:cs="Times New Roman"/>
          <w:sz w:val="24"/>
          <w:szCs w:val="24"/>
        </w:rPr>
        <w:t>Regression: Volume</w:t>
      </w:r>
    </w:p>
    <w:p w14:paraId="09840309" w14:textId="287532CF" w:rsidR="00B906FF" w:rsidRPr="00B906FF" w:rsidRDefault="00000000" w:rsidP="00B906FF">
      <w:pPr>
        <w:pStyle w:val="ListParagraph"/>
        <w:numPr>
          <w:ilvl w:val="1"/>
          <w:numId w:val="2"/>
        </w:numPr>
        <w:ind w:leftChars="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Processing </w:t>
      </w:r>
    </w:p>
    <w:p w14:paraId="4BA1FA62" w14:textId="40E38F4C" w:rsidR="006724A4" w:rsidRDefault="00000000" w:rsidP="006724A4">
      <w:pPr>
        <w:pStyle w:val="ListParagraph"/>
        <w:ind w:leftChars="0" w:left="36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use </w:t>
      </w:r>
      <w:r w:rsidRPr="00B906FF">
        <w:rPr>
          <w:rFonts w:ascii="Times New Roman" w:eastAsia="Times New Roman" w:hAnsi="Times New Roman" w:cs="Times New Roman"/>
          <w:color w:val="188038"/>
          <w:sz w:val="24"/>
          <w:szCs w:val="24"/>
          <w:lang w:val="en-US"/>
        </w:rPr>
        <w:t>np.log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compute the derivative of trading volume for SP500 constituent stocks between the day before and the day after from sp500_V_daily.csv </w:t>
      </w:r>
      <w:proofErr w:type="gramStart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excel .</w:t>
      </w:r>
      <w:proofErr w:type="gram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organizing the time series data, we exclude all zero and NA values, align the data with </w:t>
      </w:r>
      <w:r w:rsidRPr="00B906FF">
        <w:rPr>
          <w:rFonts w:ascii="Times New Roman" w:eastAsia="Times New Roman" w:hAnsi="Times New Roman" w:cs="Times New Roman"/>
          <w:color w:val="188038"/>
          <w:sz w:val="24"/>
          <w:szCs w:val="24"/>
          <w:lang w:val="en-US"/>
        </w:rPr>
        <w:t>Data.xlsx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merge based on ‘Date’, retaining control variables: 'Negative Emotions Avg', 'Negative Tone', 'Hawkishness', 'Chair'. Dummy variables are generated based on 'Chair'. The regression code is in the </w:t>
      </w:r>
      <w:r w:rsidRPr="00B906FF">
        <w:rPr>
          <w:rFonts w:ascii="Times New Roman" w:eastAsia="Times New Roman" w:hAnsi="Times New Roman" w:cs="Times New Roman"/>
          <w:color w:val="188038"/>
          <w:sz w:val="24"/>
          <w:szCs w:val="24"/>
          <w:lang w:val="en-US"/>
        </w:rPr>
        <w:t>sp500v_t</w:t>
      </w:r>
      <w:proofErr w:type="gramStart"/>
      <w:r w:rsidRPr="00B906FF">
        <w:rPr>
          <w:rFonts w:ascii="Times New Roman" w:eastAsia="Times New Roman" w:hAnsi="Times New Roman" w:cs="Times New Roman"/>
          <w:color w:val="188038"/>
          <w:sz w:val="24"/>
          <w:szCs w:val="24"/>
          <w:lang w:val="en-US"/>
        </w:rPr>
        <w:t>4.ipynb</w:t>
      </w:r>
      <w:proofErr w:type="gramEnd"/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the regression results and summary are in the </w:t>
      </w:r>
      <w:r w:rsidRPr="00B906FF">
        <w:rPr>
          <w:rFonts w:ascii="Times New Roman" w:eastAsia="Times New Roman" w:hAnsi="Times New Roman" w:cs="Times New Roman"/>
          <w:color w:val="188038"/>
          <w:sz w:val="24"/>
          <w:szCs w:val="24"/>
          <w:lang w:val="en-US"/>
        </w:rPr>
        <w:t>Regression_Results_with_nega.xlsx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906FF" w:rsidRPr="00B906FF">
        <w:rPr>
          <w:rFonts w:ascii="Times New Roman" w:eastAsia="宋体" w:hAnsi="Times New Roman" w:cs="Times New Roman"/>
          <w:sz w:val="24"/>
          <w:szCs w:val="24"/>
          <w:lang w:val="en-US" w:eastAsia="zh-CN"/>
        </w:rPr>
        <w:t xml:space="preserve"> </w:t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In particular, we computed 'Negative Emotions Avg' using a specific method.</w:t>
      </w:r>
    </w:p>
    <w:p w14:paraId="7596D28E" w14:textId="77777777" w:rsidR="000B2A02" w:rsidRPr="000B2A02" w:rsidRDefault="000B2A02" w:rsidP="006724A4">
      <w:pPr>
        <w:pStyle w:val="ListParagraph"/>
        <w:ind w:leftChars="0" w:left="36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</w:p>
    <w:p w14:paraId="5A16058F" w14:textId="19E020BC" w:rsidR="00B906FF" w:rsidRPr="00B906FF" w:rsidRDefault="00000000" w:rsidP="00B906FF">
      <w:pPr>
        <w:pStyle w:val="ListParagraph"/>
        <w:numPr>
          <w:ilvl w:val="1"/>
          <w:numId w:val="2"/>
        </w:numPr>
        <w:ind w:leftChars="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>Regression Data Using OLS</w:t>
      </w:r>
    </w:p>
    <w:p w14:paraId="1965648B" w14:textId="6C65C081" w:rsidR="00B906FF" w:rsidRPr="006724A4" w:rsidRDefault="00000000" w:rsidP="006724A4">
      <w:pPr>
        <w:pStyle w:val="ListParagraph"/>
        <w:ind w:leftChars="0" w:left="36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regress each cleaned SP500 stock separately. We conducted a multiple regression model on a total of 440 stocks, summarizing coefficients, t-values, and p-values respectively, which were then organized into Excel. Under a 90% significance level, we compiled stocks where different control variable coefficients showed significance. We found that negative emotion avg coefficient is much larger than negative emotion avg + sadness avg and the amount of stock that is statistically significant is also larger. </w:t>
      </w:r>
    </w:p>
    <w:p w14:paraId="3B50FC8C" w14:textId="09862DD3" w:rsidR="006724A4" w:rsidRDefault="006724A4" w:rsidP="00B906FF">
      <w:pPr>
        <w:pStyle w:val="ListParagraph"/>
        <w:ind w:leftChars="0" w:left="360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B906FF">
        <w:rPr>
          <w:noProof/>
          <w:highlight w:val="white"/>
        </w:rPr>
        <w:drawing>
          <wp:anchor distT="0" distB="0" distL="114300" distR="114300" simplePos="0" relativeHeight="251658240" behindDoc="0" locked="0" layoutInCell="1" allowOverlap="1" wp14:anchorId="15676141" wp14:editId="6D14BC7C">
            <wp:simplePos x="0" y="0"/>
            <wp:positionH relativeFrom="column">
              <wp:posOffset>323850</wp:posOffset>
            </wp:positionH>
            <wp:positionV relativeFrom="paragraph">
              <wp:posOffset>346075</wp:posOffset>
            </wp:positionV>
            <wp:extent cx="2413000" cy="1543050"/>
            <wp:effectExtent l="0" t="0" r="635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76" t="10091" r="416" b="3211"/>
                    <a:stretch/>
                  </pic:blipFill>
                  <pic:spPr bwMode="auto">
                    <a:xfrm>
                      <a:off x="0" y="0"/>
                      <a:ext cx="24130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6FF">
        <w:rPr>
          <w:rFonts w:ascii="Times New Roman" w:eastAsia="Times New Roman" w:hAnsi="Times New Roman" w:cs="Times New Roman"/>
          <w:noProof/>
          <w:sz w:val="24"/>
          <w:szCs w:val="24"/>
          <w:highlight w:val="white"/>
        </w:rPr>
        <w:drawing>
          <wp:anchor distT="0" distB="0" distL="114300" distR="114300" simplePos="0" relativeHeight="251659264" behindDoc="0" locked="0" layoutInCell="1" allowOverlap="1" wp14:anchorId="4815CAE5" wp14:editId="48E4DA34">
            <wp:simplePos x="0" y="0"/>
            <wp:positionH relativeFrom="column">
              <wp:posOffset>2940050</wp:posOffset>
            </wp:positionH>
            <wp:positionV relativeFrom="paragraph">
              <wp:posOffset>328295</wp:posOffset>
            </wp:positionV>
            <wp:extent cx="2311400" cy="1657350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4" r="10689"/>
                    <a:stretch/>
                  </pic:blipFill>
                  <pic:spPr bwMode="auto">
                    <a:xfrm>
                      <a:off x="0" y="0"/>
                      <a:ext cx="23114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6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00D91ED" w14:textId="616CBC5B" w:rsidR="00032DC4" w:rsidRPr="006724A4" w:rsidRDefault="00B906FF" w:rsidP="006724A4">
      <w:pPr>
        <w:pStyle w:val="ListParagraph"/>
        <w:ind w:leftChars="0" w:left="360" w:firstLineChars="100" w:firstLine="221"/>
        <w:rPr>
          <w:rFonts w:ascii="Times New Roman" w:eastAsia="宋体" w:hAnsi="Times New Roman" w:cs="Times New Roman"/>
          <w:sz w:val="24"/>
          <w:szCs w:val="24"/>
          <w:lang w:val="en-US" w:eastAsia="zh-CN"/>
        </w:rPr>
      </w:pPr>
      <w:r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 xml:space="preserve">Industry </w:t>
      </w:r>
      <w:r w:rsidR="006724A4"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>D</w:t>
      </w:r>
      <w:r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>istribution</w:t>
      </w:r>
      <w:r w:rsidR="006724A4"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 xml:space="preserve"> with Negative </w:t>
      </w:r>
      <w:proofErr w:type="spellStart"/>
      <w:r w:rsidR="006724A4"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>nega</w:t>
      </w:r>
      <w:proofErr w:type="spellEnd"/>
      <w:r w:rsidR="006724A4" w:rsidRPr="006724A4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</w:t>
      </w:r>
      <w:r w:rsidR="006724A4">
        <w:rPr>
          <w:rFonts w:ascii="Times New Roman" w:eastAsia="宋体" w:hAnsi="Times New Roman" w:cs="Times New Roman" w:hint="eastAsia"/>
          <w:sz w:val="24"/>
          <w:szCs w:val="24"/>
          <w:lang w:val="en-US" w:eastAsia="zh-CN"/>
        </w:rPr>
        <w:t xml:space="preserve">  </w:t>
      </w:r>
      <w:r w:rsidR="006724A4"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 xml:space="preserve">Industry Distribution with Negative </w:t>
      </w:r>
      <w:proofErr w:type="spellStart"/>
      <w:r w:rsidR="006724A4" w:rsidRPr="006724A4">
        <w:rPr>
          <w:rFonts w:ascii="Times New Roman" w:eastAsia="宋体" w:hAnsi="Times New Roman" w:cs="Times New Roman" w:hint="eastAsia"/>
          <w:b/>
          <w:bCs/>
          <w:lang w:val="en-US" w:eastAsia="zh-CN"/>
        </w:rPr>
        <w:t>nega</w:t>
      </w:r>
      <w:proofErr w:type="spellEnd"/>
    </w:p>
    <w:p w14:paraId="2CBE442B" w14:textId="77777777" w:rsidR="00B906FF" w:rsidRPr="00B906FF" w:rsidRDefault="00B906FF" w:rsidP="00B906FF">
      <w:pPr>
        <w:jc w:val="center"/>
        <w:rPr>
          <w:rFonts w:ascii="Times New Roman" w:eastAsia="宋体" w:hAnsi="Times New Roman" w:cs="Times New Roman"/>
          <w:sz w:val="24"/>
          <w:szCs w:val="24"/>
          <w:highlight w:val="white"/>
          <w:lang w:val="en-US" w:eastAsia="zh-CN"/>
        </w:rPr>
      </w:pPr>
    </w:p>
    <w:p w14:paraId="58D8EF76" w14:textId="36188F9E" w:rsidR="00032DC4" w:rsidRPr="000B2A02" w:rsidRDefault="00000000" w:rsidP="000B2A02">
      <w:pPr>
        <w:ind w:leftChars="193" w:left="425"/>
        <w:rPr>
          <w:rFonts w:ascii="Times New Roman" w:eastAsia="宋体" w:hAnsi="Times New Roman" w:cs="Times New Roman"/>
          <w:sz w:val="24"/>
          <w:szCs w:val="24"/>
          <w:highlight w:val="white"/>
          <w:lang w:val="en-US" w:eastAsia="zh-CN"/>
        </w:rPr>
      </w:pPr>
      <w:r w:rsidRPr="00B906F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Negative coefficients (e.g., AAL, CCL, COR, etc.) suggest that an increase in the ‘</w:t>
      </w:r>
      <w:proofErr w:type="spellStart"/>
      <w:r w:rsidRPr="00B906F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nega</w:t>
      </w:r>
      <w:proofErr w:type="spellEnd"/>
      <w:r w:rsidRPr="00B906F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’ is associated with a decrease in the stock volumes.</w:t>
      </w:r>
      <w:r w:rsidR="00B906FF">
        <w:rPr>
          <w:rFonts w:ascii="Times New Roman" w:eastAsia="宋体" w:hAnsi="Times New Roman" w:cs="Times New Roman" w:hint="eastAsia"/>
          <w:sz w:val="24"/>
          <w:szCs w:val="24"/>
          <w:highlight w:val="white"/>
          <w:lang w:val="en-US" w:eastAsia="zh-CN"/>
        </w:rPr>
        <w:t xml:space="preserve"> </w:t>
      </w:r>
      <w:r w:rsidRPr="00B906FF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Positive coefficients (e.g., AME, FSLR, LEN, etc.) suggest that an increase in the independent variable is associated with an increase in these stock volumes.</w:t>
      </w:r>
    </w:p>
    <w:sectPr w:rsidR="00032DC4" w:rsidRPr="000B2A02" w:rsidSect="00D251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EABFC" w14:textId="77777777" w:rsidR="00A45EC1" w:rsidRDefault="00A45EC1" w:rsidP="00B906FF">
      <w:pPr>
        <w:spacing w:line="240" w:lineRule="auto"/>
      </w:pPr>
      <w:r>
        <w:separator/>
      </w:r>
    </w:p>
  </w:endnote>
  <w:endnote w:type="continuationSeparator" w:id="0">
    <w:p w14:paraId="28DCC90D" w14:textId="77777777" w:rsidR="00A45EC1" w:rsidRDefault="00A45EC1" w:rsidP="00B90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2AC95" w14:textId="77777777" w:rsidR="00B906FF" w:rsidRDefault="00B90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380D6" w14:textId="77777777" w:rsidR="00B906FF" w:rsidRDefault="00B906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9ECD" w14:textId="77777777" w:rsidR="00B906FF" w:rsidRDefault="00B90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779D0" w14:textId="77777777" w:rsidR="00A45EC1" w:rsidRDefault="00A45EC1" w:rsidP="00B906FF">
      <w:pPr>
        <w:spacing w:line="240" w:lineRule="auto"/>
      </w:pPr>
      <w:r>
        <w:separator/>
      </w:r>
    </w:p>
  </w:footnote>
  <w:footnote w:type="continuationSeparator" w:id="0">
    <w:p w14:paraId="3899F313" w14:textId="77777777" w:rsidR="00A45EC1" w:rsidRDefault="00A45EC1" w:rsidP="00B906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A91C5" w14:textId="77777777" w:rsidR="00B906FF" w:rsidRDefault="00B90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F7498" w14:textId="77777777" w:rsidR="00B906FF" w:rsidRDefault="00B906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9B29" w14:textId="77777777" w:rsidR="00B906FF" w:rsidRDefault="00B90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60B5A"/>
    <w:multiLevelType w:val="multilevel"/>
    <w:tmpl w:val="4642C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D823C5"/>
    <w:multiLevelType w:val="multilevel"/>
    <w:tmpl w:val="F6526BA8"/>
    <w:lvl w:ilvl="0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="Times New Roman" w:hint="default"/>
      </w:rPr>
    </w:lvl>
  </w:abstractNum>
  <w:num w:numId="1" w16cid:durableId="1133713646">
    <w:abstractNumId w:val="0"/>
  </w:num>
  <w:num w:numId="2" w16cid:durableId="143197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DC4"/>
    <w:rsid w:val="00032DC4"/>
    <w:rsid w:val="000B2A02"/>
    <w:rsid w:val="00237D11"/>
    <w:rsid w:val="0025587D"/>
    <w:rsid w:val="00284A75"/>
    <w:rsid w:val="004922CA"/>
    <w:rsid w:val="006724A4"/>
    <w:rsid w:val="00A45EC1"/>
    <w:rsid w:val="00B906FF"/>
    <w:rsid w:val="00BD6033"/>
    <w:rsid w:val="00C53D27"/>
    <w:rsid w:val="00D2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76985A"/>
  <w15:docId w15:val="{3E912E87-9DFB-4835-B0F8-9569FA55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C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06FF"/>
    <w:pPr>
      <w:ind w:leftChars="200" w:left="480"/>
    </w:pPr>
  </w:style>
  <w:style w:type="table" w:styleId="PlainTable3">
    <w:name w:val="Plain Table 3"/>
    <w:basedOn w:val="TableNormal"/>
    <w:uiPriority w:val="43"/>
    <w:rsid w:val="00B906F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906F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906F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90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906F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06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906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6Cw1crskZZbLkoSZyRPSwYxkFAB0Nk1c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665</Words>
  <Characters>3807</Characters>
  <Application>Microsoft Office Word</Application>
  <DocSecurity>0</DocSecurity>
  <Lines>152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 稚皓</cp:lastModifiedBy>
  <cp:revision>5</cp:revision>
  <dcterms:created xsi:type="dcterms:W3CDTF">2024-07-12T14:17:00Z</dcterms:created>
  <dcterms:modified xsi:type="dcterms:W3CDTF">2024-07-12T14:45:00Z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171ab423c310b3a89ff3f90a379c817835d98498d79adf5d1ff4dab6d2ed3d60</vt:lpwstr>
  </property>
</Properties>
</file>