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8E544B0" w14:textId="14C33A58" w:rsidR="009303D9" w:rsidRDefault="00C75ECB" w:rsidP="006347CF">
      <w:pPr>
        <w:pStyle w:val="papertitle"/>
        <w:spacing w:before="5pt" w:beforeAutospacing="1" w:after="5pt" w:afterAutospacing="1"/>
      </w:pPr>
      <w:r>
        <w:t>MTP Group 7 Phase 1</w:t>
      </w:r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59419620" w14:textId="77777777" w:rsidR="00D72D06" w:rsidRPr="005B520E" w:rsidRDefault="00D72D06" w:rsidP="00C75ECB">
      <w:pPr>
        <w:jc w:val="both"/>
      </w:pPr>
    </w:p>
    <w:p w14:paraId="44292629" w14:textId="77777777" w:rsidR="009303D9" w:rsidRPr="005B520E" w:rsidRDefault="009303D9">
      <w:pPr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36pt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304D02" w14:textId="3BB312BA" w:rsidR="00CA4392" w:rsidRDefault="00C75ECB" w:rsidP="00CA4392">
      <w:pPr>
        <w:pStyle w:val="Author"/>
        <w:spacing w:before="5pt" w:beforeAutospacing="1"/>
        <w:contextualSpacing/>
        <w:rPr>
          <w:sz w:val="18"/>
          <w:szCs w:val="18"/>
        </w:rPr>
      </w:pPr>
      <w:r>
        <w:rPr>
          <w:sz w:val="18"/>
          <w:szCs w:val="18"/>
        </w:rPr>
        <w:t>Kristen Vinh</w:t>
      </w:r>
      <w:r w:rsidR="00CA4392" w:rsidRPr="00F847A6">
        <w:rPr>
          <w:sz w:val="18"/>
          <w:szCs w:val="18"/>
        </w:rPr>
        <w:br/>
      </w:r>
      <w:r w:rsidRPr="00C75ECB">
        <w:rPr>
          <w:i/>
          <w:iCs/>
          <w:sz w:val="18"/>
          <w:szCs w:val="18"/>
        </w:rPr>
        <w:t>Golisano College of Computing and Information Sciences</w:t>
      </w:r>
      <w:r w:rsidR="00CA4392" w:rsidRPr="00F847A6">
        <w:rPr>
          <w:sz w:val="18"/>
          <w:szCs w:val="18"/>
        </w:rPr>
        <w:br/>
      </w:r>
      <w:r>
        <w:rPr>
          <w:sz w:val="18"/>
          <w:szCs w:val="18"/>
        </w:rPr>
        <w:t>Rochester University of Technology</w:t>
      </w:r>
      <w:r w:rsidR="00CA4392"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Rohester, NY, USA</w:t>
      </w:r>
      <w:r w:rsidR="00CA4392" w:rsidRPr="00F847A6">
        <w:rPr>
          <w:sz w:val="18"/>
          <w:szCs w:val="18"/>
        </w:rPr>
        <w:br/>
      </w:r>
      <w:r>
        <w:rPr>
          <w:sz w:val="18"/>
          <w:szCs w:val="18"/>
        </w:rPr>
        <w:t>kv1895@rit.edu</w:t>
      </w:r>
    </w:p>
    <w:p w14:paraId="1C0700B3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  <w:r w:rsidRPr="00F847A6">
        <w:rPr>
          <w:sz w:val="18"/>
          <w:szCs w:val="18"/>
        </w:rPr>
        <w:t xml:space="preserve">line 1: </w:t>
      </w:r>
      <w:r>
        <w:rPr>
          <w:sz w:val="18"/>
          <w:szCs w:val="18"/>
        </w:rPr>
        <w:t>6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>name of organization 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7FFFA702" w14:textId="77777777" w:rsidR="009303D9" w:rsidRPr="00D632BE" w:rsidRDefault="009303D9" w:rsidP="006B6B66">
      <w:pPr>
        <w:pStyle w:val="Heading1"/>
      </w:pPr>
      <w:r w:rsidRPr="00D632BE">
        <w:t>Introduction (</w:t>
      </w:r>
      <w:r w:rsidR="005B0344" w:rsidRPr="00EA506F">
        <w:rPr>
          <w:rFonts w:eastAsia="MS Mincho"/>
          <w:i/>
        </w:rPr>
        <w:t>Heading 1</w:t>
      </w:r>
      <w:r w:rsidRPr="00D632BE">
        <w:t>)</w:t>
      </w:r>
    </w:p>
    <w:p w14:paraId="426207AF" w14:textId="2B96E37D" w:rsidR="00C75ECB" w:rsidRPr="00C75ECB" w:rsidRDefault="00C75ECB" w:rsidP="00C75ECB">
      <w:pPr>
        <w:pStyle w:val="BodyText"/>
        <w:rPr>
          <w:i/>
          <w:iCs/>
        </w:rPr>
      </w:pPr>
      <w:r w:rsidRPr="00C75ECB">
        <w:rPr>
          <w:i/>
          <w:iCs/>
        </w:rPr>
        <w:t>Goal: Define the problem scope and validate the feasibility of your approach.</w:t>
      </w:r>
    </w:p>
    <w:p w14:paraId="7B0128A9" w14:textId="56A20B80" w:rsidR="00C75ECB" w:rsidRPr="00C75ECB" w:rsidRDefault="00C75ECB" w:rsidP="00C75ECB">
      <w:pPr>
        <w:pStyle w:val="BodyText"/>
        <w:rPr>
          <w:i/>
          <w:iCs/>
        </w:rPr>
      </w:pPr>
      <w:r w:rsidRPr="00C75ECB">
        <w:rPr>
          <w:i/>
          <w:iCs/>
        </w:rPr>
        <w:t>Activities:</w:t>
      </w:r>
    </w:p>
    <w:p w14:paraId="6EEF0D08" w14:textId="21A00638" w:rsidR="00C75ECB" w:rsidRPr="00C75ECB" w:rsidRDefault="00C75ECB" w:rsidP="00C75ECB">
      <w:pPr>
        <w:pStyle w:val="BodyText"/>
        <w:rPr>
          <w:i/>
          <w:iCs/>
        </w:rPr>
      </w:pPr>
      <w:r w:rsidRPr="00C75ECB">
        <w:rPr>
          <w:i/>
          <w:iCs/>
        </w:rPr>
        <w:t>Literature/Context Review: Read the MTP paper (</w:t>
      </w:r>
      <w:proofErr w:type="spellStart"/>
      <w:r w:rsidRPr="00C75ECB">
        <w:rPr>
          <w:i/>
          <w:iCs/>
        </w:rPr>
        <w:t>Opt</w:t>
      </w:r>
      <w:proofErr w:type="spellEnd"/>
      <w:r w:rsidRPr="00C75ECB">
        <w:rPr>
          <w:i/>
          <w:iCs/>
        </w:rPr>
        <w:t xml:space="preserve"> 2), the MSR challenge docs (</w:t>
      </w:r>
      <w:proofErr w:type="spellStart"/>
      <w:r w:rsidRPr="00C75ECB">
        <w:rPr>
          <w:i/>
          <w:iCs/>
        </w:rPr>
        <w:t>Opt</w:t>
      </w:r>
      <w:proofErr w:type="spellEnd"/>
      <w:r w:rsidRPr="00C75ECB">
        <w:rPr>
          <w:i/>
          <w:iCs/>
        </w:rPr>
        <w:t xml:space="preserve"> 3), or your assigned brief (</w:t>
      </w:r>
      <w:proofErr w:type="spellStart"/>
      <w:r w:rsidRPr="00C75ECB">
        <w:rPr>
          <w:i/>
          <w:iCs/>
        </w:rPr>
        <w:t>Opt</w:t>
      </w:r>
      <w:proofErr w:type="spellEnd"/>
      <w:r w:rsidRPr="00C75ECB">
        <w:rPr>
          <w:i/>
          <w:iCs/>
        </w:rPr>
        <w:t xml:space="preserve"> 1).</w:t>
      </w:r>
    </w:p>
    <w:p w14:paraId="54A57974" w14:textId="131B4838" w:rsidR="00C75ECB" w:rsidRPr="00C75ECB" w:rsidRDefault="00C75ECB" w:rsidP="00C75ECB">
      <w:pPr>
        <w:pStyle w:val="BodyText"/>
        <w:rPr>
          <w:i/>
          <w:iCs/>
        </w:rPr>
      </w:pPr>
      <w:r w:rsidRPr="00C75ECB">
        <w:rPr>
          <w:i/>
          <w:iCs/>
        </w:rPr>
        <w:t>Problem Definition: Clearly state what you are building or analyzing.</w:t>
      </w:r>
    </w:p>
    <w:p w14:paraId="5808CC2D" w14:textId="18AE56D3" w:rsidR="00C75ECB" w:rsidRPr="00C75ECB" w:rsidRDefault="00C75ECB" w:rsidP="00C75ECB">
      <w:pPr>
        <w:pStyle w:val="BodyText"/>
        <w:rPr>
          <w:i/>
          <w:iCs/>
        </w:rPr>
      </w:pPr>
      <w:r w:rsidRPr="00C75ECB">
        <w:rPr>
          <w:i/>
          <w:iCs/>
        </w:rPr>
        <w:t xml:space="preserve">Sanity Check: Propose a high-level architecture. (e.g., "We will ingest the </w:t>
      </w:r>
      <w:proofErr w:type="spellStart"/>
      <w:r w:rsidRPr="00C75ECB">
        <w:rPr>
          <w:i/>
          <w:iCs/>
        </w:rPr>
        <w:t>AIDev</w:t>
      </w:r>
      <w:proofErr w:type="spellEnd"/>
      <w:r w:rsidRPr="00C75ECB">
        <w:rPr>
          <w:i/>
          <w:iCs/>
        </w:rPr>
        <w:t xml:space="preserve"> dataset into MongoDB and use </w:t>
      </w:r>
      <w:proofErr w:type="spellStart"/>
      <w:r w:rsidRPr="00C75ECB">
        <w:rPr>
          <w:i/>
          <w:iCs/>
        </w:rPr>
        <w:t>PyDriller</w:t>
      </w:r>
      <w:proofErr w:type="spellEnd"/>
      <w:r w:rsidRPr="00C75ECB">
        <w:rPr>
          <w:i/>
          <w:iCs/>
        </w:rPr>
        <w:t xml:space="preserve"> to extract metrics.")</w:t>
      </w:r>
    </w:p>
    <w:p w14:paraId="022FCE6E" w14:textId="648DB648" w:rsidR="0080791D" w:rsidRPr="00C75ECB" w:rsidRDefault="00C75ECB" w:rsidP="00C75ECB">
      <w:pPr>
        <w:pStyle w:val="BodyText"/>
        <w:ind w:firstLine="0pt"/>
        <w:rPr>
          <w:i/>
          <w:iCs/>
        </w:rPr>
      </w:pPr>
      <w:r w:rsidRPr="00C75ECB">
        <w:rPr>
          <w:i/>
          <w:iCs/>
        </w:rPr>
        <w:t>Deliverable (20%): 1-2 page report outlining the problem, dataset strategy, and Research Questions.</w:t>
      </w:r>
    </w:p>
    <w:p w14:paraId="7E448512" w14:textId="77777777" w:rsidR="009303D9" w:rsidRDefault="009303D9" w:rsidP="00A059B3">
      <w:pPr>
        <w:pStyle w:val="Heading5"/>
      </w:pPr>
      <w:r w:rsidRPr="005B520E">
        <w:t>References</w:t>
      </w:r>
    </w:p>
    <w:p w14:paraId="25B1FD4D" w14:textId="77777777" w:rsidR="009303D9" w:rsidRPr="005B520E" w:rsidRDefault="009303D9" w:rsidP="00E7596C">
      <w:pPr>
        <w:pStyle w:val="BodyText"/>
      </w:pPr>
      <w:r w:rsidRPr="005B520E">
        <w:t>The template will number citations consecutively within brackets [1]. The sentence punctuation follows the bracket [2]. Refer simply to the reference number, as in [3]—do not use “Ref. [3]” or “reference [3]” except at the beginning of a sentence: “Reference [3] was the first</w:t>
      </w:r>
      <w:r w:rsidR="00F03103">
        <w:rPr>
          <w:lang w:val="en-US"/>
        </w:rPr>
        <w:t xml:space="preserve"> </w:t>
      </w:r>
      <w:r w:rsidR="00F03103">
        <w:t>...</w:t>
      </w:r>
      <w:r w:rsidRPr="005B520E">
        <w:t>”</w:t>
      </w:r>
    </w:p>
    <w:p w14:paraId="384F2CE5" w14:textId="77777777" w:rsidR="009303D9" w:rsidRPr="005B520E" w:rsidRDefault="009303D9" w:rsidP="00E7596C">
      <w:pPr>
        <w:pStyle w:val="BodyText"/>
      </w:pPr>
      <w:r w:rsidRPr="005B520E">
        <w:t>Number footnotes separately in superscripts. Place the actual footnote at the bottom of the column in which it was cited. Do not put footnotes in the</w:t>
      </w:r>
      <w:r w:rsidR="00233D97">
        <w:rPr>
          <w:lang w:val="en-US"/>
        </w:rPr>
        <w:t xml:space="preserve"> abstract or</w:t>
      </w:r>
      <w:r w:rsidRPr="005B520E">
        <w:t xml:space="preserve"> reference list. Use letters for table footnotes.</w:t>
      </w:r>
    </w:p>
    <w:p w14:paraId="507A1054" w14:textId="77777777" w:rsidR="009303D9" w:rsidRPr="005B520E" w:rsidRDefault="009303D9" w:rsidP="00E7596C">
      <w:pPr>
        <w:pStyle w:val="BodyText"/>
      </w:pPr>
      <w:r w:rsidRPr="005B520E">
        <w:t>Unless there are six au</w:t>
      </w:r>
      <w:r w:rsidR="00C919A4">
        <w:t>thors or more give all authors</w:t>
      </w:r>
      <w:r w:rsidR="00C919A4">
        <w:rPr>
          <w:lang w:val="en-US"/>
        </w:rPr>
        <w:t xml:space="preserve">’ </w:t>
      </w:r>
      <w:r w:rsidRPr="005B520E">
        <w:t xml:space="preserve">names; do not use “et al.”. Papers that have not been published, even if they have been submitted for publication, should be cited as “unpublished” [4]. Papers that have been accepted for </w:t>
      </w:r>
      <w:r w:rsidRPr="005B520E">
        <w:t>publication should be cited as “in press” [5]. Capitalize only the first word in a paper title, except for proper nouns and element symbols.</w:t>
      </w:r>
    </w:p>
    <w:p w14:paraId="75D136C3" w14:textId="77777777" w:rsidR="009303D9" w:rsidRPr="005B520E" w:rsidRDefault="009303D9" w:rsidP="00E7596C">
      <w:pPr>
        <w:pStyle w:val="BodyText"/>
      </w:pPr>
      <w:r w:rsidRPr="005B520E">
        <w:t xml:space="preserve">For </w:t>
      </w:r>
      <w:r w:rsidRPr="00C919A4">
        <w:t>papers</w:t>
      </w:r>
      <w:r w:rsidRPr="005B520E">
        <w:t xml:space="preserve"> published in translation journals, please give the English citation first, followed by the original foreign-language citation [6].</w:t>
      </w:r>
    </w:p>
    <w:p w14:paraId="762EC548" w14:textId="77777777" w:rsidR="009303D9" w:rsidRPr="005B520E" w:rsidRDefault="009303D9"/>
    <w:p w14:paraId="7B535177" w14:textId="77777777" w:rsidR="009303D9" w:rsidRDefault="009303D9" w:rsidP="0004781E">
      <w:pPr>
        <w:pStyle w:val="references"/>
        <w:ind w:start="17.70pt" w:hanging="17.70pt"/>
      </w:pPr>
      <w:r>
        <w:t xml:space="preserve">G. Eason, B. Noble, and I. N. Sneddon, “On certain integrals of Lipschitz-Hankel type involving products of Bessel functions,” Phil. Trans. Roy. Soc. London, vol. A247, pp. 529–551, April 1955. </w:t>
      </w:r>
      <w:r>
        <w:rPr>
          <w:i/>
          <w:iCs/>
        </w:rPr>
        <w:t>(references)</w:t>
      </w:r>
    </w:p>
    <w:p w14:paraId="46693B3D" w14:textId="77777777" w:rsidR="009303D9" w:rsidRDefault="009303D9" w:rsidP="0004781E">
      <w:pPr>
        <w:pStyle w:val="references"/>
        <w:ind w:start="17.70pt" w:hanging="17.70pt"/>
      </w:pPr>
      <w:r>
        <w:t>J. Clerk Maxwell, A Treatise on Electricity and Magnetism, 3rd ed., vol. 2. Oxford: Clarendon, 1892, pp.68–73.</w:t>
      </w:r>
    </w:p>
    <w:p w14:paraId="4E127A7C" w14:textId="77777777" w:rsidR="009303D9" w:rsidRDefault="009303D9" w:rsidP="0004781E">
      <w:pPr>
        <w:pStyle w:val="references"/>
        <w:ind w:start="17.70pt" w:hanging="17.70pt"/>
      </w:pPr>
      <w:r>
        <w:t>I. S. Jacobs and C. P. Bean, “Fine particles, thin films and exchange anisotropy,” in Magnetism, vol. III, G. T. Rado and H. Suhl, Eds. New York: Academic, 1963, pp. 271–350.</w:t>
      </w:r>
    </w:p>
    <w:p w14:paraId="35F1D365" w14:textId="77777777" w:rsidR="009303D9" w:rsidRDefault="009303D9" w:rsidP="0004781E">
      <w:pPr>
        <w:pStyle w:val="references"/>
        <w:ind w:start="17.70pt" w:hanging="17.70pt"/>
      </w:pPr>
      <w:r>
        <w:t>K. Elissa, “Title of paper if known,” unpublished.</w:t>
      </w:r>
    </w:p>
    <w:p w14:paraId="19479632" w14:textId="77777777" w:rsidR="009303D9" w:rsidRDefault="009303D9" w:rsidP="0004781E">
      <w:pPr>
        <w:pStyle w:val="references"/>
        <w:ind w:start="17.70pt" w:hanging="17.70pt"/>
      </w:pPr>
      <w:r>
        <w:t>R. Nicole, “Title of paper with only first word capitalized,” J. Name Stand. Abbrev., in press.</w:t>
      </w:r>
    </w:p>
    <w:p w14:paraId="6A59C119" w14:textId="77777777" w:rsidR="009303D9" w:rsidRDefault="009303D9" w:rsidP="0004781E">
      <w:pPr>
        <w:pStyle w:val="references"/>
        <w:ind w:start="17.70pt" w:hanging="17.70pt"/>
      </w:pPr>
      <w:r>
        <w:t>Y. Yorozu, M. Hirano, K. Oka, and Y. Tagawa, “Electron spectroscopy studies on magneto-optical media and plastic substrate interface,” IEEE Transl. J. Magn. Japan, vol. 2, pp. 740–741, August 1987 [Digests 9th Annual Conf. Magnetics Japan, p. 301, 1982].</w:t>
      </w:r>
    </w:p>
    <w:p w14:paraId="03CAF9EC" w14:textId="77777777" w:rsidR="00156B74" w:rsidRDefault="009303D9" w:rsidP="00156B74">
      <w:pPr>
        <w:pStyle w:val="references"/>
        <w:ind w:start="17.70pt" w:hanging="17.70pt"/>
      </w:pPr>
      <w:r>
        <w:t>M. Young, The Technical Writer</w:t>
      </w:r>
      <w:r w:rsidR="00E7596C">
        <w:t>’</w:t>
      </w:r>
      <w:r>
        <w:t>s Handbook. Mill Valley, CA: University Science, 1989.</w:t>
      </w:r>
    </w:p>
    <w:p w14:paraId="095CD6D1" w14:textId="77777777" w:rsidR="00156B74" w:rsidRPr="00156B74" w:rsidRDefault="00156B74" w:rsidP="00156B74">
      <w:pPr>
        <w:pStyle w:val="references"/>
        <w:ind w:start="17.70pt" w:hanging="17.70pt"/>
        <w:rPr>
          <w:rFonts w:ascii="NimbusRomNo9L-Regu" w:eastAsia="NimbusRomNo9L-Regu" w:cs="NimbusRomNo9L-Regu"/>
        </w:rPr>
      </w:pPr>
      <w:r w:rsidRPr="00156B74">
        <w:rPr>
          <w:rFonts w:ascii="NimbusRomNo9L-Regu" w:eastAsia="NimbusRomNo9L-Regu" w:cs="NimbusRomNo9L-Regu"/>
        </w:rPr>
        <w:t xml:space="preserve"> </w:t>
      </w:r>
      <w:r w:rsidRPr="00156B74">
        <w:t xml:space="preserve">K. Eves and J. Valasek, </w:t>
      </w:r>
      <w:r w:rsidRPr="00156B74">
        <w:rPr>
          <w:rFonts w:hint="eastAsia"/>
        </w:rPr>
        <w:t>“</w:t>
      </w:r>
      <w:r w:rsidRPr="00156B74">
        <w:t>Adaptive control for singularly perturbed systems examples,</w:t>
      </w:r>
      <w:r w:rsidRPr="00156B74">
        <w:rPr>
          <w:rFonts w:hint="eastAsia"/>
        </w:rPr>
        <w:t>”</w:t>
      </w:r>
      <w:r w:rsidRPr="00156B74">
        <w:t xml:space="preserve"> Code Ocean, Aug. 2023. [Online]. Available: </w:t>
      </w:r>
      <w:hyperlink r:id="rId9" w:history="1">
        <w:r w:rsidRPr="00156B74">
          <w:t>https://codeocean.com/capsule/4989235/tree</w:t>
        </w:r>
      </w:hyperlink>
      <w:r>
        <w:t xml:space="preserve"> </w:t>
      </w:r>
    </w:p>
    <w:p w14:paraId="02A693BF" w14:textId="77777777" w:rsidR="00156B74" w:rsidRDefault="00156B74" w:rsidP="00156B7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56B74">
        <w:t xml:space="preserve">D. P. Kingma and M. Welling, </w:t>
      </w:r>
      <w:r w:rsidRPr="00156B74">
        <w:rPr>
          <w:rFonts w:hint="eastAsia"/>
        </w:rPr>
        <w:t>“</w:t>
      </w:r>
      <w:r w:rsidRPr="00156B74">
        <w:t>Auto-encoding variational Bayes,</w:t>
      </w:r>
      <w:r w:rsidRPr="00156B74">
        <w:rPr>
          <w:rFonts w:hint="eastAsia"/>
        </w:rPr>
        <w:t>”</w:t>
      </w:r>
      <w:r w:rsidRPr="00156B74">
        <w:t xml:space="preserve"> 2013, arXiv:1312.6114. [Online]. Available: </w:t>
      </w:r>
      <w:hyperlink r:id="rId10" w:history="1">
        <w:r w:rsidRPr="00156B74">
          <w:t>https://arxiv.org/abs/1312.6114</w:t>
        </w:r>
      </w:hyperlink>
    </w:p>
    <w:p w14:paraId="2E399E5B" w14:textId="78F18DC4" w:rsidR="00156B74" w:rsidRDefault="00156B74" w:rsidP="00156B74">
      <w:pPr>
        <w:pStyle w:val="references"/>
        <w:autoSpaceDE w:val="0"/>
        <w:autoSpaceDN w:val="0"/>
        <w:adjustRightInd w:val="0"/>
        <w:ind w:start="17.70pt" w:hanging="17.70pt"/>
        <w:jc w:val="start"/>
      </w:pPr>
      <w:r w:rsidRPr="00156B74">
        <w:t xml:space="preserve">S. Liu, </w:t>
      </w:r>
      <w:r w:rsidRPr="00156B74">
        <w:rPr>
          <w:rFonts w:hint="eastAsia"/>
        </w:rPr>
        <w:t>“</w:t>
      </w:r>
      <w:r w:rsidRPr="00156B74">
        <w:t>Wi-Fi Energy Detection Testbed (12MTC),</w:t>
      </w:r>
      <w:r w:rsidRPr="00156B74">
        <w:rPr>
          <w:rFonts w:hint="eastAsia"/>
        </w:rPr>
        <w:t>”</w:t>
      </w:r>
      <w:r w:rsidRPr="00156B74">
        <w:t xml:space="preserve"> 2023, gitHub repository. [Online]. Available: </w:t>
      </w:r>
      <w:r>
        <w:t xml:space="preserve">https://github.com/liustone99/Wi-Fi-Energy-Detection-Testbed-12MTC </w:t>
      </w:r>
    </w:p>
    <w:p w14:paraId="2A5DE92A" w14:textId="471E0396" w:rsidR="009303D9" w:rsidRPr="00F96569" w:rsidRDefault="009303D9" w:rsidP="00F96569">
      <w:pPr>
        <w:pStyle w:val="references"/>
        <w:numPr>
          <w:ilvl w:val="0"/>
          <w:numId w:val="0"/>
        </w:numPr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9303D9" w:rsidRPr="00F96569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6FC6C90C" w14:textId="77777777"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200684F" w14:textId="77777777" w:rsidR="009E118A" w:rsidRDefault="009E118A" w:rsidP="001A3B3D">
      <w:r>
        <w:separator/>
      </w:r>
    </w:p>
  </w:endnote>
  <w:endnote w:type="continuationSeparator" w:id="0">
    <w:p w14:paraId="0DC18377" w14:textId="77777777" w:rsidR="009E118A" w:rsidRDefault="009E118A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macintosh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20B0604020202020204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2221F62" w14:textId="361638FC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614AB6E" w14:textId="77777777" w:rsidR="009E118A" w:rsidRDefault="009E118A" w:rsidP="001A3B3D">
      <w:r>
        <w:separator/>
      </w:r>
    </w:p>
  </w:footnote>
  <w:footnote w:type="continuationSeparator" w:id="0">
    <w:p w14:paraId="6A136EDD" w14:textId="77777777" w:rsidR="009E118A" w:rsidRDefault="009E118A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9E118A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5ECB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C722F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hyperlink" Target="https://arxiv.org/abs/1312.6114" TargetMode="External"/><Relationship Id="rId4" Type="http://purl.oclc.org/ooxml/officeDocument/relationships/settings" Target="settings.xml"/><Relationship Id="rId9" Type="http://purl.oclc.org/ooxml/officeDocument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Kristen Vinh</cp:lastModifiedBy>
  <cp:revision>2</cp:revision>
  <dcterms:created xsi:type="dcterms:W3CDTF">2026-01-23T21:32:00Z</dcterms:created>
  <dcterms:modified xsi:type="dcterms:W3CDTF">2026-01-23T21:32:00Z</dcterms:modified>
</cp:coreProperties>
</file>