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DD1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pple Color Emoji" w:hAnsi="Apple Color Emoji" w:cs="Apple Color Emoji"/>
          <w:noProof w:val="0"/>
          <w:color w:val="000000" w:themeColor="text1"/>
          <w:kern w:val="0"/>
          <w:lang w:val="pt-BR"/>
        </w:rPr>
        <w:t>⏺</w:t>
      </w: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Nota: O Scopus exige autenticação para acesso direto. Realizei buscas         </w:t>
      </w:r>
    </w:p>
    <w:p w14:paraId="60C7304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equivalentes em bases indexadas pelo Scopus (Springer,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ScienceDirect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,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MDPI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,   </w:t>
      </w:r>
    </w:p>
    <w:p w14:paraId="5494A521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ResearchGate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) e compilei os artigos mais relevantes encontrados.              </w:t>
      </w:r>
    </w:p>
    <w:p w14:paraId="658FD4CD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                                                                              </w:t>
      </w:r>
    </w:p>
    <w:p w14:paraId="59E3B94D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                                                                           </w:t>
      </w:r>
    </w:p>
    <w:p w14:paraId="1048B058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Artigos Recentes: Sistemas Adaptativos com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LLMs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e Modelo Felder-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Silverman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   </w:t>
      </w:r>
    </w:p>
    <w:p w14:paraId="4FA1CCA0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(2024–2025)                                                                   </w:t>
      </w:r>
    </w:p>
    <w:p w14:paraId="0D33F9DC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                                                                              </w:t>
      </w:r>
    </w:p>
    <w:p w14:paraId="1E05175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                                                                           </w:t>
      </w:r>
    </w:p>
    <w:p w14:paraId="445CEA60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1.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LLMs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+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para Percursos de Aprendizagem Personalizados                 </w:t>
      </w:r>
    </w:p>
    <w:p w14:paraId="3B983E31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                                                                              </w:t>
      </w:r>
    </w:p>
    <w:p w14:paraId="5A96A50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Springer, 2025                                                                </w:t>
      </w:r>
    </w:p>
    <w:p w14:paraId="6047005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1EE43BC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"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Developing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Self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to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Enhance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Student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Knowledge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Based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on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AIED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for</w:t>
      </w:r>
    </w:p>
    <w:p w14:paraId="34D53F8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Personalized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Pathways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"</w:t>
      </w:r>
    </w:p>
    <w:p w14:paraId="73F2941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3C279709" w14:textId="77777777" w:rsidR="00EC75E8" w:rsidRPr="00B76068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Integra </w:t>
      </w:r>
      <w:proofErr w:type="spellStart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LLMs</w:t>
      </w:r>
      <w:proofErr w:type="spellEnd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com </w:t>
      </w:r>
      <w:proofErr w:type="spellStart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Retrieval-Augmented</w:t>
      </w:r>
      <w:proofErr w:type="spellEnd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Generation (RAG) para personalizar</w:t>
      </w:r>
    </w:p>
    <w:p w14:paraId="55DA10F4" w14:textId="77777777" w:rsidR="00EC75E8" w:rsidRPr="00B76068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</w:pPr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 conteúdo educacional segundo o </w:t>
      </w:r>
      <w:proofErr w:type="spellStart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FSLSM</w:t>
      </w:r>
      <w:proofErr w:type="spellEnd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. Propõe soluções para os desafios</w:t>
      </w:r>
    </w:p>
    <w:p w14:paraId="29C954E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 clássicos de personalização no ensino tradicional.</w:t>
      </w:r>
    </w:p>
    <w:p w14:paraId="2BCC04B4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4CDD49DA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link.springer.com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chapter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/10.1007/978-3-031-93567-1_16</w:t>
      </w:r>
    </w:p>
    <w:p w14:paraId="60670F94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6CCD835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</w:t>
      </w:r>
    </w:p>
    <w:p w14:paraId="2335AEDA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2. Revisão de Plataformas Adaptativas com IA</w:t>
      </w:r>
    </w:p>
    <w:p w14:paraId="5D81A4D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519E4039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ScienceDirect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, 2025</w:t>
      </w:r>
    </w:p>
    <w:p w14:paraId="3F129C4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48032EC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"Artificial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intelligence-enabled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adaptive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platforms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: A review"</w:t>
      </w:r>
    </w:p>
    <w:p w14:paraId="3D259AD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66B15C0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Análise temporal (2014–2024) das técnicas de IA em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ALPs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. Métodos baseados em</w:t>
      </w:r>
    </w:p>
    <w:p w14:paraId="3D246E68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regras dominaram até 2019;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pós-2020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houve crescimento de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deep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e IA</w:t>
      </w:r>
    </w:p>
    <w:p w14:paraId="39AC5AE8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generativa (12,5%). O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é identificado como o modelo de estilos mais</w:t>
      </w:r>
    </w:p>
    <w:p w14:paraId="242848E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utilizado, com agrupamento via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Fuzzy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C-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Means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.</w:t>
      </w:r>
    </w:p>
    <w:p w14:paraId="3882935A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045BA2B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https://www.sciencedirect.com/science/article/pii/S2666920X25000694</w:t>
      </w:r>
    </w:p>
    <w:p w14:paraId="4A7DF0BD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5C896D9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</w:t>
      </w:r>
    </w:p>
    <w:p w14:paraId="1F3DCEB0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3.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Deep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Híbrido +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para E-Learning</w:t>
      </w:r>
    </w:p>
    <w:p w14:paraId="212EFC7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2297785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MDPI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, 2024</w:t>
      </w:r>
    </w:p>
    <w:p w14:paraId="27F0235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42882E2C" w14:textId="77777777" w:rsidR="00EC75E8" w:rsidRPr="000E6A25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"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Enhancing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E-Learning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Adaptability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with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Automated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Learning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Style</w:t>
      </w:r>
      <w:proofErr w:type="spellEnd"/>
    </w:p>
    <w:p w14:paraId="7D6033F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Identification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and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Sentiment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Analysis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: A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Hybrid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</w:t>
      </w:r>
      <w:proofErr w:type="spellStart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Deep</w:t>
      </w:r>
      <w:proofErr w:type="spellEnd"/>
      <w:r w:rsidRPr="000E6A25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Learning Approach"</w:t>
      </w:r>
    </w:p>
    <w:p w14:paraId="6EB6465F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61B69AD4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Propõe anotação automática com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topic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modeling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multi-camada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combinada ao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,</w:t>
      </w:r>
    </w:p>
    <w:p w14:paraId="355E9BA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lastRenderedPageBreak/>
        <w:t xml:space="preserve">   eliminando a dependência de questionários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ILS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. Usa lógica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fuzzy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para ponderar</w:t>
      </w:r>
    </w:p>
    <w:p w14:paraId="0985E09C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 respostas e identificar estilos dinamicamente.</w:t>
      </w:r>
    </w:p>
    <w:p w14:paraId="7006881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459F451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www.mdpi.com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/2078-2489/15/5/277</w:t>
      </w:r>
    </w:p>
    <w:p w14:paraId="0A29D3A1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01A88648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</w:t>
      </w:r>
    </w:p>
    <w:p w14:paraId="393433E0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4. Recursos Digitais e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em Sistemas Adaptativos</w:t>
      </w:r>
    </w:p>
    <w:p w14:paraId="22B6E94D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5E20F481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MDPI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, 2025</w:t>
      </w:r>
    </w:p>
    <w:p w14:paraId="3150E848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07EBEFD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"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Exploring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the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Relationship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Between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Styles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and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Digital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Educational</w:t>
      </w:r>
      <w:proofErr w:type="spellEnd"/>
    </w:p>
    <w:p w14:paraId="015C00B8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Resources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in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Adaptive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Systems"</w:t>
      </w:r>
    </w:p>
    <w:p w14:paraId="4194338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3D4E862A" w14:textId="4E8AC24D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Caracterização pedagógica do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para orientar designers instrucionais na</w:t>
      </w:r>
      <w:r w:rsidR="00B76068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seleção de recursos digitais alinhados a perfis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. Aborda limitações e</w:t>
      </w:r>
    </w:p>
    <w:p w14:paraId="087DD499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falta de consenso sobre validade dos estilos de aprendizagem.</w:t>
      </w:r>
    </w:p>
    <w:p w14:paraId="5E51B52A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7FA00650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www.mdpi.com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/2227-7102/15/8/1075</w:t>
      </w:r>
    </w:p>
    <w:p w14:paraId="391F272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7B2D887C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</w:t>
      </w:r>
    </w:p>
    <w:p w14:paraId="1CD9F948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5.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LLMs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em Aprendizagem Gamificada com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XR</w:t>
      </w:r>
      <w:proofErr w:type="spellEnd"/>
    </w:p>
    <w:p w14:paraId="713CF8C6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4B20B7E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ScienceDirect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, 2025</w:t>
      </w:r>
    </w:p>
    <w:p w14:paraId="413C931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4BE43964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"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An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Based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Framework for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Adaptive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Feedback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Mechanisms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in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Gamified</w:t>
      </w:r>
      <w:proofErr w:type="spellEnd"/>
    </w:p>
    <w:p w14:paraId="0D7A8F3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XR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"</w:t>
      </w:r>
    </w:p>
    <w:p w14:paraId="31D4FB4F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52B9E6B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Integra GPT/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Llama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em ambientes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XR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gamificados para feedback adaptativo em</w:t>
      </w:r>
    </w:p>
    <w:p w14:paraId="40D57664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tempo real. Discute limitações de adaptação dinâmica e personalização</w:t>
      </w:r>
    </w:p>
    <w:p w14:paraId="582BA7BA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significativa nos sistemas atuais.</w:t>
      </w:r>
    </w:p>
    <w:p w14:paraId="1DCE7CC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159517CA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https://www.sciencedirect.com/science/article/pii/S2949678025000248</w:t>
      </w:r>
    </w:p>
    <w:p w14:paraId="13BE56C9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08140B8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</w:t>
      </w:r>
    </w:p>
    <w:p w14:paraId="040BF259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6. Detecção de Estilos via EEG +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</w:p>
    <w:p w14:paraId="595CF6C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5E7518B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Communications in Science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and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Technology, 2025</w:t>
      </w:r>
    </w:p>
    <w:p w14:paraId="4D41590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5F013EC1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"Active-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Reflective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Style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Detection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Using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EEG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and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Abrupt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Change</w:t>
      </w:r>
      <w:proofErr w:type="spellEnd"/>
    </w:p>
    <w:p w14:paraId="4DD14A74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Detection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"</w:t>
      </w:r>
    </w:p>
    <w:p w14:paraId="712223E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45C80DA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Classificação fisiológica dos estilos Ativo/Reflexivo (dimensão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) com</w:t>
      </w:r>
    </w:p>
    <w:p w14:paraId="26C0136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sinais EEG, superando o viés subjetivo dos questionários tradicionais.</w:t>
      </w:r>
    </w:p>
    <w:p w14:paraId="31B4896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7607A5A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cst.kipmi.or.id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journal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article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view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/1737</w:t>
      </w:r>
    </w:p>
    <w:p w14:paraId="1E6B0031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09F3095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</w:t>
      </w:r>
    </w:p>
    <w:p w14:paraId="4BB9B7D4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lastRenderedPageBreak/>
        <w:t xml:space="preserve">  7. Revisão Sistemática: Detecção de Estilos com IA</w:t>
      </w:r>
    </w:p>
    <w:p w14:paraId="2ECE117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3280C6B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Springer –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Journal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of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Computers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in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Education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, 2024</w:t>
      </w:r>
    </w:p>
    <w:p w14:paraId="1154351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6684BE2A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"AI-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based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style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detection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in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adaptive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learning systems: a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systematic</w:t>
      </w:r>
      <w:proofErr w:type="spellEnd"/>
    </w:p>
    <w:p w14:paraId="0D804E2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literature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review"</w:t>
      </w:r>
    </w:p>
    <w:p w14:paraId="0E43733C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4CA86D55" w14:textId="77777777" w:rsidR="00EC75E8" w:rsidRPr="00B76068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Revisão abrangente sobre algoritmos de IA para detecção automática de estilos</w:t>
      </w:r>
    </w:p>
    <w:p w14:paraId="747739FB" w14:textId="77777777" w:rsidR="00EC75E8" w:rsidRPr="00B76068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</w:pPr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 de aprendizagem. Destaca o </w:t>
      </w:r>
      <w:proofErr w:type="spellStart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FSLSM</w:t>
      </w:r>
      <w:proofErr w:type="spellEnd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como o modelo dominante e Decision </w:t>
      </w:r>
      <w:proofErr w:type="spellStart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Trees</w:t>
      </w:r>
      <w:proofErr w:type="spellEnd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/</w:t>
      </w:r>
      <w:proofErr w:type="spellStart"/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>ANNs</w:t>
      </w:r>
      <w:proofErr w:type="spellEnd"/>
    </w:p>
    <w:p w14:paraId="1CF845CD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B76068">
        <w:rPr>
          <w:rFonts w:ascii="Arial" w:hAnsi="Arial" w:cs="Arial"/>
          <w:noProof w:val="0"/>
          <w:color w:val="000000" w:themeColor="text1"/>
          <w:kern w:val="0"/>
          <w:highlight w:val="green"/>
          <w:lang w:val="pt-BR"/>
        </w:rPr>
        <w:t xml:space="preserve">   como algoritmos mais eficazes.</w:t>
      </w:r>
    </w:p>
    <w:p w14:paraId="7B9A876F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724AB5D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link.springer.com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article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/10.1007/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s40692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-024-00328-9</w:t>
      </w:r>
    </w:p>
    <w:p w14:paraId="372EF75C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1FD460D0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</w:t>
      </w:r>
    </w:p>
    <w:p w14:paraId="3192BD9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Tendências Identificadas</w:t>
      </w:r>
    </w:p>
    <w:p w14:paraId="658116C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245311C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┌───────────────────┬─────────────────────────────────────────────────────┐</w:t>
      </w:r>
    </w:p>
    <w:p w14:paraId="21DED2F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       Tema        │                      Tendência                      │</w:t>
      </w:r>
    </w:p>
    <w:p w14:paraId="7C4F4FD9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├───────────────────┼─────────────────────────────────────────────────────┤</w:t>
      </w:r>
    </w:p>
    <w:p w14:paraId="09B7320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LLMs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+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    │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LLMs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com RAG para conteúdo personalizado por perfil │</w:t>
      </w:r>
    </w:p>
    <w:p w14:paraId="54078D5D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                   │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FSLSM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                                            │</w:t>
      </w:r>
    </w:p>
    <w:p w14:paraId="40C6F98F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├───────────────────┼─────────────────────────────────────────────────────┤</w:t>
      </w:r>
    </w:p>
    <w:p w14:paraId="2C60B57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 Detecção          │ ML/DL substitui o questionário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ILS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manual           │</w:t>
      </w:r>
    </w:p>
    <w:p w14:paraId="151DAFB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 automática        │                                                     │</w:t>
      </w:r>
    </w:p>
    <w:p w14:paraId="2EEB6031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├───────────────────┼─────────────────────────────────────────────────────┤</w:t>
      </w:r>
    </w:p>
    <w:p w14:paraId="16D607AD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 Novas modalidades │ EEG, logs comportamentais e análise de sentimentos  │</w:t>
      </w:r>
    </w:p>
    <w:p w14:paraId="2BF14374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├───────────────────┼─────────────────────────────────────────────────────┤</w:t>
      </w:r>
    </w:p>
    <w:p w14:paraId="61B5772E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XR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+ IA           │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LLMs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integrados a ambientes imersivos e gamificados │</w:t>
      </w:r>
    </w:p>
    <w:p w14:paraId="09AA08D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 Generativa        │                                                     │</w:t>
      </w:r>
    </w:p>
    <w:p w14:paraId="5B21CD83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├───────────────────┼─────────────────────────────────────────────────────┤</w:t>
      </w:r>
    </w:p>
    <w:p w14:paraId="3AD5F747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 Evolução da IA    │ IA generativa cresceu de forma expressiva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pós-2020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│</w:t>
      </w:r>
    </w:p>
    <w:p w14:paraId="3D7C2CB8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└───────────────────┴─────────────────────────────────────────────────────┘</w:t>
      </w:r>
    </w:p>
    <w:p w14:paraId="5FCC6516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3F4ED974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---</w:t>
      </w:r>
    </w:p>
    <w:p w14:paraId="4EF91686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Para acesso completo ao Scopus com filtros avançados (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ex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:</w:t>
      </w:r>
    </w:p>
    <w:p w14:paraId="44E1F549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TITLE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-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ABS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-KEY("Felder-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Silverman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"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AND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"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LLM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")), recomendo acessar diretamente em</w:t>
      </w:r>
    </w:p>
    <w:p w14:paraId="2B8BCCDC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www.scopus.com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com credenciais institucionais.</w:t>
      </w:r>
    </w:p>
    <w:p w14:paraId="2D3ED78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</w:p>
    <w:p w14:paraId="5EDE69EB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Sources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:</w:t>
      </w:r>
    </w:p>
    <w:p w14:paraId="15925875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 https://www.sciencedirect.com/science/article/pii/S2666920X25000694</w:t>
      </w:r>
    </w:p>
    <w:p w14:paraId="2A582C30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www.mdpi.com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/2078-2489/15/5/277</w:t>
      </w:r>
    </w:p>
    <w:p w14:paraId="13A4034F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www.mdpi.com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/2227-7102/15/8/1075</w:t>
      </w:r>
    </w:p>
    <w:p w14:paraId="161FA752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link.springer.com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chapter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/10.1007/978-3-031-93567-1_16</w:t>
      </w:r>
    </w:p>
    <w:p w14:paraId="5762C26A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 https://www.sciencedirect.com/science/article/pii/S2949678025000248</w:t>
      </w:r>
    </w:p>
    <w:p w14:paraId="02C93D3F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cst.kipmi.or.id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journal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article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view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/1737</w:t>
      </w:r>
    </w:p>
    <w:p w14:paraId="7D3F3A1A" w14:textId="77777777" w:rsidR="00EC75E8" w:rsidRPr="0078558D" w:rsidRDefault="00EC75E8" w:rsidP="00EC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 https://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link.springer.com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article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/10.1007/</w:t>
      </w:r>
      <w:proofErr w:type="spellStart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s40692</w:t>
      </w:r>
      <w:proofErr w:type="spellEnd"/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>-024-00328-9</w:t>
      </w:r>
    </w:p>
    <w:p w14:paraId="783C5512" w14:textId="22B143C6" w:rsidR="000F3AD7" w:rsidRPr="00B76068" w:rsidRDefault="00EC75E8" w:rsidP="00B760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noProof w:val="0"/>
          <w:color w:val="000000" w:themeColor="text1"/>
          <w:kern w:val="0"/>
          <w:lang w:val="pt-BR"/>
        </w:rPr>
      </w:pPr>
      <w:r w:rsidRPr="0078558D">
        <w:rPr>
          <w:rFonts w:ascii="Arial" w:hAnsi="Arial" w:cs="Arial"/>
          <w:noProof w:val="0"/>
          <w:color w:val="000000" w:themeColor="text1"/>
          <w:kern w:val="0"/>
          <w:lang w:val="pt-BR"/>
        </w:rPr>
        <w:t xml:space="preserve">  - https://www.researchgate.net/publication/381364244_Use_of_Felder_Silverman_Learning_Style_Model_in_Technology_Enhanced_Learning</w:t>
      </w:r>
    </w:p>
    <w:sectPr w:rsidR="000F3AD7" w:rsidRPr="00B76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E8"/>
    <w:rsid w:val="00027693"/>
    <w:rsid w:val="000E6A25"/>
    <w:rsid w:val="000F3AD7"/>
    <w:rsid w:val="00143025"/>
    <w:rsid w:val="004B2308"/>
    <w:rsid w:val="004D387A"/>
    <w:rsid w:val="0078558D"/>
    <w:rsid w:val="009171B4"/>
    <w:rsid w:val="00B04B0E"/>
    <w:rsid w:val="00B76068"/>
    <w:rsid w:val="00D076D8"/>
    <w:rsid w:val="00D83F74"/>
    <w:rsid w:val="00E53C7F"/>
    <w:rsid w:val="00EC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4BB413"/>
  <w15:chartTrackingRefBased/>
  <w15:docId w15:val="{8D85E888-6165-E049-A8CB-B10169B4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C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7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7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75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75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75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75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75E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75E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75E8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75E8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75E8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75E8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75E8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75E8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75E8"/>
    <w:rPr>
      <w:rFonts w:eastAsiaTheme="majorEastAsia" w:cstheme="majorBidi"/>
      <w:noProof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EC75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75E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75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75E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EC75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75E8"/>
    <w:rPr>
      <w:i/>
      <w:iCs/>
      <w:noProof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EC75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75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7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75E8"/>
    <w:rPr>
      <w:i/>
      <w:iCs/>
      <w:noProof/>
      <w:color w:val="2F5496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EC7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955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Kristiano Fernandes</dc:creator>
  <cp:keywords/>
  <dc:description/>
  <cp:lastModifiedBy>Kristiano Fernandes</cp:lastModifiedBy>
  <cp:revision>2</cp:revision>
  <dcterms:created xsi:type="dcterms:W3CDTF">2026-02-28T20:49:00Z</dcterms:created>
  <dcterms:modified xsi:type="dcterms:W3CDTF">2026-03-05T19:21:00Z</dcterms:modified>
</cp:coreProperties>
</file>