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Assignment_3_k_el</w:t>
      </w:r>
    </w:p>
    <w:p>
      <w:pPr>
        <w:pStyle w:val="Author"/>
      </w:pPr>
      <w:r>
        <w:t xml:space="preserve">Kristine</w:t>
      </w:r>
      <w:r>
        <w:t xml:space="preserve"> </w:t>
      </w:r>
      <w:r>
        <w:t xml:space="preserve">Eliosidze</w:t>
      </w:r>
    </w:p>
    <w:p>
      <w:pPr>
        <w:pStyle w:val="Date"/>
      </w:pPr>
      <w:r>
        <w:t xml:space="preserve">5/28/2021</w:t>
      </w:r>
    </w:p>
    <w:bookmarkStart w:id="20" w:name="task-1"/>
    <w:p>
      <w:pPr>
        <w:pStyle w:val="Heading1"/>
      </w:pPr>
      <w:r>
        <w:t xml:space="preserve">task 1</w:t>
      </w:r>
    </w:p>
    <w:p>
      <w:pPr>
        <w:pStyle w:val="FirstParagraph"/>
      </w:pPr>
      <w:r>
        <w:t xml:space="preserve">Read the data from the assignment3.csv file in a data frame named</w:t>
      </w:r>
      <w:r>
        <w:t xml:space="preserve"> </w:t>
      </w:r>
      <w:r>
        <w:t xml:space="preserve">“</w:t>
      </w:r>
      <w:r>
        <w:t xml:space="preserve">dataset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"/Users/kristi/Desktop/Kristi/R"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"assigment3.csv"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(dataset)</w:t>
      </w:r>
    </w:p>
    <w:bookmarkEnd w:id="20"/>
    <w:bookmarkStart w:id="21" w:name="task-2"/>
    <w:p>
      <w:pPr>
        <w:pStyle w:val="Heading1"/>
      </w:pPr>
      <w:r>
        <w:t xml:space="preserve">task 2</w:t>
      </w:r>
    </w:p>
    <w:p>
      <w:pPr>
        <w:pStyle w:val="FirstParagraph"/>
      </w:pPr>
      <w:r>
        <w:t xml:space="preserve">Show the first lines of dataset using the</w:t>
      </w:r>
      <w:r>
        <w:t xml:space="preserve"> </w:t>
      </w:r>
      <w:r>
        <w:t xml:space="preserve">“</w:t>
      </w:r>
      <w:r>
        <w:t xml:space="preserve">head</w:t>
      </w:r>
      <w:r>
        <w:t xml:space="preserve">”</w:t>
      </w:r>
      <w:r>
        <w:t xml:space="preserve"> </w:t>
      </w:r>
      <w:r>
        <w:t xml:space="preserve">function. In the text comment on how</w:t>
      </w:r>
      <w:r>
        <w:t xml:space="preserve"> </w:t>
      </w:r>
      <w:r>
        <w:t xml:space="preserve">many columns the dataset has, and what class is each column (numeric? character?).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propensity      group      score</w:t>
      </w:r>
      <w:r>
        <w:br/>
      </w:r>
      <w:r>
        <w:rPr>
          <w:rStyle w:val="VerbatimChar"/>
        </w:rPr>
        <w:t xml:space="preserve">## 1       high    control 0.40119617</w:t>
      </w:r>
      <w:r>
        <w:br/>
      </w:r>
      <w:r>
        <w:rPr>
          <w:rStyle w:val="VerbatimChar"/>
        </w:rPr>
        <w:t xml:space="preserve">## 2       high experiment 0.25167464</w:t>
      </w:r>
      <w:r>
        <w:br/>
      </w:r>
      <w:r>
        <w:rPr>
          <w:rStyle w:val="VerbatimChar"/>
        </w:rPr>
        <w:t xml:space="preserve">## 3       high    control 0.04282297</w:t>
      </w:r>
      <w:r>
        <w:br/>
      </w:r>
      <w:r>
        <w:rPr>
          <w:rStyle w:val="VerbatimChar"/>
        </w:rPr>
        <w:t xml:space="preserve">## 4       high    control 0.26698565</w:t>
      </w:r>
      <w:r>
        <w:br/>
      </w:r>
      <w:r>
        <w:rPr>
          <w:rStyle w:val="VerbatimChar"/>
        </w:rPr>
        <w:t xml:space="preserve">## 5        low experiment 0.31220096</w:t>
      </w:r>
      <w:r>
        <w:br/>
      </w:r>
      <w:r>
        <w:rPr>
          <w:rStyle w:val="VerbatimChar"/>
        </w:rPr>
        <w:t xml:space="preserve">## 6        low    control 0.11961722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'data.frame':    1000 obs. of  3 variables:</w:t>
      </w:r>
      <w:r>
        <w:br/>
      </w:r>
      <w:r>
        <w:rPr>
          <w:rStyle w:val="VerbatimChar"/>
        </w:rPr>
        <w:t xml:space="preserve">##  $ propensity: chr  "high" "high" "high" "high" ...</w:t>
      </w:r>
      <w:r>
        <w:br/>
      </w:r>
      <w:r>
        <w:rPr>
          <w:rStyle w:val="VerbatimChar"/>
        </w:rPr>
        <w:t xml:space="preserve">##  $ group     : chr  "control" "experiment" "control" "control" ...</w:t>
      </w:r>
      <w:r>
        <w:br/>
      </w:r>
      <w:r>
        <w:rPr>
          <w:rStyle w:val="VerbatimChar"/>
        </w:rPr>
        <w:t xml:space="preserve">##  $ score     : num  0.4012 0.2517 0.0428 0.267 0.3122 ...</w:t>
      </w:r>
    </w:p>
    <w:p>
      <w:pPr>
        <w:pStyle w:val="FirstParagraph"/>
      </w:pPr>
      <w:r>
        <w:t xml:space="preserve">it has 3 columns, by using str function 2 of them is character and 1 - numeric.</w:t>
      </w:r>
    </w:p>
    <w:bookmarkEnd w:id="21"/>
    <w:bookmarkStart w:id="23" w:name="task-3"/>
    <w:p>
      <w:pPr>
        <w:pStyle w:val="Heading1"/>
      </w:pPr>
      <w:r>
        <w:t xml:space="preserve">task 3</w:t>
      </w:r>
    </w:p>
    <w:p>
      <w:pPr>
        <w:pStyle w:val="FirstParagraph"/>
      </w:pPr>
      <w:r>
        <w:t xml:space="preserve">Use ggplot2 for creating boxplot showing the difference in score according to group. In</w:t>
      </w:r>
      <w:r>
        <w:t xml:space="preserve"> </w:t>
      </w:r>
      <w:r>
        <w:t xml:space="preserve">the text, comment on whether the drug given to the experiment group seems to be</w:t>
      </w:r>
      <w:r>
        <w:t xml:space="preserve"> </w:t>
      </w:r>
      <w:r>
        <w:t xml:space="preserve">effective or not.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score,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3_k_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higher scores in the experiment group and in the control group - lower,</w:t>
      </w:r>
      <w:r>
        <w:t xml:space="preserve"> </w:t>
      </w:r>
      <w:r>
        <w:t xml:space="preserve">so it must be effective for drug given group.</w:t>
      </w:r>
    </w:p>
    <w:bookmarkEnd w:id="23"/>
    <w:bookmarkStart w:id="25" w:name="task-4"/>
    <w:p>
      <w:pPr>
        <w:pStyle w:val="Heading1"/>
      </w:pPr>
      <w:r>
        <w:t xml:space="preserve">task 4</w:t>
      </w:r>
    </w:p>
    <w:p>
      <w:pPr>
        <w:pStyle w:val="FirstParagraph"/>
      </w:pPr>
      <w:r>
        <w:t xml:space="preserve">Create the same plot as in point 3), this time coloring the boxes according to propensity</w:t>
      </w:r>
      <w:r>
        <w:t xml:space="preserve"> </w:t>
      </w:r>
      <w:r>
        <w:t xml:space="preserve">(hint: use the</w:t>
      </w:r>
      <w:r>
        <w:t xml:space="preserve"> </w:t>
      </w:r>
      <w:r>
        <w:t xml:space="preserve">“</w:t>
      </w:r>
      <w:r>
        <w:t xml:space="preserve">fill</w:t>
      </w:r>
      <w:r>
        <w:t xml:space="preserve">”</w:t>
      </w:r>
      <w:r>
        <w:t xml:space="preserve"> </w:t>
      </w:r>
      <w:r>
        <w:t xml:space="preserve">argument in the</w:t>
      </w:r>
      <w:r>
        <w:t xml:space="preserve"> </w:t>
      </w:r>
      <w:r>
        <w:t xml:space="preserve">“</w:t>
      </w:r>
      <w:r>
        <w:t xml:space="preserve">aes</w:t>
      </w:r>
      <w:r>
        <w:t xml:space="preserve">”</w:t>
      </w:r>
      <w:r>
        <w:t xml:space="preserve"> </w:t>
      </w:r>
      <w:r>
        <w:t xml:space="preserve">function). Is there any difference in score between</w:t>
      </w:r>
      <w:r>
        <w:t xml:space="preserve"> </w:t>
      </w:r>
      <w:r>
        <w:t xml:space="preserve">control mice with high propensity and experiment mice with low propensity? Please</w:t>
      </w:r>
      <w:r>
        <w:t xml:space="preserve"> </w:t>
      </w:r>
      <w:r>
        <w:t xml:space="preserve">comment in the text.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score,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propensity))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3_k_e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boxes of control with high propensity and experiment group with low propensity is</w:t>
      </w:r>
      <w:r>
        <w:t xml:space="preserve"> </w:t>
      </w:r>
      <w:r>
        <w:t xml:space="preserve">almost the same, so it shows, that drug treatment is effective.</w:t>
      </w:r>
    </w:p>
    <w:bookmarkEnd w:id="25"/>
    <w:bookmarkStart w:id="26" w:name="task-5"/>
    <w:p>
      <w:pPr>
        <w:pStyle w:val="Heading1"/>
      </w:pPr>
      <w:r>
        <w:t xml:space="preserve">task 5</w:t>
      </w:r>
    </w:p>
    <w:p>
      <w:pPr>
        <w:pStyle w:val="FirstParagraph"/>
      </w:pPr>
      <w:r>
        <w:t xml:space="preserve">Knit the RMarkdown both as an html and as a Word file</w:t>
      </w:r>
    </w:p>
    <w:p>
      <w:pPr>
        <w:pStyle w:val="BodyText"/>
      </w:pPr>
      <w:r>
        <w:t xml:space="preserve">Files are attached.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Assignment_3_k_el</dc:title>
  <dc:creator>Kristine Eliosidze</dc:creator>
  <cp:keywords/>
  <dcterms:created xsi:type="dcterms:W3CDTF">2021-05-27T21:11:35Z</dcterms:created>
  <dcterms:modified xsi:type="dcterms:W3CDTF">2021-05-27T21:11:35Z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5/28/2021</vt:lpwstr>
  </property>
  <property fmtid="{D5CDD505-2E9C-101B-9397-08002B2CF9AE}" pid="3" name="output">
    <vt:lpwstr/>
  </property>
</Properties>
</file>