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699E713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D8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="00D87350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084387A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D8735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D8735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572AEFC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288711D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21DDCA9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</w:p>
    <w:p w14:paraId="2F8CE650" w14:textId="6E92014B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5C7DFCD8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5648A252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6E90966C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</w:t>
      </w:r>
      <w:r w:rsidR="001158A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da</w:t>
      </w:r>
    </w:p>
    <w:p w14:paraId="75B3B84C" w14:textId="3EA85975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59256D10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167D978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="00B669AF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1A8FF60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3E750B72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58AF"/>
    <w:rsid w:val="001176C0"/>
    <w:rsid w:val="001455FD"/>
    <w:rsid w:val="0022619E"/>
    <w:rsid w:val="002D4E14"/>
    <w:rsid w:val="002F6122"/>
    <w:rsid w:val="00322C35"/>
    <w:rsid w:val="00393048"/>
    <w:rsid w:val="00466737"/>
    <w:rsid w:val="004F4FE3"/>
    <w:rsid w:val="005C2F42"/>
    <w:rsid w:val="005E1219"/>
    <w:rsid w:val="00691A75"/>
    <w:rsid w:val="00733C3E"/>
    <w:rsid w:val="00761962"/>
    <w:rsid w:val="00776E72"/>
    <w:rsid w:val="007D29EA"/>
    <w:rsid w:val="008305E1"/>
    <w:rsid w:val="008C18C8"/>
    <w:rsid w:val="008F3C3A"/>
    <w:rsid w:val="00977385"/>
    <w:rsid w:val="00A129DB"/>
    <w:rsid w:val="00A218EA"/>
    <w:rsid w:val="00B13931"/>
    <w:rsid w:val="00B1442C"/>
    <w:rsid w:val="00B669AF"/>
    <w:rsid w:val="00D87350"/>
    <w:rsid w:val="00DA2118"/>
    <w:rsid w:val="00E74973"/>
    <w:rsid w:val="00EB1AC2"/>
    <w:rsid w:val="00F82352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120</Pages>
  <Words>18120</Words>
  <Characters>103287</Characters>
  <Application>Microsoft Office Word</Application>
  <DocSecurity>0</DocSecurity>
  <Lines>860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3</cp:revision>
  <dcterms:created xsi:type="dcterms:W3CDTF">2024-02-09T09:41:00Z</dcterms:created>
  <dcterms:modified xsi:type="dcterms:W3CDTF">2024-02-09T10:38:00Z</dcterms:modified>
</cp:coreProperties>
</file>