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427" w:rsidRPr="000769AF" w:rsidRDefault="00D06342" w:rsidP="005576F7">
      <w:pPr>
        <w:spacing w:after="0" w:line="240" w:lineRule="auto"/>
        <w:rPr>
          <w:rFonts w:ascii="Arial" w:hAnsi="Arial" w:cs="Arial"/>
          <w:sz w:val="24"/>
          <w:szCs w:val="24"/>
        </w:rPr>
      </w:pPr>
      <w:r w:rsidRPr="00D06342">
        <w:rPr>
          <w:rFonts w:ascii="Arial" w:hAnsi="Arial" w:cs="Arial"/>
          <w:noProof/>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3.05pt;margin-top:-46.45pt;width:67.05pt;height:61.6pt;z-index:251658240">
            <v:imagedata r:id="rId6" o:title=""/>
          </v:shape>
          <o:OLEObject Type="Embed" ProgID="Imaging.Document" ShapeID="_x0000_s1026" DrawAspect="Content" ObjectID="_1463338178" r:id="rId7"/>
        </w:pict>
      </w:r>
    </w:p>
    <w:p w:rsidR="00E149C6" w:rsidRDefault="00E149C6" w:rsidP="005576F7">
      <w:pPr>
        <w:spacing w:after="0" w:line="240" w:lineRule="auto"/>
        <w:rPr>
          <w:rFonts w:ascii="Arial" w:hAnsi="Arial" w:cs="Arial"/>
          <w:sz w:val="24"/>
          <w:szCs w:val="24"/>
        </w:rPr>
      </w:pPr>
    </w:p>
    <w:p w:rsidR="005D6427" w:rsidRPr="00E149C6" w:rsidRDefault="005D6427" w:rsidP="00E149C6">
      <w:pPr>
        <w:spacing w:after="0" w:line="240" w:lineRule="auto"/>
        <w:jc w:val="center"/>
        <w:rPr>
          <w:rFonts w:ascii="Arial" w:hAnsi="Arial" w:cs="Arial"/>
          <w:b/>
          <w:sz w:val="24"/>
          <w:szCs w:val="24"/>
        </w:rPr>
      </w:pPr>
      <w:r w:rsidRPr="00E149C6">
        <w:rPr>
          <w:rFonts w:ascii="Arial" w:hAnsi="Arial" w:cs="Arial"/>
          <w:b/>
          <w:sz w:val="24"/>
          <w:szCs w:val="24"/>
        </w:rPr>
        <w:t>Complaints’ Procedure</w:t>
      </w:r>
    </w:p>
    <w:p w:rsidR="005D6427" w:rsidRPr="000769AF" w:rsidRDefault="005D6427" w:rsidP="005576F7">
      <w:pPr>
        <w:spacing w:after="0" w:line="240" w:lineRule="auto"/>
        <w:rPr>
          <w:rFonts w:ascii="Arial" w:hAnsi="Arial" w:cs="Arial"/>
          <w:sz w:val="24"/>
          <w:szCs w:val="24"/>
        </w:rPr>
      </w:pPr>
    </w:p>
    <w:p w:rsidR="00FF1E31" w:rsidRPr="000769AF" w:rsidRDefault="005D6427" w:rsidP="005576F7">
      <w:pPr>
        <w:spacing w:after="0" w:line="240" w:lineRule="auto"/>
        <w:rPr>
          <w:rFonts w:ascii="Arial" w:hAnsi="Arial" w:cs="Arial"/>
          <w:sz w:val="24"/>
          <w:szCs w:val="24"/>
        </w:rPr>
      </w:pPr>
      <w:r w:rsidRPr="000769AF">
        <w:rPr>
          <w:rFonts w:ascii="Arial" w:hAnsi="Arial" w:cs="Arial"/>
          <w:sz w:val="24"/>
          <w:szCs w:val="24"/>
        </w:rPr>
        <w:t>Introduction</w:t>
      </w:r>
      <w:r w:rsidR="00FF1E31" w:rsidRPr="000769AF">
        <w:rPr>
          <w:rFonts w:ascii="Arial" w:hAnsi="Arial" w:cs="Arial"/>
          <w:sz w:val="24"/>
          <w:szCs w:val="24"/>
        </w:rPr>
        <w:t>:</w:t>
      </w:r>
    </w:p>
    <w:p w:rsidR="005D6427" w:rsidRPr="000769AF" w:rsidRDefault="005D6427" w:rsidP="005576F7">
      <w:pPr>
        <w:spacing w:after="0" w:line="240" w:lineRule="auto"/>
        <w:rPr>
          <w:rFonts w:ascii="Arial" w:hAnsi="Arial" w:cs="Arial"/>
          <w:sz w:val="24"/>
          <w:szCs w:val="24"/>
        </w:rPr>
      </w:pPr>
    </w:p>
    <w:p w:rsidR="005D6427" w:rsidRDefault="005D6427"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 xml:space="preserve">Governing bodies are required by law to have a procedure in place to deal with complaints relating to aspects of the school or the provision of facilities or certain services at the school. The law requires that this procedure must be publicised. </w:t>
      </w:r>
    </w:p>
    <w:p w:rsidR="000769AF" w:rsidRPr="000769AF" w:rsidRDefault="000769AF" w:rsidP="000769AF">
      <w:pPr>
        <w:pStyle w:val="ListParagraph"/>
        <w:spacing w:after="0" w:line="240" w:lineRule="auto"/>
        <w:ind w:left="360"/>
        <w:rPr>
          <w:rFonts w:ascii="Arial" w:hAnsi="Arial" w:cs="Arial"/>
          <w:sz w:val="24"/>
          <w:szCs w:val="24"/>
        </w:rPr>
      </w:pPr>
    </w:p>
    <w:p w:rsidR="005576F7" w:rsidRDefault="005D6427"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 xml:space="preserve">The vast majority of complaints and concerns can be resolved informally. </w:t>
      </w:r>
    </w:p>
    <w:p w:rsidR="000769AF" w:rsidRPr="000769AF" w:rsidRDefault="000769AF" w:rsidP="000769AF">
      <w:pPr>
        <w:spacing w:after="0" w:line="240" w:lineRule="auto"/>
        <w:rPr>
          <w:rFonts w:ascii="Arial" w:hAnsi="Arial" w:cs="Arial"/>
          <w:sz w:val="24"/>
          <w:szCs w:val="24"/>
        </w:rPr>
      </w:pPr>
    </w:p>
    <w:p w:rsidR="005D6427" w:rsidRDefault="005D6427"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 xml:space="preserve">A complaint can be brought by a parent of a registered child at the school or any person who has been provided with a service or a facility at the school. The procedure refers to this person as a complainant. </w:t>
      </w:r>
    </w:p>
    <w:p w:rsidR="000769AF" w:rsidRPr="000769AF" w:rsidRDefault="000769AF" w:rsidP="000769AF">
      <w:pPr>
        <w:pStyle w:val="ListParagraph"/>
        <w:spacing w:after="0" w:line="240" w:lineRule="auto"/>
        <w:ind w:left="360"/>
        <w:rPr>
          <w:rFonts w:ascii="Arial" w:hAnsi="Arial" w:cs="Arial"/>
          <w:sz w:val="24"/>
          <w:szCs w:val="24"/>
        </w:rPr>
      </w:pPr>
    </w:p>
    <w:p w:rsidR="005D6427" w:rsidRDefault="005D6427"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The complainant must feel able to raise concerns and complaints with members of staff without formality, either in pers</w:t>
      </w:r>
      <w:r w:rsidR="000769AF">
        <w:rPr>
          <w:rFonts w:ascii="Arial" w:hAnsi="Arial" w:cs="Arial"/>
          <w:sz w:val="24"/>
          <w:szCs w:val="24"/>
        </w:rPr>
        <w:t>on, by telephone or in writing.</w:t>
      </w:r>
    </w:p>
    <w:p w:rsidR="000769AF" w:rsidRPr="000769AF" w:rsidRDefault="000769AF" w:rsidP="000769AF">
      <w:pPr>
        <w:spacing w:after="0" w:line="240" w:lineRule="auto"/>
        <w:rPr>
          <w:rFonts w:ascii="Arial" w:hAnsi="Arial" w:cs="Arial"/>
          <w:sz w:val="24"/>
          <w:szCs w:val="24"/>
        </w:rPr>
      </w:pPr>
    </w:p>
    <w:p w:rsidR="005D6427" w:rsidRDefault="005576F7"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Complainants may be</w:t>
      </w:r>
      <w:r w:rsidR="005D6427" w:rsidRPr="000769AF">
        <w:rPr>
          <w:rFonts w:ascii="Arial" w:hAnsi="Arial" w:cs="Arial"/>
          <w:sz w:val="24"/>
          <w:szCs w:val="24"/>
        </w:rPr>
        <w:t xml:space="preserve"> unclear whether </w:t>
      </w:r>
      <w:r w:rsidRPr="000769AF">
        <w:rPr>
          <w:rFonts w:ascii="Arial" w:hAnsi="Arial" w:cs="Arial"/>
          <w:sz w:val="24"/>
          <w:szCs w:val="24"/>
        </w:rPr>
        <w:t>they are</w:t>
      </w:r>
      <w:r w:rsidR="005D6427" w:rsidRPr="000769AF">
        <w:rPr>
          <w:rFonts w:ascii="Arial" w:hAnsi="Arial" w:cs="Arial"/>
          <w:sz w:val="24"/>
          <w:szCs w:val="24"/>
        </w:rPr>
        <w:t xml:space="preserve"> asking a question or expressing an opinion rather than ma</w:t>
      </w:r>
      <w:r w:rsidRPr="000769AF">
        <w:rPr>
          <w:rFonts w:ascii="Arial" w:hAnsi="Arial" w:cs="Arial"/>
          <w:sz w:val="24"/>
          <w:szCs w:val="24"/>
        </w:rPr>
        <w:t xml:space="preserve">king an education complaint. </w:t>
      </w:r>
      <w:proofErr w:type="gramStart"/>
      <w:r w:rsidRPr="000769AF">
        <w:rPr>
          <w:rFonts w:ascii="Arial" w:hAnsi="Arial" w:cs="Arial"/>
          <w:sz w:val="24"/>
          <w:szCs w:val="24"/>
        </w:rPr>
        <w:t>C</w:t>
      </w:r>
      <w:r w:rsidR="005D6427" w:rsidRPr="000769AF">
        <w:rPr>
          <w:rFonts w:ascii="Arial" w:hAnsi="Arial" w:cs="Arial"/>
          <w:sz w:val="24"/>
          <w:szCs w:val="24"/>
        </w:rPr>
        <w:t xml:space="preserve">omplainant </w:t>
      </w:r>
      <w:r w:rsidRPr="000769AF">
        <w:rPr>
          <w:rFonts w:ascii="Arial" w:hAnsi="Arial" w:cs="Arial"/>
          <w:sz w:val="24"/>
          <w:szCs w:val="24"/>
        </w:rPr>
        <w:t>are</w:t>
      </w:r>
      <w:proofErr w:type="gramEnd"/>
      <w:r w:rsidRPr="000769AF">
        <w:rPr>
          <w:rFonts w:ascii="Arial" w:hAnsi="Arial" w:cs="Arial"/>
          <w:sz w:val="24"/>
          <w:szCs w:val="24"/>
        </w:rPr>
        <w:t xml:space="preserve"> invited to request</w:t>
      </w:r>
      <w:r w:rsidR="005D6427" w:rsidRPr="000769AF">
        <w:rPr>
          <w:rFonts w:ascii="Arial" w:hAnsi="Arial" w:cs="Arial"/>
          <w:sz w:val="24"/>
          <w:szCs w:val="24"/>
        </w:rPr>
        <w:t xml:space="preserve"> preliminary discussion about an issue to help decide whether he or she wishes to take it further. </w:t>
      </w:r>
      <w:r w:rsidRPr="000769AF">
        <w:rPr>
          <w:rFonts w:ascii="Arial" w:hAnsi="Arial" w:cs="Arial"/>
          <w:sz w:val="24"/>
          <w:szCs w:val="24"/>
        </w:rPr>
        <w:t xml:space="preserve"> We recommend contacting class teachers, in the first instance, to raise any concerns or ask any questions (except where the comment/ question relates directly to the behaviour of that member of staff, in which case complainants are invited to contact the head teacher directly).</w:t>
      </w:r>
    </w:p>
    <w:p w:rsidR="000769AF" w:rsidRPr="000769AF" w:rsidRDefault="000769AF" w:rsidP="000769AF">
      <w:pPr>
        <w:pStyle w:val="ListParagraph"/>
        <w:spacing w:after="0" w:line="240" w:lineRule="auto"/>
        <w:ind w:left="360"/>
        <w:rPr>
          <w:rFonts w:ascii="Arial" w:hAnsi="Arial" w:cs="Arial"/>
          <w:sz w:val="24"/>
          <w:szCs w:val="24"/>
        </w:rPr>
      </w:pPr>
    </w:p>
    <w:p w:rsidR="005D6427" w:rsidRDefault="005D6427"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 xml:space="preserve">A concern or unresolved problem </w:t>
      </w:r>
      <w:r w:rsidR="001164E9" w:rsidRPr="000769AF">
        <w:rPr>
          <w:rFonts w:ascii="Arial" w:hAnsi="Arial" w:cs="Arial"/>
          <w:sz w:val="24"/>
          <w:szCs w:val="24"/>
        </w:rPr>
        <w:t xml:space="preserve">only </w:t>
      </w:r>
      <w:r w:rsidRPr="000769AF">
        <w:rPr>
          <w:rFonts w:ascii="Arial" w:hAnsi="Arial" w:cs="Arial"/>
          <w:sz w:val="24"/>
          <w:szCs w:val="24"/>
        </w:rPr>
        <w:t xml:space="preserve">becomes a complaint only when the complainant asserts that a school has acted wrongly in some significant decision, action or failure to take action. </w:t>
      </w:r>
    </w:p>
    <w:p w:rsidR="000769AF" w:rsidRPr="000769AF" w:rsidRDefault="000769AF" w:rsidP="000769AF">
      <w:pPr>
        <w:spacing w:after="0" w:line="240" w:lineRule="auto"/>
        <w:rPr>
          <w:rFonts w:ascii="Arial" w:hAnsi="Arial" w:cs="Arial"/>
          <w:sz w:val="24"/>
          <w:szCs w:val="24"/>
        </w:rPr>
      </w:pPr>
    </w:p>
    <w:p w:rsidR="005D6427" w:rsidRDefault="005D6427"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 xml:space="preserve">Even when a complaint has been made it can be resolved or withdrawn at any stage. </w:t>
      </w:r>
    </w:p>
    <w:p w:rsidR="000769AF" w:rsidRPr="000769AF" w:rsidRDefault="000769AF" w:rsidP="000769AF">
      <w:pPr>
        <w:spacing w:after="0" w:line="240" w:lineRule="auto"/>
        <w:rPr>
          <w:rFonts w:ascii="Arial" w:hAnsi="Arial" w:cs="Arial"/>
          <w:sz w:val="24"/>
          <w:szCs w:val="24"/>
        </w:rPr>
      </w:pPr>
    </w:p>
    <w:p w:rsidR="005D6427" w:rsidRPr="000769AF" w:rsidRDefault="001164E9" w:rsidP="005576F7">
      <w:pPr>
        <w:pStyle w:val="ListParagraph"/>
        <w:numPr>
          <w:ilvl w:val="0"/>
          <w:numId w:val="2"/>
        </w:numPr>
        <w:spacing w:after="0" w:line="240" w:lineRule="auto"/>
        <w:rPr>
          <w:rFonts w:ascii="Arial" w:hAnsi="Arial" w:cs="Arial"/>
          <w:sz w:val="24"/>
          <w:szCs w:val="24"/>
        </w:rPr>
      </w:pPr>
      <w:r w:rsidRPr="000769AF">
        <w:rPr>
          <w:rFonts w:ascii="Arial" w:hAnsi="Arial" w:cs="Arial"/>
          <w:sz w:val="24"/>
          <w:szCs w:val="24"/>
        </w:rPr>
        <w:t>The</w:t>
      </w:r>
      <w:r w:rsidR="005D6427" w:rsidRPr="000769AF">
        <w:rPr>
          <w:rFonts w:ascii="Arial" w:hAnsi="Arial" w:cs="Arial"/>
          <w:sz w:val="24"/>
          <w:szCs w:val="24"/>
        </w:rPr>
        <w:t xml:space="preserve"> nominated member of staff with responsibility for the operation and management of th</w:t>
      </w:r>
      <w:r w:rsidRPr="000769AF">
        <w:rPr>
          <w:rFonts w:ascii="Arial" w:hAnsi="Arial" w:cs="Arial"/>
          <w:sz w:val="24"/>
          <w:szCs w:val="24"/>
        </w:rPr>
        <w:t xml:space="preserve">e school complaints procedure is the head teacher. In the absence of the head teacher, the </w:t>
      </w:r>
      <w:proofErr w:type="spellStart"/>
      <w:r w:rsidRPr="000769AF">
        <w:rPr>
          <w:rFonts w:ascii="Arial" w:hAnsi="Arial" w:cs="Arial"/>
          <w:sz w:val="24"/>
          <w:szCs w:val="24"/>
        </w:rPr>
        <w:t>deuputy</w:t>
      </w:r>
      <w:proofErr w:type="spellEnd"/>
      <w:r w:rsidRPr="000769AF">
        <w:rPr>
          <w:rFonts w:ascii="Arial" w:hAnsi="Arial" w:cs="Arial"/>
          <w:sz w:val="24"/>
          <w:szCs w:val="24"/>
        </w:rPr>
        <w:t xml:space="preserve"> head takes on this responsibility.</w:t>
      </w:r>
    </w:p>
    <w:p w:rsidR="005D6427" w:rsidRPr="000769AF" w:rsidRDefault="005D6427"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 xml:space="preserve">Special Circumstances </w:t>
      </w:r>
    </w:p>
    <w:p w:rsidR="00F62E01" w:rsidRPr="000769AF" w:rsidRDefault="00F62E01"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 xml:space="preserve">Any complaint or other notice that suggests that a child has been at risk of significant harm through violence, emotional abuse, sexual interference or neglect may be referred without further notice to Children’s Social Care and/or to the social services authority for the area in which the child lives. </w:t>
      </w:r>
      <w:r w:rsidR="00F62E01" w:rsidRPr="000769AF">
        <w:rPr>
          <w:rFonts w:ascii="Arial" w:hAnsi="Arial" w:cs="Arial"/>
          <w:sz w:val="24"/>
          <w:szCs w:val="24"/>
        </w:rPr>
        <w:t xml:space="preserve">The school may also choose to make such a referral without necessarily informing the complainant. </w:t>
      </w:r>
      <w:r w:rsidRPr="000769AF">
        <w:rPr>
          <w:rFonts w:ascii="Arial" w:hAnsi="Arial" w:cs="Arial"/>
          <w:sz w:val="24"/>
          <w:szCs w:val="24"/>
        </w:rPr>
        <w:t xml:space="preserve">If a social services authority decides to investigate a situation this may postpone or supersede investigation by the head teacher or governing body. </w:t>
      </w:r>
    </w:p>
    <w:p w:rsidR="000769AF" w:rsidRPr="000769AF" w:rsidRDefault="000769AF" w:rsidP="005576F7">
      <w:pPr>
        <w:spacing w:after="0" w:line="240" w:lineRule="auto"/>
        <w:rPr>
          <w:rFonts w:ascii="Arial" w:hAnsi="Arial" w:cs="Arial"/>
          <w:sz w:val="24"/>
          <w:szCs w:val="24"/>
        </w:rPr>
      </w:pPr>
    </w:p>
    <w:p w:rsidR="000769AF" w:rsidRDefault="000769AF"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 xml:space="preserve">Other Solutions to Complaints </w:t>
      </w:r>
    </w:p>
    <w:p w:rsidR="00FF1E31" w:rsidRPr="000769AF" w:rsidRDefault="00FF1E31"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 xml:space="preserve">Where a matter can be resolved through a legal appeal it will not be considered as a formal complaint. The key areas are: admissions decisions; certain decisions relating </w:t>
      </w:r>
      <w:r w:rsidRPr="000769AF">
        <w:rPr>
          <w:rFonts w:ascii="Arial" w:hAnsi="Arial" w:cs="Arial"/>
          <w:sz w:val="24"/>
          <w:szCs w:val="24"/>
        </w:rPr>
        <w:lastRenderedPageBreak/>
        <w:t xml:space="preserve">to formal assessment of special educational needs; and decisions to permanently exclude a child. </w:t>
      </w:r>
    </w:p>
    <w:p w:rsidR="005D6427" w:rsidRPr="000769AF" w:rsidRDefault="005D6427"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p>
    <w:p w:rsidR="00F62E01" w:rsidRPr="000769AF" w:rsidRDefault="005D6427" w:rsidP="005576F7">
      <w:pPr>
        <w:spacing w:after="0" w:line="240" w:lineRule="auto"/>
        <w:rPr>
          <w:rFonts w:ascii="Arial" w:hAnsi="Arial" w:cs="Arial"/>
          <w:sz w:val="24"/>
          <w:szCs w:val="24"/>
        </w:rPr>
      </w:pPr>
      <w:r w:rsidRPr="000769AF">
        <w:rPr>
          <w:rFonts w:ascii="Arial" w:hAnsi="Arial" w:cs="Arial"/>
          <w:sz w:val="24"/>
          <w:szCs w:val="24"/>
        </w:rPr>
        <w:t>De</w:t>
      </w:r>
      <w:r w:rsidR="00F62E01" w:rsidRPr="000769AF">
        <w:rPr>
          <w:rFonts w:ascii="Arial" w:hAnsi="Arial" w:cs="Arial"/>
          <w:sz w:val="24"/>
          <w:szCs w:val="24"/>
        </w:rPr>
        <w:t xml:space="preserve">aling with concerns informally </w:t>
      </w:r>
    </w:p>
    <w:p w:rsidR="00FF1E31" w:rsidRPr="000769AF" w:rsidRDefault="00FF1E31" w:rsidP="005576F7">
      <w:pPr>
        <w:spacing w:after="0" w:line="240" w:lineRule="auto"/>
        <w:rPr>
          <w:rFonts w:ascii="Arial" w:hAnsi="Arial" w:cs="Arial"/>
          <w:sz w:val="24"/>
          <w:szCs w:val="24"/>
        </w:rPr>
      </w:pPr>
    </w:p>
    <w:p w:rsidR="005D6427" w:rsidRPr="000769AF" w:rsidRDefault="005D6427" w:rsidP="00F62E01">
      <w:pPr>
        <w:pStyle w:val="ListParagraph"/>
        <w:numPr>
          <w:ilvl w:val="0"/>
          <w:numId w:val="3"/>
        </w:numPr>
        <w:spacing w:after="0" w:line="240" w:lineRule="auto"/>
        <w:rPr>
          <w:rFonts w:ascii="Arial" w:hAnsi="Arial" w:cs="Arial"/>
          <w:sz w:val="24"/>
          <w:szCs w:val="24"/>
        </w:rPr>
      </w:pPr>
      <w:r w:rsidRPr="000769AF">
        <w:rPr>
          <w:rFonts w:ascii="Arial" w:hAnsi="Arial" w:cs="Arial"/>
          <w:sz w:val="24"/>
          <w:szCs w:val="24"/>
        </w:rPr>
        <w:t>The complainant should be given an opportunity to discuss thei</w:t>
      </w:r>
      <w:r w:rsidR="00F62E01" w:rsidRPr="000769AF">
        <w:rPr>
          <w:rFonts w:ascii="Arial" w:hAnsi="Arial" w:cs="Arial"/>
          <w:sz w:val="24"/>
          <w:szCs w:val="24"/>
        </w:rPr>
        <w:t xml:space="preserve">r concern with the </w:t>
      </w:r>
      <w:proofErr w:type="spellStart"/>
      <w:r w:rsidR="00F62E01" w:rsidRPr="000769AF">
        <w:rPr>
          <w:rFonts w:ascii="Arial" w:hAnsi="Arial" w:cs="Arial"/>
          <w:sz w:val="24"/>
          <w:szCs w:val="24"/>
        </w:rPr>
        <w:t>appropriate</w:t>
      </w:r>
      <w:r w:rsidRPr="000769AF">
        <w:rPr>
          <w:rFonts w:ascii="Arial" w:hAnsi="Arial" w:cs="Arial"/>
          <w:sz w:val="24"/>
          <w:szCs w:val="24"/>
        </w:rPr>
        <w:t>member</w:t>
      </w:r>
      <w:proofErr w:type="spellEnd"/>
      <w:r w:rsidRPr="000769AF">
        <w:rPr>
          <w:rFonts w:ascii="Arial" w:hAnsi="Arial" w:cs="Arial"/>
          <w:sz w:val="24"/>
          <w:szCs w:val="24"/>
        </w:rPr>
        <w:t xml:space="preserve"> of staff. An appointment may need to be made. In small</w:t>
      </w:r>
      <w:r w:rsidR="00F62E01" w:rsidRPr="000769AF">
        <w:rPr>
          <w:rFonts w:ascii="Arial" w:hAnsi="Arial" w:cs="Arial"/>
          <w:sz w:val="24"/>
          <w:szCs w:val="24"/>
        </w:rPr>
        <w:t xml:space="preserve">er schools or on major issues, </w:t>
      </w:r>
      <w:r w:rsidRPr="000769AF">
        <w:rPr>
          <w:rFonts w:ascii="Arial" w:hAnsi="Arial" w:cs="Arial"/>
          <w:sz w:val="24"/>
          <w:szCs w:val="24"/>
        </w:rPr>
        <w:t xml:space="preserve">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may be the appropriate member of staff at this stage. </w:t>
      </w:r>
    </w:p>
    <w:p w:rsidR="005D6427" w:rsidRPr="000769AF" w:rsidRDefault="005D6427" w:rsidP="00F62E01">
      <w:pPr>
        <w:pStyle w:val="ListParagraph"/>
        <w:numPr>
          <w:ilvl w:val="0"/>
          <w:numId w:val="3"/>
        </w:numPr>
        <w:spacing w:after="0" w:line="240" w:lineRule="auto"/>
        <w:rPr>
          <w:rFonts w:ascii="Arial" w:hAnsi="Arial" w:cs="Arial"/>
          <w:sz w:val="24"/>
          <w:szCs w:val="24"/>
        </w:rPr>
      </w:pPr>
      <w:r w:rsidRPr="000769AF">
        <w:rPr>
          <w:rFonts w:ascii="Arial" w:hAnsi="Arial" w:cs="Arial"/>
          <w:sz w:val="24"/>
          <w:szCs w:val="24"/>
        </w:rPr>
        <w:t xml:space="preserve">The complainant should be able to bring a friend to any discussion. </w:t>
      </w:r>
    </w:p>
    <w:p w:rsidR="005D6427" w:rsidRPr="000769AF" w:rsidRDefault="005D6427" w:rsidP="00F62E01">
      <w:pPr>
        <w:pStyle w:val="ListParagraph"/>
        <w:numPr>
          <w:ilvl w:val="0"/>
          <w:numId w:val="3"/>
        </w:numPr>
        <w:spacing w:after="0" w:line="240" w:lineRule="auto"/>
        <w:rPr>
          <w:rFonts w:ascii="Arial" w:hAnsi="Arial" w:cs="Arial"/>
          <w:sz w:val="24"/>
          <w:szCs w:val="24"/>
        </w:rPr>
      </w:pPr>
      <w:r w:rsidRPr="000769AF">
        <w:rPr>
          <w:rFonts w:ascii="Arial" w:hAnsi="Arial" w:cs="Arial"/>
          <w:sz w:val="24"/>
          <w:szCs w:val="24"/>
        </w:rPr>
        <w:t>The member of staff dealing with the concern should make sure</w:t>
      </w:r>
      <w:r w:rsidR="00F62E01" w:rsidRPr="000769AF">
        <w:rPr>
          <w:rFonts w:ascii="Arial" w:hAnsi="Arial" w:cs="Arial"/>
          <w:sz w:val="24"/>
          <w:szCs w:val="24"/>
        </w:rPr>
        <w:t xml:space="preserve"> that the complainant is clear </w:t>
      </w:r>
      <w:r w:rsidRPr="000769AF">
        <w:rPr>
          <w:rFonts w:ascii="Arial" w:hAnsi="Arial" w:cs="Arial"/>
          <w:sz w:val="24"/>
          <w:szCs w:val="24"/>
        </w:rPr>
        <w:t xml:space="preserve">what action (if any) or monitoring of the situation has been agreed. </w:t>
      </w:r>
    </w:p>
    <w:p w:rsidR="005D6427" w:rsidRPr="000769AF" w:rsidRDefault="005D6427" w:rsidP="00F62E01">
      <w:pPr>
        <w:pStyle w:val="ListParagraph"/>
        <w:numPr>
          <w:ilvl w:val="0"/>
          <w:numId w:val="3"/>
        </w:numPr>
        <w:spacing w:after="0" w:line="240" w:lineRule="auto"/>
        <w:rPr>
          <w:rFonts w:ascii="Arial" w:hAnsi="Arial" w:cs="Arial"/>
          <w:sz w:val="24"/>
          <w:szCs w:val="24"/>
        </w:rPr>
      </w:pPr>
      <w:r w:rsidRPr="000769AF">
        <w:rPr>
          <w:rFonts w:ascii="Arial" w:hAnsi="Arial" w:cs="Arial"/>
          <w:sz w:val="24"/>
          <w:szCs w:val="24"/>
        </w:rPr>
        <w:t xml:space="preserve">This stage should be completed speedily and concluded in writing with appropriate detail. </w:t>
      </w:r>
    </w:p>
    <w:p w:rsidR="005D6427" w:rsidRPr="000769AF" w:rsidRDefault="005D6427" w:rsidP="00F62E01">
      <w:pPr>
        <w:pStyle w:val="ListParagraph"/>
        <w:numPr>
          <w:ilvl w:val="0"/>
          <w:numId w:val="3"/>
        </w:numPr>
        <w:spacing w:after="0" w:line="240" w:lineRule="auto"/>
        <w:rPr>
          <w:rFonts w:ascii="Arial" w:hAnsi="Arial" w:cs="Arial"/>
          <w:sz w:val="24"/>
          <w:szCs w:val="24"/>
        </w:rPr>
      </w:pPr>
      <w:r w:rsidRPr="000769AF">
        <w:rPr>
          <w:rFonts w:ascii="Arial" w:hAnsi="Arial" w:cs="Arial"/>
          <w:sz w:val="24"/>
          <w:szCs w:val="24"/>
        </w:rPr>
        <w:t>Where no satisfactory solution has been found, the complainant sho</w:t>
      </w:r>
      <w:r w:rsidR="00F62E01" w:rsidRPr="000769AF">
        <w:rPr>
          <w:rFonts w:ascii="Arial" w:hAnsi="Arial" w:cs="Arial"/>
          <w:sz w:val="24"/>
          <w:szCs w:val="24"/>
        </w:rPr>
        <w:t xml:space="preserve">uld be informed that s/he will </w:t>
      </w:r>
      <w:r w:rsidRPr="000769AF">
        <w:rPr>
          <w:rFonts w:ascii="Arial" w:hAnsi="Arial" w:cs="Arial"/>
          <w:sz w:val="24"/>
          <w:szCs w:val="24"/>
        </w:rPr>
        <w:t>need to consider whether to make a formal complaint in writing to</w:t>
      </w:r>
      <w:r w:rsidR="00F62E01" w:rsidRPr="000769AF">
        <w:rPr>
          <w:rFonts w:ascii="Arial" w:hAnsi="Arial" w:cs="Arial"/>
          <w:sz w:val="24"/>
          <w:szCs w:val="24"/>
        </w:rPr>
        <w:t xml:space="preserve"> the </w:t>
      </w:r>
      <w:proofErr w:type="spellStart"/>
      <w:r w:rsidR="00F62E01" w:rsidRPr="000769AF">
        <w:rPr>
          <w:rFonts w:ascii="Arial" w:hAnsi="Arial" w:cs="Arial"/>
          <w:sz w:val="24"/>
          <w:szCs w:val="24"/>
        </w:rPr>
        <w:t>Headteacher</w:t>
      </w:r>
      <w:proofErr w:type="spellEnd"/>
      <w:r w:rsidR="00F62E01" w:rsidRPr="000769AF">
        <w:rPr>
          <w:rFonts w:ascii="Arial" w:hAnsi="Arial" w:cs="Arial"/>
          <w:sz w:val="24"/>
          <w:szCs w:val="24"/>
        </w:rPr>
        <w:t xml:space="preserve">. To assist in </w:t>
      </w:r>
      <w:r w:rsidRPr="000769AF">
        <w:rPr>
          <w:rFonts w:ascii="Arial" w:hAnsi="Arial" w:cs="Arial"/>
          <w:sz w:val="24"/>
          <w:szCs w:val="24"/>
        </w:rPr>
        <w:t xml:space="preserve">this process a complaint form </w:t>
      </w:r>
      <w:r w:rsidR="00F62E01" w:rsidRPr="000769AF">
        <w:rPr>
          <w:rFonts w:ascii="Arial" w:hAnsi="Arial" w:cs="Arial"/>
          <w:sz w:val="24"/>
          <w:szCs w:val="24"/>
        </w:rPr>
        <w:t>isprovided in appendix 1.1.</w:t>
      </w:r>
    </w:p>
    <w:p w:rsidR="00F62E01" w:rsidRPr="000769AF" w:rsidRDefault="00F62E01" w:rsidP="005576F7">
      <w:pPr>
        <w:spacing w:after="0" w:line="240" w:lineRule="auto"/>
        <w:rPr>
          <w:rFonts w:ascii="Arial" w:hAnsi="Arial" w:cs="Arial"/>
          <w:sz w:val="24"/>
          <w:szCs w:val="24"/>
        </w:rPr>
      </w:pPr>
    </w:p>
    <w:p w:rsidR="00FF1E31" w:rsidRPr="000769AF" w:rsidRDefault="00FF1E31"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 xml:space="preserve">Stage 1 – Referral to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for investigation </w:t>
      </w:r>
    </w:p>
    <w:p w:rsidR="00F62E01" w:rsidRPr="000769AF" w:rsidRDefault="00F62E01" w:rsidP="005576F7">
      <w:pPr>
        <w:spacing w:after="0" w:line="240" w:lineRule="auto"/>
        <w:rPr>
          <w:rFonts w:ascii="Arial" w:hAnsi="Arial" w:cs="Arial"/>
          <w:sz w:val="24"/>
          <w:szCs w:val="24"/>
        </w:rPr>
      </w:pPr>
    </w:p>
    <w:p w:rsidR="005D6427" w:rsidRPr="000769AF" w:rsidRDefault="004D3894" w:rsidP="001C79A5">
      <w:pPr>
        <w:pStyle w:val="ListParagraph"/>
        <w:numPr>
          <w:ilvl w:val="1"/>
          <w:numId w:val="5"/>
        </w:numPr>
        <w:spacing w:after="0" w:line="240" w:lineRule="auto"/>
        <w:rPr>
          <w:rFonts w:ascii="Arial" w:hAnsi="Arial" w:cs="Arial"/>
          <w:sz w:val="24"/>
          <w:szCs w:val="24"/>
        </w:rPr>
      </w:pPr>
      <w:r w:rsidRPr="000769AF">
        <w:rPr>
          <w:rFonts w:ascii="Arial" w:hAnsi="Arial" w:cs="Arial"/>
          <w:sz w:val="24"/>
          <w:szCs w:val="24"/>
        </w:rPr>
        <w:t>Where formal complaints have been received, t</w:t>
      </w:r>
      <w:r w:rsidR="005D6427" w:rsidRPr="000769AF">
        <w:rPr>
          <w:rFonts w:ascii="Arial" w:hAnsi="Arial" w:cs="Arial"/>
          <w:sz w:val="24"/>
          <w:szCs w:val="24"/>
        </w:rPr>
        <w:t xml:space="preserve">he </w:t>
      </w:r>
      <w:proofErr w:type="spellStart"/>
      <w:r w:rsidR="005D6427" w:rsidRPr="000769AF">
        <w:rPr>
          <w:rFonts w:ascii="Arial" w:hAnsi="Arial" w:cs="Arial"/>
          <w:sz w:val="24"/>
          <w:szCs w:val="24"/>
        </w:rPr>
        <w:t>Headteacher</w:t>
      </w:r>
      <w:proofErr w:type="spellEnd"/>
      <w:r w:rsidR="005D6427" w:rsidRPr="000769AF">
        <w:rPr>
          <w:rFonts w:ascii="Arial" w:hAnsi="Arial" w:cs="Arial"/>
          <w:sz w:val="24"/>
          <w:szCs w:val="24"/>
        </w:rPr>
        <w:t xml:space="preserve"> should acknowledge </w:t>
      </w:r>
      <w:r w:rsidRPr="000769AF">
        <w:rPr>
          <w:rFonts w:ascii="Arial" w:hAnsi="Arial" w:cs="Arial"/>
          <w:sz w:val="24"/>
          <w:szCs w:val="24"/>
        </w:rPr>
        <w:t>will</w:t>
      </w:r>
      <w:r w:rsidR="005D6427" w:rsidRPr="000769AF">
        <w:rPr>
          <w:rFonts w:ascii="Arial" w:hAnsi="Arial" w:cs="Arial"/>
          <w:sz w:val="24"/>
          <w:szCs w:val="24"/>
        </w:rPr>
        <w:t xml:space="preserve"> complaint in writing.</w:t>
      </w:r>
      <w:r w:rsidRPr="000769AF">
        <w:rPr>
          <w:rFonts w:ascii="Arial" w:hAnsi="Arial" w:cs="Arial"/>
          <w:sz w:val="24"/>
          <w:szCs w:val="24"/>
        </w:rPr>
        <w:t xml:space="preserve"> In some cases the </w:t>
      </w:r>
      <w:proofErr w:type="spellStart"/>
      <w:r w:rsidRPr="000769AF">
        <w:rPr>
          <w:rFonts w:ascii="Arial" w:hAnsi="Arial" w:cs="Arial"/>
          <w:sz w:val="24"/>
          <w:szCs w:val="24"/>
        </w:rPr>
        <w:t>Headteacher</w:t>
      </w:r>
      <w:r w:rsidR="005D6427" w:rsidRPr="000769AF">
        <w:rPr>
          <w:rFonts w:ascii="Arial" w:hAnsi="Arial" w:cs="Arial"/>
          <w:sz w:val="24"/>
          <w:szCs w:val="24"/>
        </w:rPr>
        <w:t>will</w:t>
      </w:r>
      <w:proofErr w:type="spellEnd"/>
      <w:r w:rsidR="005D6427" w:rsidRPr="000769AF">
        <w:rPr>
          <w:rFonts w:ascii="Arial" w:hAnsi="Arial" w:cs="Arial"/>
          <w:sz w:val="24"/>
          <w:szCs w:val="24"/>
        </w:rPr>
        <w:t xml:space="preserve"> have already been involved in looking at the matter; in others it will</w:t>
      </w:r>
      <w:r w:rsidRPr="000769AF">
        <w:rPr>
          <w:rFonts w:ascii="Arial" w:hAnsi="Arial" w:cs="Arial"/>
          <w:sz w:val="24"/>
          <w:szCs w:val="24"/>
        </w:rPr>
        <w:t xml:space="preserve"> be his/her first </w:t>
      </w:r>
      <w:r w:rsidR="005D6427" w:rsidRPr="000769AF">
        <w:rPr>
          <w:rFonts w:ascii="Arial" w:hAnsi="Arial" w:cs="Arial"/>
          <w:sz w:val="24"/>
          <w:szCs w:val="24"/>
        </w:rPr>
        <w:t xml:space="preserve">involvement. </w:t>
      </w:r>
    </w:p>
    <w:p w:rsidR="001C79A5" w:rsidRPr="000769AF" w:rsidRDefault="001C79A5" w:rsidP="001C79A5">
      <w:pPr>
        <w:pStyle w:val="ListParagraph"/>
        <w:spacing w:after="0" w:line="240" w:lineRule="auto"/>
        <w:ind w:left="360"/>
        <w:rPr>
          <w:rFonts w:ascii="Arial" w:hAnsi="Arial" w:cs="Arial"/>
          <w:sz w:val="24"/>
          <w:szCs w:val="24"/>
        </w:rPr>
      </w:pPr>
    </w:p>
    <w:p w:rsidR="001C79A5" w:rsidRPr="000769AF" w:rsidRDefault="005D6427" w:rsidP="001C79A5">
      <w:pPr>
        <w:pStyle w:val="ListParagraph"/>
        <w:numPr>
          <w:ilvl w:val="1"/>
          <w:numId w:val="5"/>
        </w:numPr>
        <w:spacing w:after="0" w:line="240" w:lineRule="auto"/>
        <w:rPr>
          <w:rFonts w:ascii="Arial" w:hAnsi="Arial" w:cs="Arial"/>
          <w:sz w:val="24"/>
          <w:szCs w:val="24"/>
        </w:rPr>
      </w:pPr>
      <w:r w:rsidRPr="000769AF">
        <w:rPr>
          <w:rFonts w:ascii="Arial" w:hAnsi="Arial" w:cs="Arial"/>
          <w:sz w:val="24"/>
          <w:szCs w:val="24"/>
        </w:rPr>
        <w:t xml:space="preserve">The </w:t>
      </w:r>
      <w:proofErr w:type="spellStart"/>
      <w:r w:rsidRPr="000769AF">
        <w:rPr>
          <w:rFonts w:ascii="Arial" w:hAnsi="Arial" w:cs="Arial"/>
          <w:sz w:val="24"/>
          <w:szCs w:val="24"/>
        </w:rPr>
        <w:t>Headteacher</w:t>
      </w:r>
      <w:r w:rsidR="004D3894" w:rsidRPr="000769AF">
        <w:rPr>
          <w:rFonts w:ascii="Arial" w:hAnsi="Arial" w:cs="Arial"/>
          <w:sz w:val="24"/>
          <w:szCs w:val="24"/>
        </w:rPr>
        <w:t>will</w:t>
      </w:r>
      <w:proofErr w:type="spellEnd"/>
      <w:r w:rsidR="004D3894" w:rsidRPr="000769AF">
        <w:rPr>
          <w:rFonts w:ascii="Arial" w:hAnsi="Arial" w:cs="Arial"/>
          <w:sz w:val="24"/>
          <w:szCs w:val="24"/>
        </w:rPr>
        <w:t xml:space="preserve"> </w:t>
      </w:r>
      <w:proofErr w:type="spellStart"/>
      <w:r w:rsidR="004D3894" w:rsidRPr="000769AF">
        <w:rPr>
          <w:rFonts w:ascii="Arial" w:hAnsi="Arial" w:cs="Arial"/>
          <w:sz w:val="24"/>
          <w:szCs w:val="24"/>
        </w:rPr>
        <w:t>normallyarrange</w:t>
      </w:r>
      <w:proofErr w:type="spellEnd"/>
      <w:r w:rsidRPr="000769AF">
        <w:rPr>
          <w:rFonts w:ascii="Arial" w:hAnsi="Arial" w:cs="Arial"/>
          <w:sz w:val="24"/>
          <w:szCs w:val="24"/>
        </w:rPr>
        <w:t xml:space="preserve"> t</w:t>
      </w:r>
      <w:r w:rsidR="004D3894" w:rsidRPr="000769AF">
        <w:rPr>
          <w:rFonts w:ascii="Arial" w:hAnsi="Arial" w:cs="Arial"/>
          <w:sz w:val="24"/>
          <w:szCs w:val="24"/>
        </w:rPr>
        <w:t xml:space="preserve">o meet with the complainant to </w:t>
      </w:r>
      <w:r w:rsidRPr="000769AF">
        <w:rPr>
          <w:rFonts w:ascii="Arial" w:hAnsi="Arial" w:cs="Arial"/>
          <w:sz w:val="24"/>
          <w:szCs w:val="24"/>
        </w:rPr>
        <w:t xml:space="preserve">supplement any information previously provided. </w:t>
      </w:r>
      <w:r w:rsidR="004D3894" w:rsidRPr="000769AF">
        <w:rPr>
          <w:rFonts w:ascii="Arial" w:hAnsi="Arial" w:cs="Arial"/>
          <w:sz w:val="24"/>
          <w:szCs w:val="24"/>
        </w:rPr>
        <w:t xml:space="preserve"> In exceptional circumstances (immediate risk to children, absence of complainant, </w:t>
      </w:r>
      <w:proofErr w:type="gramStart"/>
      <w:r w:rsidR="004D3894" w:rsidRPr="000769AF">
        <w:rPr>
          <w:rFonts w:ascii="Arial" w:hAnsi="Arial" w:cs="Arial"/>
          <w:sz w:val="24"/>
          <w:szCs w:val="24"/>
        </w:rPr>
        <w:t>aggressive</w:t>
      </w:r>
      <w:proofErr w:type="gramEnd"/>
      <w:r w:rsidR="004D3894" w:rsidRPr="000769AF">
        <w:rPr>
          <w:rFonts w:ascii="Arial" w:hAnsi="Arial" w:cs="Arial"/>
          <w:sz w:val="24"/>
          <w:szCs w:val="24"/>
        </w:rPr>
        <w:t xml:space="preserve"> behaviour by the complainant) the head teacher may go ahead with an investigation without meeting the complainant; the deputy head may carry out these meetings if the head teacher is unavailable.</w:t>
      </w:r>
    </w:p>
    <w:p w:rsidR="001C79A5" w:rsidRPr="000769AF" w:rsidRDefault="001C79A5" w:rsidP="001C79A5">
      <w:pPr>
        <w:pStyle w:val="ListParagraph"/>
        <w:rPr>
          <w:rFonts w:ascii="Arial" w:hAnsi="Arial" w:cs="Arial"/>
          <w:sz w:val="24"/>
          <w:szCs w:val="24"/>
        </w:rPr>
      </w:pPr>
    </w:p>
    <w:p w:rsidR="005D6427" w:rsidRPr="000769AF" w:rsidRDefault="005D6427" w:rsidP="005576F7">
      <w:pPr>
        <w:pStyle w:val="ListParagraph"/>
        <w:numPr>
          <w:ilvl w:val="1"/>
          <w:numId w:val="5"/>
        </w:numPr>
        <w:spacing w:after="0" w:line="240" w:lineRule="auto"/>
        <w:rPr>
          <w:rFonts w:ascii="Arial" w:hAnsi="Arial" w:cs="Arial"/>
          <w:sz w:val="24"/>
          <w:szCs w:val="24"/>
        </w:rPr>
      </w:pPr>
      <w:r w:rsidRPr="000769AF">
        <w:rPr>
          <w:rFonts w:ascii="Arial" w:hAnsi="Arial" w:cs="Arial"/>
          <w:sz w:val="24"/>
          <w:szCs w:val="24"/>
        </w:rPr>
        <w:t xml:space="preserve">If the complaint is against a member of staff the </w:t>
      </w:r>
      <w:proofErr w:type="spellStart"/>
      <w:r w:rsidRPr="000769AF">
        <w:rPr>
          <w:rFonts w:ascii="Arial" w:hAnsi="Arial" w:cs="Arial"/>
          <w:sz w:val="24"/>
          <w:szCs w:val="24"/>
        </w:rPr>
        <w:t>Headteacher</w:t>
      </w:r>
      <w:r w:rsidR="004D3894" w:rsidRPr="000769AF">
        <w:rPr>
          <w:rFonts w:ascii="Arial" w:hAnsi="Arial" w:cs="Arial"/>
          <w:sz w:val="24"/>
          <w:szCs w:val="24"/>
        </w:rPr>
        <w:t>will</w:t>
      </w:r>
      <w:proofErr w:type="spellEnd"/>
      <w:r w:rsidRPr="000769AF">
        <w:rPr>
          <w:rFonts w:ascii="Arial" w:hAnsi="Arial" w:cs="Arial"/>
          <w:sz w:val="24"/>
          <w:szCs w:val="24"/>
        </w:rPr>
        <w:t xml:space="preserve"> talk to the staff member against whom the complaint has been made.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360" w:hanging="360"/>
        <w:rPr>
          <w:rFonts w:ascii="Arial" w:hAnsi="Arial" w:cs="Arial"/>
          <w:sz w:val="24"/>
          <w:szCs w:val="24"/>
        </w:rPr>
      </w:pPr>
      <w:r w:rsidRPr="000769AF">
        <w:rPr>
          <w:rFonts w:ascii="Arial" w:hAnsi="Arial" w:cs="Arial"/>
          <w:sz w:val="24"/>
          <w:szCs w:val="24"/>
        </w:rPr>
        <w:t xml:space="preserve">1.4 If necessary, the </w:t>
      </w:r>
      <w:proofErr w:type="spellStart"/>
      <w:r w:rsidRPr="000769AF">
        <w:rPr>
          <w:rFonts w:ascii="Arial" w:hAnsi="Arial" w:cs="Arial"/>
          <w:sz w:val="24"/>
          <w:szCs w:val="24"/>
        </w:rPr>
        <w:t>Headteacher</w:t>
      </w:r>
      <w:r w:rsidR="004D3894" w:rsidRPr="000769AF">
        <w:rPr>
          <w:rFonts w:ascii="Arial" w:hAnsi="Arial" w:cs="Arial"/>
          <w:sz w:val="24"/>
          <w:szCs w:val="24"/>
        </w:rPr>
        <w:t>will</w:t>
      </w:r>
      <w:proofErr w:type="spellEnd"/>
      <w:r w:rsidRPr="000769AF">
        <w:rPr>
          <w:rFonts w:ascii="Arial" w:hAnsi="Arial" w:cs="Arial"/>
          <w:sz w:val="24"/>
          <w:szCs w:val="24"/>
        </w:rPr>
        <w:t xml:space="preserve"> interview witnesses and take statements from those involved.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360" w:hanging="360"/>
        <w:rPr>
          <w:rFonts w:ascii="Arial" w:hAnsi="Arial" w:cs="Arial"/>
          <w:sz w:val="24"/>
          <w:szCs w:val="24"/>
        </w:rPr>
      </w:pPr>
      <w:r w:rsidRPr="000769AF">
        <w:rPr>
          <w:rFonts w:ascii="Arial" w:hAnsi="Arial" w:cs="Arial"/>
          <w:sz w:val="24"/>
          <w:szCs w:val="24"/>
        </w:rPr>
        <w:t xml:space="preserve">1.5 The </w:t>
      </w:r>
      <w:proofErr w:type="spellStart"/>
      <w:r w:rsidRPr="000769AF">
        <w:rPr>
          <w:rFonts w:ascii="Arial" w:hAnsi="Arial" w:cs="Arial"/>
          <w:sz w:val="24"/>
          <w:szCs w:val="24"/>
        </w:rPr>
        <w:t>Headteacher</w:t>
      </w:r>
      <w:r w:rsidR="004D3894" w:rsidRPr="000769AF">
        <w:rPr>
          <w:rFonts w:ascii="Arial" w:hAnsi="Arial" w:cs="Arial"/>
          <w:sz w:val="24"/>
          <w:szCs w:val="24"/>
        </w:rPr>
        <w:t>will</w:t>
      </w:r>
      <w:proofErr w:type="spellEnd"/>
      <w:r w:rsidRPr="000769AF">
        <w:rPr>
          <w:rFonts w:ascii="Arial" w:hAnsi="Arial" w:cs="Arial"/>
          <w:sz w:val="24"/>
          <w:szCs w:val="24"/>
        </w:rPr>
        <w:t xml:space="preserve"> keep reasonable written records of meetings, telephone conversations and other documentation. </w:t>
      </w:r>
      <w:r w:rsidR="004D3894" w:rsidRPr="000769AF">
        <w:rPr>
          <w:rFonts w:ascii="Arial" w:hAnsi="Arial" w:cs="Arial"/>
          <w:sz w:val="24"/>
          <w:szCs w:val="24"/>
        </w:rPr>
        <w:t xml:space="preserve"> These may be summary notes, rather than verbatim records.</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1.6 Once all the relevant facts have been established, the </w:t>
      </w:r>
      <w:proofErr w:type="spellStart"/>
      <w:r w:rsidRPr="000769AF">
        <w:rPr>
          <w:rFonts w:ascii="Arial" w:hAnsi="Arial" w:cs="Arial"/>
          <w:sz w:val="24"/>
          <w:szCs w:val="24"/>
        </w:rPr>
        <w:t>Headteacher</w:t>
      </w:r>
      <w:r w:rsidR="004D3894" w:rsidRPr="000769AF">
        <w:rPr>
          <w:rFonts w:ascii="Arial" w:hAnsi="Arial" w:cs="Arial"/>
          <w:sz w:val="24"/>
          <w:szCs w:val="24"/>
        </w:rPr>
        <w:t>will</w:t>
      </w:r>
      <w:r w:rsidRPr="000769AF">
        <w:rPr>
          <w:rFonts w:ascii="Arial" w:hAnsi="Arial" w:cs="Arial"/>
          <w:sz w:val="24"/>
          <w:szCs w:val="24"/>
        </w:rPr>
        <w:t>produce</w:t>
      </w:r>
      <w:proofErr w:type="spellEnd"/>
      <w:r w:rsidRPr="000769AF">
        <w:rPr>
          <w:rFonts w:ascii="Arial" w:hAnsi="Arial" w:cs="Arial"/>
          <w:sz w:val="24"/>
          <w:szCs w:val="24"/>
        </w:rPr>
        <w:t xml:space="preserve"> a written response to the complainant.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may </w:t>
      </w:r>
      <w:r w:rsidR="004D3894" w:rsidRPr="000769AF">
        <w:rPr>
          <w:rFonts w:ascii="Arial" w:hAnsi="Arial" w:cs="Arial"/>
          <w:sz w:val="24"/>
          <w:szCs w:val="24"/>
        </w:rPr>
        <w:t>also</w:t>
      </w:r>
      <w:r w:rsidRPr="000769AF">
        <w:rPr>
          <w:rFonts w:ascii="Arial" w:hAnsi="Arial" w:cs="Arial"/>
          <w:sz w:val="24"/>
          <w:szCs w:val="24"/>
        </w:rPr>
        <w:t xml:space="preserve"> meet the complainant to discuss/resolve the matter before confirming the outcome in writing.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1.7 The written response </w:t>
      </w:r>
      <w:r w:rsidR="004D3894" w:rsidRPr="000769AF">
        <w:rPr>
          <w:rFonts w:ascii="Arial" w:hAnsi="Arial" w:cs="Arial"/>
          <w:sz w:val="24"/>
          <w:szCs w:val="24"/>
        </w:rPr>
        <w:t>will</w:t>
      </w:r>
      <w:r w:rsidRPr="000769AF">
        <w:rPr>
          <w:rFonts w:ascii="Arial" w:hAnsi="Arial" w:cs="Arial"/>
          <w:sz w:val="24"/>
          <w:szCs w:val="24"/>
        </w:rPr>
        <w:t xml:space="preserve"> include a full explanation of the decision and the reasons for it. Where appropriate, it </w:t>
      </w:r>
      <w:r w:rsidR="004D3894" w:rsidRPr="000769AF">
        <w:rPr>
          <w:rFonts w:ascii="Arial" w:hAnsi="Arial" w:cs="Arial"/>
          <w:sz w:val="24"/>
          <w:szCs w:val="24"/>
        </w:rPr>
        <w:t>will</w:t>
      </w:r>
      <w:r w:rsidRPr="000769AF">
        <w:rPr>
          <w:rFonts w:ascii="Arial" w:hAnsi="Arial" w:cs="Arial"/>
          <w:sz w:val="24"/>
          <w:szCs w:val="24"/>
        </w:rPr>
        <w:t xml:space="preserve"> include what action the school will take to resolve the complaint.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1.8 Stage 1 </w:t>
      </w:r>
      <w:r w:rsidR="004D3894" w:rsidRPr="000769AF">
        <w:rPr>
          <w:rFonts w:ascii="Arial" w:hAnsi="Arial" w:cs="Arial"/>
          <w:sz w:val="24"/>
          <w:szCs w:val="24"/>
        </w:rPr>
        <w:t>will normally</w:t>
      </w:r>
      <w:r w:rsidRPr="000769AF">
        <w:rPr>
          <w:rFonts w:ascii="Arial" w:hAnsi="Arial" w:cs="Arial"/>
          <w:sz w:val="24"/>
          <w:szCs w:val="24"/>
        </w:rPr>
        <w:t xml:space="preserve"> be completed in 15 school days. However, it is </w:t>
      </w:r>
      <w:r w:rsidR="004D3894" w:rsidRPr="000769AF">
        <w:rPr>
          <w:rFonts w:ascii="Arial" w:hAnsi="Arial" w:cs="Arial"/>
          <w:sz w:val="24"/>
          <w:szCs w:val="24"/>
        </w:rPr>
        <w:t xml:space="preserve">recognised that where the case </w:t>
      </w:r>
      <w:r w:rsidRPr="000769AF">
        <w:rPr>
          <w:rFonts w:ascii="Arial" w:hAnsi="Arial" w:cs="Arial"/>
          <w:sz w:val="24"/>
          <w:szCs w:val="24"/>
        </w:rPr>
        <w:t xml:space="preserve">is complex, it may prove difficult to meet this timetable. In such cases, the </w:t>
      </w:r>
      <w:proofErr w:type="spellStart"/>
      <w:r w:rsidRPr="000769AF">
        <w:rPr>
          <w:rFonts w:ascii="Arial" w:hAnsi="Arial" w:cs="Arial"/>
          <w:sz w:val="24"/>
          <w:szCs w:val="24"/>
        </w:rPr>
        <w:t>Headteacher</w:t>
      </w:r>
      <w:r w:rsidR="004D3894" w:rsidRPr="000769AF">
        <w:rPr>
          <w:rFonts w:ascii="Arial" w:hAnsi="Arial" w:cs="Arial"/>
          <w:sz w:val="24"/>
          <w:szCs w:val="24"/>
        </w:rPr>
        <w:t>willcontact</w:t>
      </w:r>
      <w:proofErr w:type="spellEnd"/>
      <w:r w:rsidRPr="000769AF">
        <w:rPr>
          <w:rFonts w:ascii="Arial" w:hAnsi="Arial" w:cs="Arial"/>
          <w:sz w:val="24"/>
          <w:szCs w:val="24"/>
        </w:rPr>
        <w:t xml:space="preserve"> the complainant giving a revised target date.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1.9 Schools will not pay financial compensation as a response to complaints, though may spend money on a relevant educational purpose (e.g. paying a fee for a repeat examination).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567" w:hanging="567"/>
        <w:rPr>
          <w:rFonts w:ascii="Arial" w:hAnsi="Arial" w:cs="Arial"/>
          <w:sz w:val="24"/>
          <w:szCs w:val="24"/>
        </w:rPr>
      </w:pPr>
      <w:r w:rsidRPr="000769AF">
        <w:rPr>
          <w:rFonts w:ascii="Arial" w:hAnsi="Arial" w:cs="Arial"/>
          <w:sz w:val="24"/>
          <w:szCs w:val="24"/>
        </w:rPr>
        <w:t xml:space="preserve">1.10 The formal stage 1 response </w:t>
      </w:r>
      <w:r w:rsidR="004D3894" w:rsidRPr="000769AF">
        <w:rPr>
          <w:rFonts w:ascii="Arial" w:hAnsi="Arial" w:cs="Arial"/>
          <w:sz w:val="24"/>
          <w:szCs w:val="24"/>
        </w:rPr>
        <w:t>will</w:t>
      </w:r>
      <w:r w:rsidRPr="000769AF">
        <w:rPr>
          <w:rFonts w:ascii="Arial" w:hAnsi="Arial" w:cs="Arial"/>
          <w:sz w:val="24"/>
          <w:szCs w:val="24"/>
        </w:rPr>
        <w:t xml:space="preserve"> also advise the complainant that if s/he is not satisfied with the response and wishes to take the matter further, s/he should write to the Chair of the Governing Body within 15 school days of receiving the outcome letter. The outcome letter </w:t>
      </w:r>
      <w:r w:rsidR="00FF1E31" w:rsidRPr="000769AF">
        <w:rPr>
          <w:rFonts w:ascii="Arial" w:hAnsi="Arial" w:cs="Arial"/>
          <w:sz w:val="24"/>
          <w:szCs w:val="24"/>
        </w:rPr>
        <w:t>will</w:t>
      </w:r>
      <w:r w:rsidRPr="000769AF">
        <w:rPr>
          <w:rFonts w:ascii="Arial" w:hAnsi="Arial" w:cs="Arial"/>
          <w:sz w:val="24"/>
          <w:szCs w:val="24"/>
        </w:rPr>
        <w:t xml:space="preserve"> set out the name of the Chair of the Governing Body and the address to which the complainant can send the letter.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567" w:hanging="567"/>
        <w:rPr>
          <w:rFonts w:ascii="Arial" w:hAnsi="Arial" w:cs="Arial"/>
          <w:sz w:val="24"/>
          <w:szCs w:val="24"/>
        </w:rPr>
      </w:pPr>
      <w:r w:rsidRPr="000769AF">
        <w:rPr>
          <w:rFonts w:ascii="Arial" w:hAnsi="Arial" w:cs="Arial"/>
          <w:sz w:val="24"/>
          <w:szCs w:val="24"/>
        </w:rPr>
        <w:t xml:space="preserve">1.11 Complaints against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 If the complaint is wholly or mainly about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the Governing Body </w:t>
      </w:r>
      <w:r w:rsidR="00FF1E31" w:rsidRPr="000769AF">
        <w:rPr>
          <w:rFonts w:ascii="Arial" w:hAnsi="Arial" w:cs="Arial"/>
          <w:sz w:val="24"/>
          <w:szCs w:val="24"/>
        </w:rPr>
        <w:t>will</w:t>
      </w:r>
      <w:r w:rsidRPr="000769AF">
        <w:rPr>
          <w:rFonts w:ascii="Arial" w:hAnsi="Arial" w:cs="Arial"/>
          <w:sz w:val="24"/>
          <w:szCs w:val="24"/>
        </w:rPr>
        <w:t xml:space="preserve"> consider the complaint in accordance with Stage 2 of the procedure described below. However, before Stage 2 is instigated the Chair of the Governing Body will invite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to respond to the complaint in writing within ten school days. The Chair will send a copy of the </w:t>
      </w:r>
      <w:proofErr w:type="spellStart"/>
      <w:r w:rsidRPr="000769AF">
        <w:rPr>
          <w:rFonts w:ascii="Arial" w:hAnsi="Arial" w:cs="Arial"/>
          <w:sz w:val="24"/>
          <w:szCs w:val="24"/>
        </w:rPr>
        <w:t>Headteacher’s</w:t>
      </w:r>
      <w:proofErr w:type="spellEnd"/>
      <w:r w:rsidRPr="000769AF">
        <w:rPr>
          <w:rFonts w:ascii="Arial" w:hAnsi="Arial" w:cs="Arial"/>
          <w:sz w:val="24"/>
          <w:szCs w:val="24"/>
        </w:rPr>
        <w:t xml:space="preserve"> response to the complainant who will be asked to indicate within five school days of receipt of the response whether s/he is satisfied with the response. If the complainant is not satisfied with the response stage 2 should commence as described in paragraph 2.1 below. </w:t>
      </w:r>
    </w:p>
    <w:p w:rsidR="005D6427" w:rsidRPr="000769AF" w:rsidRDefault="005D6427" w:rsidP="005576F7">
      <w:pPr>
        <w:spacing w:after="0" w:line="240" w:lineRule="auto"/>
        <w:rPr>
          <w:rFonts w:ascii="Arial" w:hAnsi="Arial" w:cs="Arial"/>
          <w:sz w:val="24"/>
          <w:szCs w:val="24"/>
        </w:rPr>
      </w:pPr>
    </w:p>
    <w:p w:rsidR="00FF1E31" w:rsidRPr="000769AF" w:rsidRDefault="005D6427" w:rsidP="005576F7">
      <w:pPr>
        <w:spacing w:after="0" w:line="240" w:lineRule="auto"/>
        <w:rPr>
          <w:rFonts w:ascii="Arial" w:hAnsi="Arial" w:cs="Arial"/>
          <w:sz w:val="24"/>
          <w:szCs w:val="24"/>
        </w:rPr>
      </w:pPr>
      <w:r w:rsidRPr="000769AF">
        <w:rPr>
          <w:rFonts w:ascii="Arial" w:hAnsi="Arial" w:cs="Arial"/>
          <w:sz w:val="24"/>
          <w:szCs w:val="24"/>
        </w:rPr>
        <w:t>Stage 2 – Consideration by the Governing Body</w:t>
      </w:r>
    </w:p>
    <w:p w:rsidR="005D6427" w:rsidRPr="000769AF" w:rsidRDefault="005D6427"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2.1 If the complainant decides to take the matter further, the Chair of the Governing Body </w:t>
      </w:r>
      <w:r w:rsidR="00FF1E31" w:rsidRPr="000769AF">
        <w:rPr>
          <w:rFonts w:ascii="Arial" w:hAnsi="Arial" w:cs="Arial"/>
          <w:sz w:val="24"/>
          <w:szCs w:val="24"/>
        </w:rPr>
        <w:t>will</w:t>
      </w:r>
      <w:r w:rsidRPr="000769AF">
        <w:rPr>
          <w:rFonts w:ascii="Arial" w:hAnsi="Arial" w:cs="Arial"/>
          <w:sz w:val="24"/>
          <w:szCs w:val="24"/>
        </w:rPr>
        <w:t xml:space="preserve"> write to the complainant to acknowledge the complaint within five school days of receipt of the complaint. A copy of the acknowledgement and the complaints form </w:t>
      </w:r>
      <w:r w:rsidR="00FF1E31" w:rsidRPr="000769AF">
        <w:rPr>
          <w:rFonts w:ascii="Arial" w:hAnsi="Arial" w:cs="Arial"/>
          <w:sz w:val="24"/>
          <w:szCs w:val="24"/>
        </w:rPr>
        <w:t>will</w:t>
      </w:r>
      <w:r w:rsidRPr="000769AF">
        <w:rPr>
          <w:rFonts w:ascii="Arial" w:hAnsi="Arial" w:cs="Arial"/>
          <w:sz w:val="24"/>
          <w:szCs w:val="24"/>
        </w:rPr>
        <w:t xml:space="preserve"> be sent to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and the Clerk to the Governing Body. </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2.2 Investigating the complaint – If the complaint has been investigated at Stage 1, the result of the investigation </w:t>
      </w:r>
      <w:r w:rsidR="00FF1E31" w:rsidRPr="000769AF">
        <w:rPr>
          <w:rFonts w:ascii="Arial" w:hAnsi="Arial" w:cs="Arial"/>
          <w:sz w:val="24"/>
          <w:szCs w:val="24"/>
        </w:rPr>
        <w:t>will</w:t>
      </w:r>
      <w:r w:rsidRPr="000769AF">
        <w:rPr>
          <w:rFonts w:ascii="Arial" w:hAnsi="Arial" w:cs="Arial"/>
          <w:sz w:val="24"/>
          <w:szCs w:val="24"/>
        </w:rPr>
        <w:t xml:space="preserve"> be made available to the Clerk/Chair by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However, where the complaint is against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and the complaint is referred to Stage 2, the Chair o</w:t>
      </w:r>
      <w:r w:rsidR="00FF1E31" w:rsidRPr="000769AF">
        <w:rPr>
          <w:rFonts w:ascii="Arial" w:hAnsi="Arial" w:cs="Arial"/>
          <w:sz w:val="24"/>
          <w:szCs w:val="24"/>
        </w:rPr>
        <w:t>f</w:t>
      </w:r>
      <w:r w:rsidRPr="000769AF">
        <w:rPr>
          <w:rFonts w:ascii="Arial" w:hAnsi="Arial" w:cs="Arial"/>
          <w:sz w:val="24"/>
          <w:szCs w:val="24"/>
        </w:rPr>
        <w:t xml:space="preserve"> the Governing Body </w:t>
      </w:r>
      <w:r w:rsidR="00FF1E31" w:rsidRPr="000769AF">
        <w:rPr>
          <w:rFonts w:ascii="Arial" w:hAnsi="Arial" w:cs="Arial"/>
          <w:sz w:val="24"/>
          <w:szCs w:val="24"/>
        </w:rPr>
        <w:t>will</w:t>
      </w:r>
      <w:r w:rsidRPr="000769AF">
        <w:rPr>
          <w:rFonts w:ascii="Arial" w:hAnsi="Arial" w:cs="Arial"/>
          <w:sz w:val="24"/>
          <w:szCs w:val="24"/>
        </w:rPr>
        <w:t xml:space="preserve"> decide how the complaint should be investigated. Where the facts of the complaint are clearly established, it is unlikely for the Chair of the Governing Body to order an investigation. The matter may instead be escalated directly to the Complaints Appeal Panel.</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2.3 </w:t>
      </w:r>
      <w:r w:rsidR="00FF1E31" w:rsidRPr="000769AF">
        <w:rPr>
          <w:rFonts w:ascii="Arial" w:hAnsi="Arial" w:cs="Arial"/>
          <w:sz w:val="24"/>
          <w:szCs w:val="24"/>
        </w:rPr>
        <w:t xml:space="preserve">In this situation, the </w:t>
      </w:r>
      <w:r w:rsidRPr="000769AF">
        <w:rPr>
          <w:rFonts w:ascii="Arial" w:hAnsi="Arial" w:cs="Arial"/>
          <w:sz w:val="24"/>
          <w:szCs w:val="24"/>
        </w:rPr>
        <w:t xml:space="preserve">Governing bodies </w:t>
      </w:r>
      <w:r w:rsidR="00FF1E31" w:rsidRPr="000769AF">
        <w:rPr>
          <w:rFonts w:ascii="Arial" w:hAnsi="Arial" w:cs="Arial"/>
          <w:sz w:val="24"/>
          <w:szCs w:val="24"/>
        </w:rPr>
        <w:t>will</w:t>
      </w:r>
      <w:r w:rsidRPr="000769AF">
        <w:rPr>
          <w:rFonts w:ascii="Arial" w:hAnsi="Arial" w:cs="Arial"/>
          <w:sz w:val="24"/>
          <w:szCs w:val="24"/>
        </w:rPr>
        <w:t xml:space="preserve"> establish a Complaints Appea</w:t>
      </w:r>
      <w:r w:rsidR="00FF1E31" w:rsidRPr="000769AF">
        <w:rPr>
          <w:rFonts w:ascii="Arial" w:hAnsi="Arial" w:cs="Arial"/>
          <w:sz w:val="24"/>
          <w:szCs w:val="24"/>
        </w:rPr>
        <w:t xml:space="preserve">l Panel (CAP) drawing on three </w:t>
      </w:r>
      <w:r w:rsidRPr="000769AF">
        <w:rPr>
          <w:rFonts w:ascii="Arial" w:hAnsi="Arial" w:cs="Arial"/>
          <w:sz w:val="24"/>
          <w:szCs w:val="24"/>
        </w:rPr>
        <w:t>governors with no prior, direct involvement with the complaint. In deciding the make-up of the CAP, where possible the governing body will try and ensure that it is a cross-section of the categories of governor and sensitive to the issues of race, gender and religious affiliation.</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2.4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should not serve on the CAP. If the Chair of the governing body has had any prior involvement in the complaint then the Chair must not sit on the CAP.</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2.5 The CAP </w:t>
      </w:r>
      <w:r w:rsidR="00FF1E31" w:rsidRPr="000769AF">
        <w:rPr>
          <w:rFonts w:ascii="Arial" w:hAnsi="Arial" w:cs="Arial"/>
          <w:sz w:val="24"/>
          <w:szCs w:val="24"/>
        </w:rPr>
        <w:t>will</w:t>
      </w:r>
      <w:r w:rsidRPr="000769AF">
        <w:rPr>
          <w:rFonts w:ascii="Arial" w:hAnsi="Arial" w:cs="Arial"/>
          <w:sz w:val="24"/>
          <w:szCs w:val="24"/>
        </w:rPr>
        <w:t xml:space="preserve"> consider the complaint on the basis of the written evidence and set up a hearing to hear both parties. The CAP </w:t>
      </w:r>
      <w:r w:rsidR="00FF1E31" w:rsidRPr="000769AF">
        <w:rPr>
          <w:rFonts w:ascii="Arial" w:hAnsi="Arial" w:cs="Arial"/>
          <w:sz w:val="24"/>
          <w:szCs w:val="24"/>
        </w:rPr>
        <w:t>will</w:t>
      </w:r>
      <w:r w:rsidRPr="000769AF">
        <w:rPr>
          <w:rFonts w:ascii="Arial" w:hAnsi="Arial" w:cs="Arial"/>
          <w:sz w:val="24"/>
          <w:szCs w:val="24"/>
        </w:rPr>
        <w:t xml:space="preserve"> reconsider the issues raised in </w:t>
      </w:r>
      <w:r w:rsidRPr="000769AF">
        <w:rPr>
          <w:rFonts w:ascii="Arial" w:hAnsi="Arial" w:cs="Arial"/>
          <w:sz w:val="24"/>
          <w:szCs w:val="24"/>
        </w:rPr>
        <w:lastRenderedPageBreak/>
        <w:t>the original complaint and not confine themselves to consideration of procedural issues.</w:t>
      </w:r>
    </w:p>
    <w:p w:rsidR="001C79A5" w:rsidRPr="000769AF" w:rsidRDefault="001C79A5"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2.6 The Chair of the CAP should take a decision at the beginning of Stage 2 on whether to seek the services of a </w:t>
      </w:r>
      <w:r w:rsidR="00FF1E31" w:rsidRPr="000769AF">
        <w:rPr>
          <w:rFonts w:ascii="Arial" w:hAnsi="Arial" w:cs="Arial"/>
          <w:sz w:val="24"/>
          <w:szCs w:val="24"/>
        </w:rPr>
        <w:t xml:space="preserve">local authority </w:t>
      </w:r>
      <w:r w:rsidRPr="000769AF">
        <w:rPr>
          <w:rFonts w:ascii="Arial" w:hAnsi="Arial" w:cs="Arial"/>
          <w:sz w:val="24"/>
          <w:szCs w:val="24"/>
        </w:rPr>
        <w:t xml:space="preserve">Clerk to: </w:t>
      </w:r>
    </w:p>
    <w:p w:rsidR="005D6427" w:rsidRPr="000769AF" w:rsidRDefault="005D6427" w:rsidP="000769AF">
      <w:pPr>
        <w:pStyle w:val="ListParagraph"/>
        <w:numPr>
          <w:ilvl w:val="0"/>
          <w:numId w:val="4"/>
        </w:numPr>
        <w:spacing w:after="0" w:line="240" w:lineRule="auto"/>
        <w:ind w:left="426" w:hanging="426"/>
        <w:rPr>
          <w:rFonts w:ascii="Arial" w:hAnsi="Arial" w:cs="Arial"/>
          <w:sz w:val="24"/>
          <w:szCs w:val="24"/>
        </w:rPr>
      </w:pPr>
      <w:r w:rsidRPr="000769AF">
        <w:rPr>
          <w:rFonts w:ascii="Arial" w:hAnsi="Arial" w:cs="Arial"/>
          <w:sz w:val="24"/>
          <w:szCs w:val="24"/>
        </w:rPr>
        <w:t xml:space="preserve">Deal with the administration of the procedure; </w:t>
      </w:r>
    </w:p>
    <w:p w:rsidR="005D6427" w:rsidRPr="000769AF" w:rsidRDefault="005D6427" w:rsidP="000769AF">
      <w:pPr>
        <w:pStyle w:val="ListParagraph"/>
        <w:numPr>
          <w:ilvl w:val="0"/>
          <w:numId w:val="4"/>
        </w:numPr>
        <w:spacing w:after="0" w:line="240" w:lineRule="auto"/>
        <w:ind w:left="426" w:hanging="426"/>
        <w:rPr>
          <w:rFonts w:ascii="Arial" w:hAnsi="Arial" w:cs="Arial"/>
          <w:sz w:val="24"/>
          <w:szCs w:val="24"/>
        </w:rPr>
      </w:pPr>
      <w:r w:rsidRPr="000769AF">
        <w:rPr>
          <w:rFonts w:ascii="Arial" w:hAnsi="Arial" w:cs="Arial"/>
          <w:sz w:val="24"/>
          <w:szCs w:val="24"/>
        </w:rPr>
        <w:t xml:space="preserve">Provide independent advice on procedure and evidence; </w:t>
      </w:r>
    </w:p>
    <w:p w:rsidR="005D6427" w:rsidRPr="000769AF" w:rsidRDefault="005D6427" w:rsidP="000769AF">
      <w:pPr>
        <w:pStyle w:val="ListParagraph"/>
        <w:numPr>
          <w:ilvl w:val="0"/>
          <w:numId w:val="4"/>
        </w:numPr>
        <w:spacing w:after="0" w:line="240" w:lineRule="auto"/>
        <w:ind w:left="426" w:hanging="426"/>
        <w:rPr>
          <w:rFonts w:ascii="Arial" w:hAnsi="Arial" w:cs="Arial"/>
          <w:sz w:val="24"/>
          <w:szCs w:val="24"/>
        </w:rPr>
      </w:pPr>
      <w:r w:rsidRPr="000769AF">
        <w:rPr>
          <w:rFonts w:ascii="Arial" w:hAnsi="Arial" w:cs="Arial"/>
          <w:sz w:val="24"/>
          <w:szCs w:val="24"/>
        </w:rPr>
        <w:t xml:space="preserve">Ensure that the relevant facts are established; </w:t>
      </w:r>
    </w:p>
    <w:p w:rsidR="005D6427" w:rsidRPr="000769AF" w:rsidRDefault="005D6427" w:rsidP="000769AF">
      <w:pPr>
        <w:pStyle w:val="ListParagraph"/>
        <w:numPr>
          <w:ilvl w:val="0"/>
          <w:numId w:val="4"/>
        </w:numPr>
        <w:spacing w:after="0" w:line="240" w:lineRule="auto"/>
        <w:ind w:left="426" w:hanging="426"/>
        <w:rPr>
          <w:rFonts w:ascii="Arial" w:hAnsi="Arial" w:cs="Arial"/>
          <w:sz w:val="24"/>
          <w:szCs w:val="24"/>
        </w:rPr>
      </w:pPr>
      <w:r w:rsidRPr="000769AF">
        <w:rPr>
          <w:rFonts w:ascii="Arial" w:hAnsi="Arial" w:cs="Arial"/>
          <w:sz w:val="24"/>
          <w:szCs w:val="24"/>
        </w:rPr>
        <w:t xml:space="preserve">Minute the meeting; and </w:t>
      </w:r>
    </w:p>
    <w:p w:rsidR="005D6427" w:rsidRPr="000769AF" w:rsidRDefault="005D6427" w:rsidP="000769AF">
      <w:pPr>
        <w:pStyle w:val="ListParagraph"/>
        <w:numPr>
          <w:ilvl w:val="0"/>
          <w:numId w:val="4"/>
        </w:numPr>
        <w:spacing w:after="0" w:line="240" w:lineRule="auto"/>
        <w:ind w:left="426" w:hanging="426"/>
        <w:rPr>
          <w:rFonts w:ascii="Arial" w:hAnsi="Arial" w:cs="Arial"/>
          <w:sz w:val="24"/>
          <w:szCs w:val="24"/>
        </w:rPr>
      </w:pPr>
      <w:r w:rsidRPr="000769AF">
        <w:rPr>
          <w:rFonts w:ascii="Arial" w:hAnsi="Arial" w:cs="Arial"/>
          <w:sz w:val="24"/>
          <w:szCs w:val="24"/>
        </w:rPr>
        <w:t xml:space="preserve">Draft the decision letter. </w:t>
      </w:r>
    </w:p>
    <w:p w:rsidR="001C79A5" w:rsidRPr="000769AF" w:rsidRDefault="001C79A5" w:rsidP="001C79A5">
      <w:pPr>
        <w:pStyle w:val="ListParagraph"/>
        <w:spacing w:after="0" w:line="240" w:lineRule="auto"/>
        <w:ind w:left="360"/>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2.7 The Clerk/Chair of the CAP </w:t>
      </w:r>
      <w:r w:rsidR="001C79A5" w:rsidRPr="000769AF">
        <w:rPr>
          <w:rFonts w:ascii="Arial" w:hAnsi="Arial" w:cs="Arial"/>
          <w:sz w:val="24"/>
          <w:szCs w:val="24"/>
        </w:rPr>
        <w:t>will</w:t>
      </w:r>
      <w:r w:rsidRPr="000769AF">
        <w:rPr>
          <w:rFonts w:ascii="Arial" w:hAnsi="Arial" w:cs="Arial"/>
          <w:sz w:val="24"/>
          <w:szCs w:val="24"/>
        </w:rPr>
        <w:t xml:space="preserve"> write to the complainant to explain how the review will be conducted. The letter should be copied to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w:t>
      </w:r>
    </w:p>
    <w:p w:rsidR="005D6427" w:rsidRPr="000769AF" w:rsidRDefault="005D6427"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2.8 The Clerk/Chair of the CAP </w:t>
      </w:r>
      <w:r w:rsidR="001C79A5" w:rsidRPr="000769AF">
        <w:rPr>
          <w:rFonts w:ascii="Arial" w:hAnsi="Arial" w:cs="Arial"/>
          <w:sz w:val="24"/>
          <w:szCs w:val="24"/>
        </w:rPr>
        <w:t>will</w:t>
      </w:r>
      <w:r w:rsidRPr="000769AF">
        <w:rPr>
          <w:rFonts w:ascii="Arial" w:hAnsi="Arial" w:cs="Arial"/>
          <w:sz w:val="24"/>
          <w:szCs w:val="24"/>
        </w:rPr>
        <w:t xml:space="preserve"> confirm the date of the meeting with the other governor(s). </w:t>
      </w:r>
    </w:p>
    <w:p w:rsidR="005D6427" w:rsidRPr="000769AF" w:rsidRDefault="005D6427" w:rsidP="005576F7">
      <w:pPr>
        <w:spacing w:after="0" w:line="240" w:lineRule="auto"/>
        <w:rPr>
          <w:rFonts w:ascii="Arial" w:hAnsi="Arial" w:cs="Arial"/>
          <w:sz w:val="24"/>
          <w:szCs w:val="24"/>
        </w:rPr>
      </w:pPr>
    </w:p>
    <w:p w:rsidR="005D6427" w:rsidRPr="000769AF" w:rsidRDefault="005D6427" w:rsidP="000769AF">
      <w:pPr>
        <w:spacing w:after="0" w:line="240" w:lineRule="auto"/>
        <w:ind w:left="426" w:hanging="426"/>
        <w:rPr>
          <w:rFonts w:ascii="Arial" w:hAnsi="Arial" w:cs="Arial"/>
          <w:sz w:val="24"/>
          <w:szCs w:val="24"/>
        </w:rPr>
      </w:pPr>
      <w:r w:rsidRPr="000769AF">
        <w:rPr>
          <w:rFonts w:ascii="Arial" w:hAnsi="Arial" w:cs="Arial"/>
          <w:sz w:val="24"/>
          <w:szCs w:val="24"/>
        </w:rPr>
        <w:t xml:space="preserve">2.9 The complainant and </w:t>
      </w:r>
      <w:proofErr w:type="spellStart"/>
      <w:r w:rsidRPr="000769AF">
        <w:rPr>
          <w:rFonts w:ascii="Arial" w:hAnsi="Arial" w:cs="Arial"/>
          <w:sz w:val="24"/>
          <w:szCs w:val="24"/>
        </w:rPr>
        <w:t>Headteacher</w:t>
      </w:r>
      <w:r w:rsidR="001C79A5" w:rsidRPr="000769AF">
        <w:rPr>
          <w:rFonts w:ascii="Arial" w:hAnsi="Arial" w:cs="Arial"/>
          <w:sz w:val="24"/>
          <w:szCs w:val="24"/>
        </w:rPr>
        <w:t>will</w:t>
      </w:r>
      <w:proofErr w:type="spellEnd"/>
      <w:r w:rsidRPr="000769AF">
        <w:rPr>
          <w:rFonts w:ascii="Arial" w:hAnsi="Arial" w:cs="Arial"/>
          <w:sz w:val="24"/>
          <w:szCs w:val="24"/>
        </w:rPr>
        <w:t xml:space="preserve"> be invited to attend the meeting. The date and time of the meeting should be convenient to the complainant and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within reason. The notification </w:t>
      </w:r>
      <w:r w:rsidR="001C79A5" w:rsidRPr="000769AF">
        <w:rPr>
          <w:rFonts w:ascii="Arial" w:hAnsi="Arial" w:cs="Arial"/>
          <w:sz w:val="24"/>
          <w:szCs w:val="24"/>
        </w:rPr>
        <w:t>will</w:t>
      </w:r>
      <w:r w:rsidRPr="000769AF">
        <w:rPr>
          <w:rFonts w:ascii="Arial" w:hAnsi="Arial" w:cs="Arial"/>
          <w:sz w:val="24"/>
          <w:szCs w:val="24"/>
        </w:rPr>
        <w:t xml:space="preserve"> inform the complainant of his/her right to be accompanied to the meeting by a friend/representative. It </w:t>
      </w:r>
      <w:r w:rsidR="001C79A5" w:rsidRPr="000769AF">
        <w:rPr>
          <w:rFonts w:ascii="Arial" w:hAnsi="Arial" w:cs="Arial"/>
          <w:sz w:val="24"/>
          <w:szCs w:val="24"/>
        </w:rPr>
        <w:t>will</w:t>
      </w:r>
      <w:r w:rsidRPr="000769AF">
        <w:rPr>
          <w:rFonts w:ascii="Arial" w:hAnsi="Arial" w:cs="Arial"/>
          <w:sz w:val="24"/>
          <w:szCs w:val="24"/>
        </w:rPr>
        <w:t xml:space="preserve"> also explain how the meeting will be conducted and of the complainant’s right to submit further written evidence to the committee. </w:t>
      </w:r>
    </w:p>
    <w:p w:rsidR="005D6427" w:rsidRPr="000769AF" w:rsidRDefault="005D6427" w:rsidP="005576F7">
      <w:pPr>
        <w:spacing w:after="0" w:line="240" w:lineRule="auto"/>
        <w:rPr>
          <w:rFonts w:ascii="Arial" w:hAnsi="Arial" w:cs="Arial"/>
          <w:sz w:val="24"/>
          <w:szCs w:val="24"/>
        </w:rPr>
      </w:pPr>
    </w:p>
    <w:p w:rsidR="005D6427" w:rsidRPr="000769AF" w:rsidRDefault="005D6427" w:rsidP="000769AF">
      <w:pPr>
        <w:tabs>
          <w:tab w:val="left" w:pos="426"/>
        </w:tabs>
        <w:spacing w:after="0" w:line="240" w:lineRule="auto"/>
        <w:ind w:left="567" w:hanging="567"/>
        <w:rPr>
          <w:rFonts w:ascii="Arial" w:hAnsi="Arial" w:cs="Arial"/>
          <w:sz w:val="24"/>
          <w:szCs w:val="24"/>
        </w:rPr>
      </w:pPr>
      <w:r w:rsidRPr="000769AF">
        <w:rPr>
          <w:rFonts w:ascii="Arial" w:hAnsi="Arial" w:cs="Arial"/>
          <w:sz w:val="24"/>
          <w:szCs w:val="24"/>
        </w:rPr>
        <w:t xml:space="preserve">2.10 The </w:t>
      </w:r>
      <w:proofErr w:type="spellStart"/>
      <w:r w:rsidRPr="000769AF">
        <w:rPr>
          <w:rFonts w:ascii="Arial" w:hAnsi="Arial" w:cs="Arial"/>
          <w:sz w:val="24"/>
          <w:szCs w:val="24"/>
        </w:rPr>
        <w:t>Headteacher</w:t>
      </w:r>
      <w:r w:rsidR="001C79A5" w:rsidRPr="000769AF">
        <w:rPr>
          <w:rFonts w:ascii="Arial" w:hAnsi="Arial" w:cs="Arial"/>
          <w:sz w:val="24"/>
          <w:szCs w:val="24"/>
        </w:rPr>
        <w:t>will</w:t>
      </w:r>
      <w:proofErr w:type="spellEnd"/>
      <w:r w:rsidRPr="000769AF">
        <w:rPr>
          <w:rFonts w:ascii="Arial" w:hAnsi="Arial" w:cs="Arial"/>
          <w:sz w:val="24"/>
          <w:szCs w:val="24"/>
        </w:rPr>
        <w:t xml:space="preserve"> also be invited to prepare a written report for the CAP in response to the complaint.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2.11 All relevant correspondence regarding the complaint </w:t>
      </w:r>
      <w:r w:rsidR="00F23057" w:rsidRPr="000769AF">
        <w:rPr>
          <w:rFonts w:ascii="Arial" w:hAnsi="Arial" w:cs="Arial"/>
          <w:sz w:val="24"/>
          <w:szCs w:val="24"/>
        </w:rPr>
        <w:t>will be circulated to the CAP,</w:t>
      </w:r>
      <w:r w:rsidRPr="000769AF">
        <w:rPr>
          <w:rFonts w:ascii="Arial" w:hAnsi="Arial" w:cs="Arial"/>
          <w:sz w:val="24"/>
          <w:szCs w:val="24"/>
        </w:rPr>
        <w:t xml:space="preserve"> the complainant and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in advance of the meeting.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2.12 If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and/or the complainant wish to call witnesses, the agreement of the Chair of the CAP should be obtained in advance of the meeting.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2.13 It is the responsibility of the Chair of the CAP to ensure that the meeting is properly conducted. </w:t>
      </w:r>
      <w:r w:rsidR="000769AF">
        <w:rPr>
          <w:rFonts w:ascii="Arial" w:hAnsi="Arial" w:cs="Arial"/>
          <w:sz w:val="24"/>
          <w:szCs w:val="24"/>
        </w:rPr>
        <w:t>H</w:t>
      </w:r>
      <w:r w:rsidRPr="000769AF">
        <w:rPr>
          <w:rFonts w:ascii="Arial" w:hAnsi="Arial" w:cs="Arial"/>
          <w:sz w:val="24"/>
          <w:szCs w:val="24"/>
        </w:rPr>
        <w:t xml:space="preserve">owever, the proceedings should be as informal as possible.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2.14 The aim of the meeting should be to resolve the complaint and achieve reconciliation between the school and the complainant. However, at the end of the meeting the CAP will need to issue a finding in writing either upholding or not upholding the complaint or upholding some parts and not others.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2.15 If either party wishes to introduce previously undisclosed evidence or witnesses, it is in the interest of natural justice to adjourn the meeting so that the other side has time to respond to the </w:t>
      </w:r>
      <w:r w:rsidR="00F23057" w:rsidRPr="000769AF">
        <w:rPr>
          <w:rFonts w:ascii="Arial" w:hAnsi="Arial" w:cs="Arial"/>
          <w:sz w:val="24"/>
          <w:szCs w:val="24"/>
        </w:rPr>
        <w:t>additional information, allegations or facts.</w:t>
      </w:r>
    </w:p>
    <w:p w:rsidR="005D6427" w:rsidRPr="000769AF" w:rsidRDefault="005D6427"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 xml:space="preserve">2.16 The meeting </w:t>
      </w:r>
      <w:r w:rsidR="00F23057" w:rsidRPr="000769AF">
        <w:rPr>
          <w:rFonts w:ascii="Arial" w:hAnsi="Arial" w:cs="Arial"/>
          <w:sz w:val="24"/>
          <w:szCs w:val="24"/>
        </w:rPr>
        <w:t>will</w:t>
      </w:r>
      <w:r w:rsidRPr="000769AF">
        <w:rPr>
          <w:rFonts w:ascii="Arial" w:hAnsi="Arial" w:cs="Arial"/>
          <w:sz w:val="24"/>
          <w:szCs w:val="24"/>
        </w:rPr>
        <w:t xml:space="preserve"> allow for:- </w:t>
      </w:r>
    </w:p>
    <w:p w:rsidR="005D6427" w:rsidRPr="000769AF" w:rsidRDefault="005D6427" w:rsidP="00F23057">
      <w:pPr>
        <w:pStyle w:val="ListParagraph"/>
        <w:numPr>
          <w:ilvl w:val="0"/>
          <w:numId w:val="6"/>
        </w:numPr>
        <w:spacing w:after="0" w:line="240" w:lineRule="auto"/>
        <w:rPr>
          <w:rFonts w:ascii="Arial" w:hAnsi="Arial" w:cs="Arial"/>
          <w:sz w:val="24"/>
          <w:szCs w:val="24"/>
        </w:rPr>
      </w:pPr>
      <w:r w:rsidRPr="000769AF">
        <w:rPr>
          <w:rFonts w:ascii="Arial" w:hAnsi="Arial" w:cs="Arial"/>
          <w:sz w:val="24"/>
          <w:szCs w:val="24"/>
        </w:rPr>
        <w:t xml:space="preserve">The complainant to explain his or her complaint and the </w:t>
      </w:r>
      <w:proofErr w:type="spellStart"/>
      <w:r w:rsidRPr="000769AF">
        <w:rPr>
          <w:rFonts w:ascii="Arial" w:hAnsi="Arial" w:cs="Arial"/>
          <w:sz w:val="24"/>
          <w:szCs w:val="24"/>
        </w:rPr>
        <w:t>Head</w:t>
      </w:r>
      <w:r w:rsidR="00F23057" w:rsidRPr="000769AF">
        <w:rPr>
          <w:rFonts w:ascii="Arial" w:hAnsi="Arial" w:cs="Arial"/>
          <w:sz w:val="24"/>
          <w:szCs w:val="24"/>
        </w:rPr>
        <w:t>teacher</w:t>
      </w:r>
      <w:proofErr w:type="spellEnd"/>
      <w:r w:rsidR="00F23057" w:rsidRPr="000769AF">
        <w:rPr>
          <w:rFonts w:ascii="Arial" w:hAnsi="Arial" w:cs="Arial"/>
          <w:sz w:val="24"/>
          <w:szCs w:val="24"/>
        </w:rPr>
        <w:t xml:space="preserve"> to explain the reasons </w:t>
      </w:r>
      <w:r w:rsidRPr="000769AF">
        <w:rPr>
          <w:rFonts w:ascii="Arial" w:hAnsi="Arial" w:cs="Arial"/>
          <w:sz w:val="24"/>
          <w:szCs w:val="24"/>
        </w:rPr>
        <w:t xml:space="preserve">for his or her decision; </w:t>
      </w:r>
    </w:p>
    <w:p w:rsidR="005D6427" w:rsidRPr="000769AF" w:rsidRDefault="005D6427" w:rsidP="00F23057">
      <w:pPr>
        <w:pStyle w:val="ListParagraph"/>
        <w:numPr>
          <w:ilvl w:val="0"/>
          <w:numId w:val="6"/>
        </w:numPr>
        <w:spacing w:after="0" w:line="240" w:lineRule="auto"/>
        <w:rPr>
          <w:rFonts w:ascii="Arial" w:hAnsi="Arial" w:cs="Arial"/>
          <w:sz w:val="24"/>
          <w:szCs w:val="24"/>
        </w:rPr>
      </w:pPr>
      <w:r w:rsidRPr="000769AF">
        <w:rPr>
          <w:rFonts w:ascii="Arial" w:hAnsi="Arial" w:cs="Arial"/>
          <w:sz w:val="24"/>
          <w:szCs w:val="24"/>
        </w:rPr>
        <w:t xml:space="preserve">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to question the complainant about the co</w:t>
      </w:r>
      <w:r w:rsidR="00F23057" w:rsidRPr="000769AF">
        <w:rPr>
          <w:rFonts w:ascii="Arial" w:hAnsi="Arial" w:cs="Arial"/>
          <w:sz w:val="24"/>
          <w:szCs w:val="24"/>
        </w:rPr>
        <w:t xml:space="preserve">mplaint and the complainant to </w:t>
      </w:r>
      <w:r w:rsidRPr="000769AF">
        <w:rPr>
          <w:rFonts w:ascii="Arial" w:hAnsi="Arial" w:cs="Arial"/>
          <w:sz w:val="24"/>
          <w:szCs w:val="24"/>
        </w:rPr>
        <w:t xml:space="preserve">question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w:t>
      </w:r>
    </w:p>
    <w:p w:rsidR="005D6427" w:rsidRPr="000769AF" w:rsidRDefault="005D6427" w:rsidP="00F23057">
      <w:pPr>
        <w:pStyle w:val="ListParagraph"/>
        <w:numPr>
          <w:ilvl w:val="0"/>
          <w:numId w:val="6"/>
        </w:numPr>
        <w:spacing w:after="0" w:line="240" w:lineRule="auto"/>
        <w:rPr>
          <w:rFonts w:ascii="Arial" w:hAnsi="Arial" w:cs="Arial"/>
          <w:sz w:val="24"/>
          <w:szCs w:val="24"/>
        </w:rPr>
      </w:pPr>
      <w:r w:rsidRPr="000769AF">
        <w:rPr>
          <w:rFonts w:ascii="Arial" w:hAnsi="Arial" w:cs="Arial"/>
          <w:sz w:val="24"/>
          <w:szCs w:val="24"/>
        </w:rPr>
        <w:lastRenderedPageBreak/>
        <w:t xml:space="preserve">The CAP to have an opportunity to question both the complainant and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w:t>
      </w:r>
    </w:p>
    <w:p w:rsidR="005D6427" w:rsidRPr="000769AF" w:rsidRDefault="005D6427" w:rsidP="00F23057">
      <w:pPr>
        <w:pStyle w:val="ListParagraph"/>
        <w:numPr>
          <w:ilvl w:val="0"/>
          <w:numId w:val="6"/>
        </w:numPr>
        <w:spacing w:after="0" w:line="240" w:lineRule="auto"/>
        <w:rPr>
          <w:rFonts w:ascii="Arial" w:hAnsi="Arial" w:cs="Arial"/>
          <w:sz w:val="24"/>
          <w:szCs w:val="24"/>
        </w:rPr>
      </w:pPr>
      <w:r w:rsidRPr="000769AF">
        <w:rPr>
          <w:rFonts w:ascii="Arial" w:hAnsi="Arial" w:cs="Arial"/>
          <w:sz w:val="24"/>
          <w:szCs w:val="24"/>
        </w:rPr>
        <w:t>Any party to have the right to bring witnesses (subject to the</w:t>
      </w:r>
      <w:r w:rsidR="00F23057" w:rsidRPr="000769AF">
        <w:rPr>
          <w:rFonts w:ascii="Arial" w:hAnsi="Arial" w:cs="Arial"/>
          <w:sz w:val="24"/>
          <w:szCs w:val="24"/>
        </w:rPr>
        <w:t xml:space="preserve"> approval of the Chair of CAP) </w:t>
      </w:r>
      <w:r w:rsidRPr="000769AF">
        <w:rPr>
          <w:rFonts w:ascii="Arial" w:hAnsi="Arial" w:cs="Arial"/>
          <w:sz w:val="24"/>
          <w:szCs w:val="24"/>
        </w:rPr>
        <w:t xml:space="preserve">and all parties having the right to question all the witnesses; and </w:t>
      </w:r>
    </w:p>
    <w:p w:rsidR="005D6427" w:rsidRPr="000769AF" w:rsidRDefault="005D6427" w:rsidP="00F23057">
      <w:pPr>
        <w:pStyle w:val="ListParagraph"/>
        <w:numPr>
          <w:ilvl w:val="0"/>
          <w:numId w:val="6"/>
        </w:numPr>
        <w:spacing w:after="0" w:line="240" w:lineRule="auto"/>
        <w:rPr>
          <w:rFonts w:ascii="Arial" w:hAnsi="Arial" w:cs="Arial"/>
          <w:sz w:val="24"/>
          <w:szCs w:val="24"/>
        </w:rPr>
      </w:pPr>
      <w:r w:rsidRPr="000769AF">
        <w:rPr>
          <w:rFonts w:ascii="Arial" w:hAnsi="Arial" w:cs="Arial"/>
          <w:sz w:val="24"/>
          <w:szCs w:val="24"/>
        </w:rPr>
        <w:t xml:space="preserve">A final statement by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and complainant.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2.17 The Chair of the CAP </w:t>
      </w:r>
      <w:r w:rsidR="00F23057" w:rsidRPr="000769AF">
        <w:rPr>
          <w:rFonts w:ascii="Arial" w:hAnsi="Arial" w:cs="Arial"/>
          <w:sz w:val="24"/>
          <w:szCs w:val="24"/>
        </w:rPr>
        <w:t>will</w:t>
      </w:r>
      <w:r w:rsidRPr="000769AF">
        <w:rPr>
          <w:rFonts w:ascii="Arial" w:hAnsi="Arial" w:cs="Arial"/>
          <w:sz w:val="24"/>
          <w:szCs w:val="24"/>
        </w:rPr>
        <w:t xml:space="preserve"> explain to the complainant and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that the CAP will </w:t>
      </w:r>
      <w:r w:rsidR="00F23057" w:rsidRPr="000769AF">
        <w:rPr>
          <w:rFonts w:ascii="Arial" w:hAnsi="Arial" w:cs="Arial"/>
          <w:sz w:val="24"/>
          <w:szCs w:val="24"/>
        </w:rPr>
        <w:t>consider its decision</w:t>
      </w:r>
      <w:r w:rsidRPr="000769AF">
        <w:rPr>
          <w:rFonts w:ascii="Arial" w:hAnsi="Arial" w:cs="Arial"/>
          <w:sz w:val="24"/>
          <w:szCs w:val="24"/>
        </w:rPr>
        <w:t xml:space="preserve"> and a written response will be sent to both parties as soon as possible. The complainant,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and any witnesses will then leave.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2.18 The CAP will consider the complaint and all the evidence presented and </w:t>
      </w:r>
      <w:proofErr w:type="gramStart"/>
      <w:r w:rsidRPr="000769AF">
        <w:rPr>
          <w:rFonts w:ascii="Arial" w:hAnsi="Arial" w:cs="Arial"/>
          <w:sz w:val="24"/>
          <w:szCs w:val="24"/>
        </w:rPr>
        <w:t>reach</w:t>
      </w:r>
      <w:proofErr w:type="gramEnd"/>
      <w:r w:rsidRPr="000769AF">
        <w:rPr>
          <w:rFonts w:ascii="Arial" w:hAnsi="Arial" w:cs="Arial"/>
          <w:sz w:val="24"/>
          <w:szCs w:val="24"/>
        </w:rPr>
        <w:t xml:space="preserve"> an unanimous, or at least a majority, decision on the complaint. Where appropriate the CAP can decide on the action to be taken to resolve the complaint and/or suggest recommended changes to the school’s system or procedures to ensure that problems of a similar nature do not happen again.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2.19 As in Section 1.8 above, the CAP will not pay financial compensation as a response to a complaint, though may spend money on an appropriate educational purpose. </w:t>
      </w:r>
    </w:p>
    <w:p w:rsidR="005D6427" w:rsidRPr="000769AF" w:rsidRDefault="00E149C6" w:rsidP="00E149C6">
      <w:pPr>
        <w:tabs>
          <w:tab w:val="left" w:pos="720"/>
        </w:tabs>
        <w:spacing w:after="0" w:line="240" w:lineRule="auto"/>
        <w:rPr>
          <w:rFonts w:ascii="Arial" w:hAnsi="Arial" w:cs="Arial"/>
          <w:sz w:val="24"/>
          <w:szCs w:val="24"/>
        </w:rPr>
      </w:pPr>
      <w:r>
        <w:rPr>
          <w:rFonts w:ascii="Arial" w:hAnsi="Arial" w:cs="Arial"/>
          <w:sz w:val="24"/>
          <w:szCs w:val="24"/>
        </w:rPr>
        <w:tab/>
      </w: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2.20 The Clerk/Chair of CAP will send a written statement outlining the decision with reasons to both the complainant and the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w:t>
      </w:r>
    </w:p>
    <w:p w:rsidR="005D6427" w:rsidRPr="000769AF" w:rsidRDefault="005D6427" w:rsidP="005576F7">
      <w:pPr>
        <w:spacing w:after="0" w:line="240" w:lineRule="auto"/>
        <w:rPr>
          <w:rFonts w:ascii="Arial" w:hAnsi="Arial" w:cs="Arial"/>
          <w:sz w:val="24"/>
          <w:szCs w:val="24"/>
        </w:rPr>
      </w:pPr>
    </w:p>
    <w:p w:rsidR="005D6427" w:rsidRPr="000769AF" w:rsidRDefault="005D6427" w:rsidP="00E149C6">
      <w:pPr>
        <w:spacing w:after="0" w:line="240" w:lineRule="auto"/>
        <w:ind w:left="567" w:hanging="567"/>
        <w:rPr>
          <w:rFonts w:ascii="Arial" w:hAnsi="Arial" w:cs="Arial"/>
          <w:sz w:val="24"/>
          <w:szCs w:val="24"/>
        </w:rPr>
      </w:pPr>
      <w:r w:rsidRPr="000769AF">
        <w:rPr>
          <w:rFonts w:ascii="Arial" w:hAnsi="Arial" w:cs="Arial"/>
          <w:sz w:val="24"/>
          <w:szCs w:val="24"/>
        </w:rPr>
        <w:t xml:space="preserve">2.21 Stage 2 should be completed in 15 school days. However, it is recognised that this timetable is </w:t>
      </w:r>
      <w:r w:rsidR="00D1545D" w:rsidRPr="000769AF">
        <w:rPr>
          <w:rFonts w:ascii="Arial" w:hAnsi="Arial" w:cs="Arial"/>
          <w:sz w:val="24"/>
          <w:szCs w:val="24"/>
        </w:rPr>
        <w:t xml:space="preserve">likely to </w:t>
      </w:r>
      <w:r w:rsidRPr="000769AF">
        <w:rPr>
          <w:rFonts w:ascii="Arial" w:hAnsi="Arial" w:cs="Arial"/>
          <w:sz w:val="24"/>
          <w:szCs w:val="24"/>
        </w:rPr>
        <w:t xml:space="preserve">prove impossible for complaints which are complex. </w:t>
      </w:r>
      <w:r w:rsidR="00D1545D" w:rsidRPr="000769AF">
        <w:rPr>
          <w:rFonts w:ascii="Arial" w:hAnsi="Arial" w:cs="Arial"/>
          <w:sz w:val="24"/>
          <w:szCs w:val="24"/>
        </w:rPr>
        <w:t xml:space="preserve">In such cases the chair of the </w:t>
      </w:r>
      <w:r w:rsidRPr="000769AF">
        <w:rPr>
          <w:rFonts w:ascii="Arial" w:hAnsi="Arial" w:cs="Arial"/>
          <w:sz w:val="24"/>
          <w:szCs w:val="24"/>
        </w:rPr>
        <w:t xml:space="preserve">complaints committee </w:t>
      </w:r>
      <w:r w:rsidR="00D1545D" w:rsidRPr="000769AF">
        <w:rPr>
          <w:rFonts w:ascii="Arial" w:hAnsi="Arial" w:cs="Arial"/>
          <w:sz w:val="24"/>
          <w:szCs w:val="24"/>
        </w:rPr>
        <w:t>will</w:t>
      </w:r>
      <w:r w:rsidRPr="000769AF">
        <w:rPr>
          <w:rFonts w:ascii="Arial" w:hAnsi="Arial" w:cs="Arial"/>
          <w:sz w:val="24"/>
          <w:szCs w:val="24"/>
        </w:rPr>
        <w:t xml:space="preserve"> write to the complainant and </w:t>
      </w:r>
      <w:proofErr w:type="spellStart"/>
      <w:r w:rsidRPr="000769AF">
        <w:rPr>
          <w:rFonts w:ascii="Arial" w:hAnsi="Arial" w:cs="Arial"/>
          <w:sz w:val="24"/>
          <w:szCs w:val="24"/>
        </w:rPr>
        <w:t>Headteacher</w:t>
      </w:r>
      <w:proofErr w:type="spellEnd"/>
      <w:r w:rsidRPr="000769AF">
        <w:rPr>
          <w:rFonts w:ascii="Arial" w:hAnsi="Arial" w:cs="Arial"/>
          <w:sz w:val="24"/>
          <w:szCs w:val="24"/>
        </w:rPr>
        <w:t xml:space="preserve"> giving a revised target date. </w:t>
      </w:r>
    </w:p>
    <w:p w:rsidR="005D6427" w:rsidRPr="000769AF" w:rsidRDefault="005D6427"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Role of the Secretary of State, Department for Education</w:t>
      </w:r>
      <w:r w:rsidR="00D1545D" w:rsidRPr="000769AF">
        <w:rPr>
          <w:rFonts w:ascii="Arial" w:hAnsi="Arial" w:cs="Arial"/>
          <w:sz w:val="24"/>
          <w:szCs w:val="24"/>
        </w:rPr>
        <w:t>:</w:t>
      </w:r>
    </w:p>
    <w:p w:rsidR="005D6427" w:rsidRPr="000769AF" w:rsidRDefault="005D6427"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If the complainant is unhappy with the way in which a school has dealt w</w:t>
      </w:r>
      <w:r w:rsidR="00D1545D" w:rsidRPr="000769AF">
        <w:rPr>
          <w:rFonts w:ascii="Arial" w:hAnsi="Arial" w:cs="Arial"/>
          <w:sz w:val="24"/>
          <w:szCs w:val="24"/>
        </w:rPr>
        <w:t xml:space="preserve">ith the complaint, they may be </w:t>
      </w:r>
      <w:r w:rsidRPr="000769AF">
        <w:rPr>
          <w:rFonts w:ascii="Arial" w:hAnsi="Arial" w:cs="Arial"/>
          <w:sz w:val="24"/>
          <w:szCs w:val="24"/>
        </w:rPr>
        <w:t xml:space="preserve">able to approach the Secretary of State, Department for Education to intervene. </w:t>
      </w:r>
    </w:p>
    <w:p w:rsidR="005D6427" w:rsidRPr="000769AF" w:rsidRDefault="005D6427" w:rsidP="005576F7">
      <w:pPr>
        <w:spacing w:after="0" w:line="240" w:lineRule="auto"/>
        <w:rPr>
          <w:rFonts w:ascii="Arial" w:hAnsi="Arial" w:cs="Arial"/>
          <w:sz w:val="24"/>
          <w:szCs w:val="24"/>
        </w:rPr>
      </w:pP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For the Secretary of State to intervene following a complaint, he</w:t>
      </w:r>
      <w:r w:rsidR="00D1545D" w:rsidRPr="000769AF">
        <w:rPr>
          <w:rFonts w:ascii="Arial" w:hAnsi="Arial" w:cs="Arial"/>
          <w:sz w:val="24"/>
          <w:szCs w:val="24"/>
        </w:rPr>
        <w:t>/she</w:t>
      </w:r>
      <w:r w:rsidRPr="000769AF">
        <w:rPr>
          <w:rFonts w:ascii="Arial" w:hAnsi="Arial" w:cs="Arial"/>
          <w:sz w:val="24"/>
          <w:szCs w:val="24"/>
        </w:rPr>
        <w:t xml:space="preserve"> needs to be sure that either </w:t>
      </w: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t xml:space="preserve">The school has acted or is proposing to act unreasonably in the exercise or performance of its functions imposed by or under the Education Act 1996; or </w:t>
      </w:r>
    </w:p>
    <w:p w:rsidR="00D1545D" w:rsidRPr="000769AF" w:rsidRDefault="005D6427" w:rsidP="005576F7">
      <w:pPr>
        <w:spacing w:after="0" w:line="240" w:lineRule="auto"/>
        <w:rPr>
          <w:rFonts w:ascii="Arial" w:hAnsi="Arial" w:cs="Arial"/>
          <w:sz w:val="24"/>
          <w:szCs w:val="24"/>
        </w:rPr>
      </w:pPr>
      <w:r w:rsidRPr="000769AF">
        <w:rPr>
          <w:rFonts w:ascii="Arial" w:hAnsi="Arial" w:cs="Arial"/>
          <w:sz w:val="24"/>
          <w:szCs w:val="24"/>
        </w:rPr>
        <w:t>The school has failed to discharge any duty imposed by or for the purposes of the Education Act 1996.</w:t>
      </w:r>
    </w:p>
    <w:p w:rsidR="005D6427" w:rsidRPr="000769AF" w:rsidRDefault="005D6427" w:rsidP="005576F7">
      <w:pPr>
        <w:spacing w:after="0" w:line="240" w:lineRule="auto"/>
        <w:rPr>
          <w:rFonts w:ascii="Arial" w:hAnsi="Arial" w:cs="Arial"/>
          <w:sz w:val="24"/>
          <w:szCs w:val="24"/>
        </w:rPr>
      </w:pPr>
      <w:r w:rsidRPr="000769AF">
        <w:rPr>
          <w:rFonts w:ascii="Arial" w:hAnsi="Arial" w:cs="Arial"/>
          <w:sz w:val="24"/>
          <w:szCs w:val="24"/>
        </w:rPr>
        <w:cr/>
        <w:t>Guidance on making a submission about a school complaint to the Department for Education can be found on Department for Education website at the following link:</w:t>
      </w:r>
    </w:p>
    <w:p w:rsidR="005D6427" w:rsidRPr="000769AF" w:rsidRDefault="00D06342" w:rsidP="005576F7">
      <w:pPr>
        <w:spacing w:after="0" w:line="240" w:lineRule="auto"/>
        <w:rPr>
          <w:rFonts w:ascii="Arial" w:hAnsi="Arial" w:cs="Arial"/>
          <w:sz w:val="24"/>
          <w:szCs w:val="24"/>
        </w:rPr>
      </w:pPr>
      <w:hyperlink r:id="rId8" w:history="1">
        <w:r w:rsidR="005D6427" w:rsidRPr="000769AF">
          <w:rPr>
            <w:rStyle w:val="Hyperlink"/>
            <w:rFonts w:ascii="Arial" w:hAnsi="Arial" w:cs="Arial"/>
            <w:sz w:val="24"/>
            <w:szCs w:val="24"/>
          </w:rPr>
          <w:t>https://www.gov.uk/complain-about-school</w:t>
        </w:r>
      </w:hyperlink>
    </w:p>
    <w:p w:rsidR="005D6427" w:rsidRPr="000769AF" w:rsidRDefault="005D6427" w:rsidP="005576F7">
      <w:pPr>
        <w:spacing w:after="0" w:line="240" w:lineRule="auto"/>
        <w:rPr>
          <w:rFonts w:ascii="Arial" w:hAnsi="Arial" w:cs="Arial"/>
          <w:sz w:val="24"/>
          <w:szCs w:val="24"/>
        </w:rPr>
      </w:pPr>
    </w:p>
    <w:p w:rsidR="00D1545D" w:rsidRPr="000769AF" w:rsidRDefault="00D1545D" w:rsidP="005576F7">
      <w:pPr>
        <w:spacing w:after="0" w:line="240" w:lineRule="auto"/>
        <w:rPr>
          <w:rFonts w:ascii="Arial" w:hAnsi="Arial" w:cs="Arial"/>
          <w:sz w:val="24"/>
          <w:szCs w:val="24"/>
        </w:rPr>
      </w:pPr>
    </w:p>
    <w:p w:rsidR="00D1545D" w:rsidRPr="000769AF" w:rsidRDefault="00D1545D" w:rsidP="005576F7">
      <w:pPr>
        <w:spacing w:after="0" w:line="240" w:lineRule="auto"/>
        <w:rPr>
          <w:rFonts w:ascii="Arial" w:hAnsi="Arial" w:cs="Arial"/>
          <w:sz w:val="24"/>
          <w:szCs w:val="24"/>
        </w:rPr>
      </w:pPr>
    </w:p>
    <w:p w:rsidR="00D1545D" w:rsidRPr="000769AF" w:rsidRDefault="00D1545D" w:rsidP="005576F7">
      <w:pPr>
        <w:spacing w:after="0" w:line="240" w:lineRule="auto"/>
        <w:rPr>
          <w:rFonts w:ascii="Arial" w:hAnsi="Arial" w:cs="Arial"/>
          <w:sz w:val="24"/>
          <w:szCs w:val="24"/>
        </w:rPr>
      </w:pPr>
    </w:p>
    <w:p w:rsidR="00D1545D" w:rsidRPr="000769AF" w:rsidRDefault="00D1545D" w:rsidP="005576F7">
      <w:pPr>
        <w:spacing w:after="0" w:line="240" w:lineRule="auto"/>
        <w:rPr>
          <w:rFonts w:ascii="Arial" w:hAnsi="Arial" w:cs="Arial"/>
          <w:sz w:val="24"/>
          <w:szCs w:val="24"/>
        </w:rPr>
      </w:pPr>
    </w:p>
    <w:p w:rsidR="00D1545D" w:rsidRDefault="00D1545D" w:rsidP="005576F7">
      <w:pPr>
        <w:spacing w:after="0" w:line="240" w:lineRule="auto"/>
      </w:pPr>
    </w:p>
    <w:p w:rsidR="00D1545D" w:rsidRDefault="00D1545D" w:rsidP="005576F7">
      <w:pPr>
        <w:spacing w:after="0" w:line="240" w:lineRule="auto"/>
      </w:pPr>
    </w:p>
    <w:p w:rsidR="00D1545D" w:rsidRDefault="00D1545D" w:rsidP="005576F7">
      <w:pPr>
        <w:spacing w:after="0" w:line="240" w:lineRule="auto"/>
      </w:pPr>
    </w:p>
    <w:p w:rsidR="00E149C6" w:rsidRPr="000769AF" w:rsidRDefault="00E149C6" w:rsidP="00E149C6">
      <w:pPr>
        <w:spacing w:after="0" w:line="240" w:lineRule="auto"/>
        <w:rPr>
          <w:rFonts w:ascii="Arial" w:hAnsi="Arial" w:cs="Arial"/>
          <w:sz w:val="24"/>
          <w:szCs w:val="24"/>
        </w:rPr>
      </w:pPr>
      <w:r w:rsidRPr="000769AF">
        <w:rPr>
          <w:rFonts w:ascii="Arial" w:hAnsi="Arial" w:cs="Arial"/>
          <w:sz w:val="24"/>
          <w:szCs w:val="24"/>
        </w:rPr>
        <w:t>June 2014</w:t>
      </w:r>
    </w:p>
    <w:p w:rsidR="00D1545D" w:rsidRDefault="00F62E01" w:rsidP="00D1545D">
      <w:pPr>
        <w:rPr>
          <w:rFonts w:cs="Arial"/>
        </w:rPr>
      </w:pPr>
      <w:bookmarkStart w:id="0" w:name="_GoBack"/>
      <w:bookmarkEnd w:id="0"/>
      <w:r>
        <w:rPr>
          <w:rFonts w:ascii="Arial Black" w:hAnsi="Arial Black" w:cs="Arial"/>
          <w:sz w:val="24"/>
        </w:rPr>
        <w:lastRenderedPageBreak/>
        <w:t>Appendix 1.1</w:t>
      </w:r>
    </w:p>
    <w:p w:rsidR="00D1545D" w:rsidRPr="003412BE" w:rsidRDefault="00D1545D" w:rsidP="00D1545D">
      <w:pPr>
        <w:rPr>
          <w:rFonts w:cs="Arial"/>
          <w:i/>
        </w:rPr>
      </w:pPr>
      <w:r w:rsidRPr="003412BE">
        <w:rPr>
          <w:rFonts w:cs="Arial"/>
        </w:rPr>
        <w:t xml:space="preserve">If you have tried unsuccessfully to resolve your complaint and wish to take the matter further, please complete this form and send it to the </w:t>
      </w:r>
      <w:proofErr w:type="spellStart"/>
      <w:r w:rsidRPr="003412BE">
        <w:rPr>
          <w:rFonts w:cs="Arial"/>
        </w:rPr>
        <w:t>Headteacher</w:t>
      </w:r>
      <w:proofErr w:type="spellEnd"/>
      <w:r w:rsidRPr="003412BE">
        <w:rPr>
          <w:rFonts w:cs="Arial"/>
        </w:rPr>
        <w:t xml:space="preserve">. {If your complaint is against the </w:t>
      </w:r>
      <w:proofErr w:type="spellStart"/>
      <w:r w:rsidRPr="003412BE">
        <w:rPr>
          <w:rFonts w:cs="Arial"/>
        </w:rPr>
        <w:t>Headteacher</w:t>
      </w:r>
      <w:proofErr w:type="spellEnd"/>
      <w:r w:rsidRPr="003412BE">
        <w:rPr>
          <w:rFonts w:cs="Arial"/>
        </w:rPr>
        <w:t xml:space="preserve"> you will need to send the form to the Chair of the Governing Body} </w:t>
      </w:r>
    </w:p>
    <w:p w:rsidR="00F62E01" w:rsidRDefault="00F62E01" w:rsidP="00F62E01">
      <w:pPr>
        <w:rPr>
          <w:rFonts w:ascii="Arial Black" w:hAnsi="Arial Black" w:cs="Arial"/>
          <w:sz w:val="24"/>
        </w:rPr>
      </w:pPr>
    </w:p>
    <w:p w:rsidR="00F62E01" w:rsidRPr="00437664" w:rsidRDefault="00F62E01" w:rsidP="00F62E01">
      <w:pPr>
        <w:rPr>
          <w:rFonts w:cs="Arial"/>
          <w:sz w:val="16"/>
          <w:szCs w:val="16"/>
        </w:rPr>
      </w:pPr>
      <w:r w:rsidRPr="00033E66">
        <w:rPr>
          <w:rFonts w:ascii="Arial Black" w:hAnsi="Arial Black" w:cs="Arial"/>
          <w:sz w:val="24"/>
        </w:rPr>
        <w:t>School Complaint Form</w:t>
      </w:r>
    </w:p>
    <w:tbl>
      <w:tblPr>
        <w:tblW w:w="0" w:type="auto"/>
        <w:jc w:val="center"/>
        <w:tblLook w:val="04A0"/>
      </w:tblPr>
      <w:tblGrid>
        <w:gridCol w:w="1475"/>
        <w:gridCol w:w="1487"/>
        <w:gridCol w:w="3331"/>
        <w:gridCol w:w="1322"/>
        <w:gridCol w:w="1627"/>
      </w:tblGrid>
      <w:tr w:rsidR="00F62E01" w:rsidTr="003D0C54">
        <w:trPr>
          <w:trHeight w:val="340"/>
          <w:jc w:val="center"/>
        </w:trPr>
        <w:tc>
          <w:tcPr>
            <w:tcW w:w="1526" w:type="dxa"/>
            <w:tcMar>
              <w:top w:w="57" w:type="dxa"/>
              <w:bottom w:w="57" w:type="dxa"/>
            </w:tcMar>
            <w:vAlign w:val="bottom"/>
          </w:tcPr>
          <w:p w:rsidR="00F62E01" w:rsidRPr="000563A0" w:rsidRDefault="00F62E01" w:rsidP="003D0C54">
            <w:pPr>
              <w:rPr>
                <w:rFonts w:cs="Arial"/>
                <w:b/>
              </w:rPr>
            </w:pPr>
            <w:r w:rsidRPr="000563A0">
              <w:rPr>
                <w:rFonts w:cs="Arial"/>
                <w:b/>
              </w:rPr>
              <w:t>Your Name:</w:t>
            </w:r>
          </w:p>
        </w:tc>
        <w:tc>
          <w:tcPr>
            <w:tcW w:w="8783" w:type="dxa"/>
            <w:gridSpan w:val="4"/>
            <w:tcBorders>
              <w:bottom w:val="single" w:sz="4" w:space="0" w:color="auto"/>
            </w:tcBorders>
            <w:tcMar>
              <w:top w:w="57" w:type="dxa"/>
              <w:bottom w:w="57" w:type="dxa"/>
            </w:tcMar>
            <w:vAlign w:val="bottom"/>
          </w:tcPr>
          <w:p w:rsidR="00F62E01" w:rsidRPr="000563A0" w:rsidRDefault="00F62E01" w:rsidP="003D0C54">
            <w:pPr>
              <w:rPr>
                <w:rFonts w:cs="Arial"/>
              </w:rPr>
            </w:pPr>
          </w:p>
        </w:tc>
      </w:tr>
      <w:tr w:rsidR="00F62E01" w:rsidTr="003D0C54">
        <w:trPr>
          <w:trHeight w:val="340"/>
          <w:jc w:val="center"/>
        </w:trPr>
        <w:tc>
          <w:tcPr>
            <w:tcW w:w="1526" w:type="dxa"/>
            <w:tcMar>
              <w:top w:w="57" w:type="dxa"/>
              <w:bottom w:w="57" w:type="dxa"/>
            </w:tcMar>
            <w:vAlign w:val="bottom"/>
          </w:tcPr>
          <w:p w:rsidR="00F62E01" w:rsidRPr="000563A0" w:rsidRDefault="00F62E01" w:rsidP="003D0C54">
            <w:pPr>
              <w:rPr>
                <w:rFonts w:cs="Arial"/>
                <w:b/>
              </w:rPr>
            </w:pPr>
            <w:r w:rsidRPr="000563A0">
              <w:rPr>
                <w:rFonts w:cs="Arial"/>
                <w:b/>
              </w:rPr>
              <w:t>Address:</w:t>
            </w:r>
          </w:p>
        </w:tc>
        <w:tc>
          <w:tcPr>
            <w:tcW w:w="8783" w:type="dxa"/>
            <w:gridSpan w:val="4"/>
            <w:tcBorders>
              <w:top w:val="single" w:sz="4" w:space="0" w:color="auto"/>
              <w:bottom w:val="single" w:sz="4" w:space="0" w:color="auto"/>
            </w:tcBorders>
            <w:tcMar>
              <w:top w:w="57" w:type="dxa"/>
              <w:bottom w:w="57" w:type="dxa"/>
            </w:tcMar>
            <w:vAlign w:val="bottom"/>
          </w:tcPr>
          <w:p w:rsidR="00F62E01" w:rsidRPr="000563A0" w:rsidRDefault="00F62E01" w:rsidP="003D0C54">
            <w:pPr>
              <w:rPr>
                <w:rFonts w:cs="Arial"/>
              </w:rPr>
            </w:pPr>
          </w:p>
        </w:tc>
      </w:tr>
      <w:tr w:rsidR="00F62E01" w:rsidTr="003D0C54">
        <w:trPr>
          <w:trHeight w:val="340"/>
          <w:jc w:val="center"/>
        </w:trPr>
        <w:tc>
          <w:tcPr>
            <w:tcW w:w="7054" w:type="dxa"/>
            <w:gridSpan w:val="3"/>
            <w:tcBorders>
              <w:bottom w:val="single" w:sz="4" w:space="0" w:color="auto"/>
            </w:tcBorders>
            <w:tcMar>
              <w:top w:w="57" w:type="dxa"/>
              <w:bottom w:w="57" w:type="dxa"/>
            </w:tcMar>
            <w:vAlign w:val="bottom"/>
          </w:tcPr>
          <w:p w:rsidR="00F62E01" w:rsidRPr="000563A0" w:rsidRDefault="00F62E01" w:rsidP="003D0C54">
            <w:pPr>
              <w:rPr>
                <w:rFonts w:cs="Arial"/>
              </w:rPr>
            </w:pPr>
          </w:p>
        </w:tc>
        <w:tc>
          <w:tcPr>
            <w:tcW w:w="1418" w:type="dxa"/>
            <w:vAlign w:val="bottom"/>
          </w:tcPr>
          <w:p w:rsidR="00F62E01" w:rsidRPr="000563A0" w:rsidRDefault="00F62E01" w:rsidP="003D0C54">
            <w:pPr>
              <w:jc w:val="right"/>
              <w:rPr>
                <w:rFonts w:cs="Arial"/>
                <w:b/>
              </w:rPr>
            </w:pPr>
            <w:r w:rsidRPr="000563A0">
              <w:rPr>
                <w:rFonts w:cs="Arial"/>
                <w:b/>
              </w:rPr>
              <w:t>Post Code</w:t>
            </w:r>
          </w:p>
        </w:tc>
        <w:tc>
          <w:tcPr>
            <w:tcW w:w="1837" w:type="dxa"/>
            <w:tcBorders>
              <w:bottom w:val="single" w:sz="4" w:space="0" w:color="auto"/>
            </w:tcBorders>
            <w:vAlign w:val="bottom"/>
          </w:tcPr>
          <w:p w:rsidR="00F62E01" w:rsidRPr="000563A0" w:rsidRDefault="00F62E01" w:rsidP="003D0C54">
            <w:pPr>
              <w:rPr>
                <w:rFonts w:cs="Arial"/>
              </w:rPr>
            </w:pPr>
          </w:p>
        </w:tc>
      </w:tr>
      <w:tr w:rsidR="00F62E01" w:rsidTr="003D0C54">
        <w:trPr>
          <w:trHeight w:val="340"/>
          <w:jc w:val="center"/>
        </w:trPr>
        <w:tc>
          <w:tcPr>
            <w:tcW w:w="3227" w:type="dxa"/>
            <w:gridSpan w:val="2"/>
            <w:tcMar>
              <w:top w:w="57" w:type="dxa"/>
              <w:bottom w:w="57" w:type="dxa"/>
            </w:tcMar>
            <w:vAlign w:val="bottom"/>
          </w:tcPr>
          <w:p w:rsidR="00F62E01" w:rsidRPr="000563A0" w:rsidRDefault="00F62E01" w:rsidP="003D0C54">
            <w:pPr>
              <w:rPr>
                <w:rFonts w:cs="Arial"/>
                <w:b/>
              </w:rPr>
            </w:pPr>
            <w:r w:rsidRPr="000563A0">
              <w:rPr>
                <w:rFonts w:cs="Arial"/>
                <w:b/>
              </w:rPr>
              <w:t>Telephone Number (Home):</w:t>
            </w:r>
          </w:p>
        </w:tc>
        <w:tc>
          <w:tcPr>
            <w:tcW w:w="7082" w:type="dxa"/>
            <w:gridSpan w:val="3"/>
            <w:tcBorders>
              <w:bottom w:val="single" w:sz="4" w:space="0" w:color="auto"/>
            </w:tcBorders>
            <w:tcMar>
              <w:top w:w="57" w:type="dxa"/>
              <w:bottom w:w="57" w:type="dxa"/>
            </w:tcMar>
            <w:vAlign w:val="bottom"/>
          </w:tcPr>
          <w:p w:rsidR="00F62E01" w:rsidRPr="000563A0" w:rsidRDefault="00F62E01" w:rsidP="003D0C54">
            <w:pPr>
              <w:rPr>
                <w:rFonts w:cs="Arial"/>
              </w:rPr>
            </w:pPr>
          </w:p>
        </w:tc>
      </w:tr>
      <w:tr w:rsidR="00F62E01" w:rsidTr="003D0C54">
        <w:trPr>
          <w:trHeight w:val="340"/>
          <w:jc w:val="center"/>
        </w:trPr>
        <w:tc>
          <w:tcPr>
            <w:tcW w:w="3227" w:type="dxa"/>
            <w:gridSpan w:val="2"/>
            <w:tcMar>
              <w:top w:w="57" w:type="dxa"/>
              <w:bottom w:w="57" w:type="dxa"/>
            </w:tcMar>
            <w:vAlign w:val="bottom"/>
          </w:tcPr>
          <w:p w:rsidR="00F62E01" w:rsidRPr="000563A0" w:rsidRDefault="00F62E01" w:rsidP="003D0C54">
            <w:pPr>
              <w:rPr>
                <w:rFonts w:cs="Arial"/>
                <w:b/>
              </w:rPr>
            </w:pPr>
            <w:r w:rsidRPr="000563A0">
              <w:rPr>
                <w:rFonts w:cs="Arial"/>
                <w:b/>
              </w:rPr>
              <w:t>Telephone Number (Day):</w:t>
            </w:r>
          </w:p>
        </w:tc>
        <w:tc>
          <w:tcPr>
            <w:tcW w:w="7082" w:type="dxa"/>
            <w:gridSpan w:val="3"/>
            <w:tcBorders>
              <w:top w:val="single" w:sz="4" w:space="0" w:color="auto"/>
              <w:bottom w:val="single" w:sz="4" w:space="0" w:color="auto"/>
            </w:tcBorders>
            <w:tcMar>
              <w:top w:w="57" w:type="dxa"/>
              <w:bottom w:w="57" w:type="dxa"/>
            </w:tcMar>
            <w:vAlign w:val="bottom"/>
          </w:tcPr>
          <w:p w:rsidR="00F62E01" w:rsidRPr="000563A0" w:rsidRDefault="00F62E01" w:rsidP="003D0C54">
            <w:pPr>
              <w:rPr>
                <w:rFonts w:cs="Arial"/>
              </w:rPr>
            </w:pPr>
          </w:p>
        </w:tc>
      </w:tr>
      <w:tr w:rsidR="00F62E01" w:rsidTr="003D0C54">
        <w:trPr>
          <w:trHeight w:val="340"/>
          <w:jc w:val="center"/>
        </w:trPr>
        <w:tc>
          <w:tcPr>
            <w:tcW w:w="3227" w:type="dxa"/>
            <w:gridSpan w:val="2"/>
            <w:tcMar>
              <w:top w:w="57" w:type="dxa"/>
              <w:bottom w:w="57" w:type="dxa"/>
            </w:tcMar>
            <w:vAlign w:val="bottom"/>
          </w:tcPr>
          <w:p w:rsidR="00F62E01" w:rsidRPr="000563A0" w:rsidRDefault="00F62E01" w:rsidP="003D0C54">
            <w:pPr>
              <w:rPr>
                <w:rFonts w:cs="Arial"/>
                <w:b/>
              </w:rPr>
            </w:pPr>
            <w:r w:rsidRPr="000563A0">
              <w:rPr>
                <w:rFonts w:cs="Arial"/>
                <w:b/>
              </w:rPr>
              <w:t>Telephone Number (Mobile):</w:t>
            </w:r>
          </w:p>
        </w:tc>
        <w:tc>
          <w:tcPr>
            <w:tcW w:w="7082" w:type="dxa"/>
            <w:gridSpan w:val="3"/>
            <w:tcBorders>
              <w:top w:val="single" w:sz="4" w:space="0" w:color="auto"/>
              <w:bottom w:val="single" w:sz="4" w:space="0" w:color="auto"/>
            </w:tcBorders>
            <w:tcMar>
              <w:top w:w="57" w:type="dxa"/>
              <w:bottom w:w="57" w:type="dxa"/>
            </w:tcMar>
            <w:vAlign w:val="bottom"/>
          </w:tcPr>
          <w:p w:rsidR="00F62E01" w:rsidRPr="000563A0" w:rsidRDefault="00F62E01" w:rsidP="003D0C54">
            <w:pPr>
              <w:rPr>
                <w:rFonts w:cs="Arial"/>
              </w:rPr>
            </w:pPr>
          </w:p>
        </w:tc>
      </w:tr>
    </w:tbl>
    <w:p w:rsidR="00F62E01" w:rsidRPr="00437664" w:rsidRDefault="00F62E01" w:rsidP="00F62E01">
      <w:pPr>
        <w:tabs>
          <w:tab w:val="left" w:pos="5154"/>
        </w:tabs>
        <w:rPr>
          <w:rFonts w:cs="Arial"/>
          <w:sz w:val="16"/>
          <w:szCs w:val="16"/>
        </w:rPr>
      </w:pPr>
      <w:r w:rsidRPr="00437664">
        <w:rPr>
          <w:rFonts w:cs="Arial"/>
          <w:sz w:val="16"/>
          <w:szCs w:val="16"/>
        </w:rPr>
        <w:tab/>
      </w:r>
    </w:p>
    <w:tbl>
      <w:tblPr>
        <w:tblW w:w="0" w:type="auto"/>
        <w:jc w:val="center"/>
        <w:tblLook w:val="04A0"/>
      </w:tblPr>
      <w:tblGrid>
        <w:gridCol w:w="2317"/>
        <w:gridCol w:w="6925"/>
      </w:tblGrid>
      <w:tr w:rsidR="00F62E01" w:rsidTr="003D0C54">
        <w:trPr>
          <w:trHeight w:val="340"/>
          <w:jc w:val="center"/>
        </w:trPr>
        <w:tc>
          <w:tcPr>
            <w:tcW w:w="2518" w:type="dxa"/>
            <w:tcMar>
              <w:top w:w="57" w:type="dxa"/>
              <w:bottom w:w="57" w:type="dxa"/>
            </w:tcMar>
            <w:vAlign w:val="bottom"/>
          </w:tcPr>
          <w:p w:rsidR="00F62E01" w:rsidRPr="000563A0" w:rsidRDefault="00F62E01" w:rsidP="003D0C54">
            <w:pPr>
              <w:rPr>
                <w:rFonts w:cs="Arial"/>
                <w:b/>
              </w:rPr>
            </w:pPr>
            <w:r w:rsidRPr="000563A0">
              <w:rPr>
                <w:rFonts w:cs="Arial"/>
                <w:b/>
              </w:rPr>
              <w:t>Name of Child</w:t>
            </w:r>
          </w:p>
        </w:tc>
        <w:tc>
          <w:tcPr>
            <w:tcW w:w="7791" w:type="dxa"/>
            <w:tcBorders>
              <w:bottom w:val="single" w:sz="4" w:space="0" w:color="auto"/>
            </w:tcBorders>
            <w:tcMar>
              <w:top w:w="57" w:type="dxa"/>
              <w:bottom w:w="57" w:type="dxa"/>
            </w:tcMar>
            <w:vAlign w:val="bottom"/>
          </w:tcPr>
          <w:p w:rsidR="00F62E01" w:rsidRPr="000563A0" w:rsidRDefault="00F62E01" w:rsidP="003D0C54">
            <w:pPr>
              <w:rPr>
                <w:rFonts w:cs="Arial"/>
              </w:rPr>
            </w:pPr>
          </w:p>
        </w:tc>
      </w:tr>
      <w:tr w:rsidR="00F62E01" w:rsidTr="003D0C54">
        <w:trPr>
          <w:trHeight w:val="340"/>
          <w:jc w:val="center"/>
        </w:trPr>
        <w:tc>
          <w:tcPr>
            <w:tcW w:w="2518" w:type="dxa"/>
            <w:tcMar>
              <w:top w:w="57" w:type="dxa"/>
              <w:bottom w:w="57" w:type="dxa"/>
            </w:tcMar>
            <w:vAlign w:val="bottom"/>
          </w:tcPr>
          <w:p w:rsidR="00F62E01" w:rsidRPr="000563A0" w:rsidRDefault="00F62E01" w:rsidP="003D0C54">
            <w:pPr>
              <w:rPr>
                <w:rFonts w:cs="Arial"/>
                <w:b/>
              </w:rPr>
            </w:pPr>
            <w:r w:rsidRPr="000563A0">
              <w:rPr>
                <w:rFonts w:cs="Arial"/>
                <w:b/>
              </w:rPr>
              <w:t>Date of Birth of Child</w:t>
            </w:r>
          </w:p>
        </w:tc>
        <w:tc>
          <w:tcPr>
            <w:tcW w:w="7791" w:type="dxa"/>
            <w:tcBorders>
              <w:top w:val="single" w:sz="4" w:space="0" w:color="auto"/>
              <w:bottom w:val="single" w:sz="4" w:space="0" w:color="auto"/>
            </w:tcBorders>
            <w:tcMar>
              <w:top w:w="57" w:type="dxa"/>
              <w:bottom w:w="57" w:type="dxa"/>
            </w:tcMar>
            <w:vAlign w:val="bottom"/>
          </w:tcPr>
          <w:p w:rsidR="00F62E01" w:rsidRPr="000563A0" w:rsidRDefault="00F62E01" w:rsidP="003D0C54">
            <w:pPr>
              <w:rPr>
                <w:rFonts w:cs="Arial"/>
              </w:rPr>
            </w:pPr>
          </w:p>
        </w:tc>
      </w:tr>
    </w:tbl>
    <w:p w:rsidR="00F62E01" w:rsidRPr="00437664" w:rsidRDefault="00F62E01" w:rsidP="00F62E01">
      <w:pPr>
        <w:rPr>
          <w:rFonts w:cs="Arial"/>
          <w:sz w:val="16"/>
          <w:szCs w:val="16"/>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9242"/>
      </w:tblGrid>
      <w:tr w:rsidR="00F62E01" w:rsidTr="003D0C54">
        <w:trPr>
          <w:jc w:val="center"/>
        </w:trPr>
        <w:tc>
          <w:tcPr>
            <w:tcW w:w="10309" w:type="dxa"/>
            <w:tcMar>
              <w:top w:w="57" w:type="dxa"/>
              <w:bottom w:w="57" w:type="dxa"/>
            </w:tcMar>
            <w:vAlign w:val="bottom"/>
          </w:tcPr>
          <w:p w:rsidR="00F62E01" w:rsidRPr="000563A0" w:rsidRDefault="00F62E01" w:rsidP="003D0C54">
            <w:pPr>
              <w:rPr>
                <w:rFonts w:cs="Arial"/>
              </w:rPr>
            </w:pPr>
            <w:r w:rsidRPr="000563A0">
              <w:rPr>
                <w:rFonts w:cs="Arial"/>
                <w:b/>
              </w:rPr>
              <w:t xml:space="preserve">What is your complaint about and what would you like the </w:t>
            </w:r>
            <w:proofErr w:type="spellStart"/>
            <w:r w:rsidRPr="000563A0">
              <w:rPr>
                <w:rFonts w:cs="Arial"/>
                <w:b/>
              </w:rPr>
              <w:t>Headteacher</w:t>
            </w:r>
            <w:proofErr w:type="spellEnd"/>
            <w:r w:rsidRPr="000563A0">
              <w:rPr>
                <w:rFonts w:cs="Arial"/>
                <w:b/>
              </w:rPr>
              <w:t xml:space="preserve"> to do?</w:t>
            </w:r>
          </w:p>
        </w:tc>
      </w:tr>
      <w:tr w:rsidR="00F62E01" w:rsidRPr="00437664" w:rsidTr="003D0C54">
        <w:trPr>
          <w:trHeight w:val="1843"/>
          <w:jc w:val="center"/>
        </w:trPr>
        <w:tc>
          <w:tcPr>
            <w:tcW w:w="10309" w:type="dxa"/>
            <w:tcMar>
              <w:top w:w="57" w:type="dxa"/>
              <w:bottom w:w="57" w:type="dxa"/>
            </w:tcMar>
            <w:vAlign w:val="bottom"/>
          </w:tcPr>
          <w:p w:rsidR="00F62E01" w:rsidRPr="000563A0" w:rsidRDefault="00F62E01" w:rsidP="003D0C54">
            <w:pPr>
              <w:rPr>
                <w:rFonts w:cs="Arial"/>
              </w:rPr>
            </w:pPr>
          </w:p>
        </w:tc>
      </w:tr>
      <w:tr w:rsidR="00F62E01" w:rsidRPr="00437664" w:rsidTr="003D0C54">
        <w:trPr>
          <w:jc w:val="center"/>
        </w:trPr>
        <w:tc>
          <w:tcPr>
            <w:tcW w:w="10309" w:type="dxa"/>
            <w:tcMar>
              <w:top w:w="57" w:type="dxa"/>
              <w:bottom w:w="57" w:type="dxa"/>
            </w:tcMar>
            <w:vAlign w:val="bottom"/>
          </w:tcPr>
          <w:p w:rsidR="00F62E01" w:rsidRPr="000563A0" w:rsidRDefault="00F62E01" w:rsidP="003D0C54">
            <w:pPr>
              <w:jc w:val="right"/>
              <w:rPr>
                <w:rFonts w:cs="Arial"/>
                <w:i/>
              </w:rPr>
            </w:pPr>
            <w:r w:rsidRPr="000563A0">
              <w:rPr>
                <w:rFonts w:cs="Arial"/>
                <w:i/>
              </w:rPr>
              <w:t>Continue on a separate sheet as necessary</w:t>
            </w:r>
          </w:p>
        </w:tc>
      </w:tr>
    </w:tbl>
    <w:p w:rsidR="00F62E01" w:rsidRPr="00437664" w:rsidRDefault="00F62E01" w:rsidP="00F62E01">
      <w:pPr>
        <w:rPr>
          <w:rFonts w:cs="Arial"/>
          <w:sz w:val="16"/>
          <w:szCs w:val="16"/>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9242"/>
      </w:tblGrid>
      <w:tr w:rsidR="00F62E01" w:rsidRPr="00437664" w:rsidTr="003D0C54">
        <w:trPr>
          <w:jc w:val="center"/>
        </w:trPr>
        <w:tc>
          <w:tcPr>
            <w:tcW w:w="10309" w:type="dxa"/>
            <w:tcMar>
              <w:top w:w="57" w:type="dxa"/>
              <w:bottom w:w="57" w:type="dxa"/>
            </w:tcMar>
            <w:vAlign w:val="bottom"/>
          </w:tcPr>
          <w:p w:rsidR="00F62E01" w:rsidRPr="000563A0" w:rsidRDefault="00F62E01" w:rsidP="003D0C54">
            <w:pPr>
              <w:rPr>
                <w:rFonts w:cs="Arial"/>
                <w:b/>
              </w:rPr>
            </w:pPr>
            <w:r w:rsidRPr="000563A0">
              <w:rPr>
                <w:rFonts w:cs="Arial"/>
                <w:b/>
              </w:rPr>
              <w:t>When did you discuss your concern/complaint with the appropriate member of staff?</w:t>
            </w:r>
          </w:p>
        </w:tc>
      </w:tr>
      <w:tr w:rsidR="00F62E01" w:rsidRPr="00437664" w:rsidTr="003D0C54">
        <w:trPr>
          <w:trHeight w:val="1843"/>
          <w:jc w:val="center"/>
        </w:trPr>
        <w:tc>
          <w:tcPr>
            <w:tcW w:w="10309" w:type="dxa"/>
            <w:tcMar>
              <w:top w:w="57" w:type="dxa"/>
              <w:bottom w:w="57" w:type="dxa"/>
            </w:tcMar>
            <w:vAlign w:val="bottom"/>
          </w:tcPr>
          <w:p w:rsidR="00F62E01" w:rsidRPr="000563A0" w:rsidRDefault="00F62E01" w:rsidP="003D0C54">
            <w:pPr>
              <w:rPr>
                <w:rFonts w:cs="Arial"/>
              </w:rPr>
            </w:pPr>
          </w:p>
        </w:tc>
      </w:tr>
      <w:tr w:rsidR="00F62E01" w:rsidRPr="00437664" w:rsidTr="003D0C54">
        <w:trPr>
          <w:jc w:val="center"/>
        </w:trPr>
        <w:tc>
          <w:tcPr>
            <w:tcW w:w="10309" w:type="dxa"/>
            <w:tcMar>
              <w:top w:w="57" w:type="dxa"/>
              <w:bottom w:w="57" w:type="dxa"/>
            </w:tcMar>
            <w:vAlign w:val="bottom"/>
          </w:tcPr>
          <w:p w:rsidR="00F62E01" w:rsidRPr="000563A0" w:rsidRDefault="00F62E01" w:rsidP="003D0C54">
            <w:pPr>
              <w:jc w:val="right"/>
              <w:rPr>
                <w:rFonts w:cs="Arial"/>
                <w:i/>
              </w:rPr>
            </w:pPr>
            <w:r w:rsidRPr="000563A0">
              <w:rPr>
                <w:rFonts w:cs="Arial"/>
                <w:i/>
              </w:rPr>
              <w:lastRenderedPageBreak/>
              <w:t>Continue on a separate sheet as necessary</w:t>
            </w:r>
          </w:p>
        </w:tc>
      </w:tr>
    </w:tbl>
    <w:p w:rsidR="00F62E01" w:rsidRPr="00437664" w:rsidRDefault="00F62E01" w:rsidP="00F62E01">
      <w:pPr>
        <w:rPr>
          <w:rFonts w:cs="Arial"/>
          <w:sz w:val="16"/>
          <w:szCs w:val="16"/>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9242"/>
      </w:tblGrid>
      <w:tr w:rsidR="00F62E01" w:rsidRPr="00437664" w:rsidTr="003D0C54">
        <w:trPr>
          <w:jc w:val="center"/>
        </w:trPr>
        <w:tc>
          <w:tcPr>
            <w:tcW w:w="10309" w:type="dxa"/>
            <w:tcMar>
              <w:top w:w="57" w:type="dxa"/>
              <w:bottom w:w="57" w:type="dxa"/>
            </w:tcMar>
            <w:vAlign w:val="bottom"/>
          </w:tcPr>
          <w:p w:rsidR="00F62E01" w:rsidRPr="000563A0" w:rsidRDefault="00F62E01" w:rsidP="003D0C54">
            <w:pPr>
              <w:rPr>
                <w:rFonts w:cs="Arial"/>
                <w:b/>
              </w:rPr>
            </w:pPr>
            <w:r w:rsidRPr="000563A0">
              <w:rPr>
                <w:rFonts w:cs="Arial"/>
                <w:b/>
              </w:rPr>
              <w:t>What was the result of the discussion?</w:t>
            </w:r>
          </w:p>
        </w:tc>
      </w:tr>
      <w:tr w:rsidR="00F62E01" w:rsidRPr="00437664" w:rsidTr="003D0C54">
        <w:trPr>
          <w:trHeight w:val="1843"/>
          <w:jc w:val="center"/>
        </w:trPr>
        <w:tc>
          <w:tcPr>
            <w:tcW w:w="10309" w:type="dxa"/>
            <w:tcMar>
              <w:top w:w="57" w:type="dxa"/>
              <w:bottom w:w="57" w:type="dxa"/>
            </w:tcMar>
            <w:vAlign w:val="bottom"/>
          </w:tcPr>
          <w:p w:rsidR="00F62E01" w:rsidRPr="000563A0" w:rsidRDefault="00F62E01" w:rsidP="003D0C54">
            <w:pPr>
              <w:rPr>
                <w:rFonts w:cs="Arial"/>
              </w:rPr>
            </w:pPr>
          </w:p>
        </w:tc>
      </w:tr>
      <w:tr w:rsidR="00F62E01" w:rsidRPr="00437664" w:rsidTr="003D0C54">
        <w:trPr>
          <w:jc w:val="center"/>
        </w:trPr>
        <w:tc>
          <w:tcPr>
            <w:tcW w:w="10309" w:type="dxa"/>
            <w:tcMar>
              <w:top w:w="57" w:type="dxa"/>
              <w:bottom w:w="57" w:type="dxa"/>
            </w:tcMar>
            <w:vAlign w:val="bottom"/>
          </w:tcPr>
          <w:p w:rsidR="00F62E01" w:rsidRPr="000563A0" w:rsidRDefault="00F62E01" w:rsidP="003D0C54">
            <w:pPr>
              <w:jc w:val="right"/>
              <w:rPr>
                <w:rFonts w:cs="Arial"/>
                <w:i/>
              </w:rPr>
            </w:pPr>
            <w:r w:rsidRPr="000563A0">
              <w:rPr>
                <w:rFonts w:cs="Arial"/>
                <w:i/>
              </w:rPr>
              <w:t>Continue on a separate sheet as necessary</w:t>
            </w:r>
          </w:p>
        </w:tc>
      </w:tr>
    </w:tbl>
    <w:p w:rsidR="00F62E01" w:rsidRPr="00437664" w:rsidRDefault="00F62E01" w:rsidP="00F62E01">
      <w:pPr>
        <w:rPr>
          <w:rFonts w:cs="Arial"/>
          <w:sz w:val="16"/>
          <w:szCs w:val="16"/>
        </w:rPr>
      </w:pPr>
    </w:p>
    <w:tbl>
      <w:tblPr>
        <w:tblW w:w="0" w:type="auto"/>
        <w:jc w:val="center"/>
        <w:tblLook w:val="04A0"/>
      </w:tblPr>
      <w:tblGrid>
        <w:gridCol w:w="1073"/>
        <w:gridCol w:w="4967"/>
        <w:gridCol w:w="928"/>
        <w:gridCol w:w="2274"/>
      </w:tblGrid>
      <w:tr w:rsidR="00F62E01" w:rsidTr="003D0C54">
        <w:trPr>
          <w:trHeight w:val="340"/>
          <w:jc w:val="center"/>
        </w:trPr>
        <w:tc>
          <w:tcPr>
            <w:tcW w:w="1101" w:type="dxa"/>
            <w:tcMar>
              <w:top w:w="57" w:type="dxa"/>
              <w:bottom w:w="57" w:type="dxa"/>
            </w:tcMar>
            <w:vAlign w:val="bottom"/>
          </w:tcPr>
          <w:p w:rsidR="00F62E01" w:rsidRPr="000563A0" w:rsidRDefault="00F62E01" w:rsidP="003D0C54">
            <w:pPr>
              <w:rPr>
                <w:rFonts w:cs="Arial"/>
                <w:b/>
              </w:rPr>
            </w:pPr>
            <w:r w:rsidRPr="000563A0">
              <w:rPr>
                <w:rFonts w:cs="Arial"/>
                <w:b/>
              </w:rPr>
              <w:t>Signed:</w:t>
            </w:r>
          </w:p>
        </w:tc>
        <w:tc>
          <w:tcPr>
            <w:tcW w:w="5670" w:type="dxa"/>
            <w:tcBorders>
              <w:bottom w:val="single" w:sz="4" w:space="0" w:color="auto"/>
            </w:tcBorders>
            <w:vAlign w:val="bottom"/>
          </w:tcPr>
          <w:p w:rsidR="00F62E01" w:rsidRPr="000563A0" w:rsidRDefault="00F62E01" w:rsidP="003D0C54">
            <w:pPr>
              <w:rPr>
                <w:rFonts w:cs="Arial"/>
              </w:rPr>
            </w:pPr>
          </w:p>
        </w:tc>
        <w:tc>
          <w:tcPr>
            <w:tcW w:w="960" w:type="dxa"/>
            <w:vAlign w:val="bottom"/>
          </w:tcPr>
          <w:p w:rsidR="00F62E01" w:rsidRPr="000563A0" w:rsidRDefault="00F62E01" w:rsidP="003D0C54">
            <w:pPr>
              <w:jc w:val="right"/>
              <w:rPr>
                <w:rFonts w:cs="Arial"/>
                <w:b/>
              </w:rPr>
            </w:pPr>
            <w:r w:rsidRPr="000563A0">
              <w:rPr>
                <w:rFonts w:cs="Arial"/>
                <w:b/>
              </w:rPr>
              <w:t>Date:</w:t>
            </w:r>
          </w:p>
        </w:tc>
        <w:tc>
          <w:tcPr>
            <w:tcW w:w="2578" w:type="dxa"/>
            <w:tcBorders>
              <w:bottom w:val="single" w:sz="4" w:space="0" w:color="auto"/>
            </w:tcBorders>
            <w:vAlign w:val="bottom"/>
          </w:tcPr>
          <w:p w:rsidR="00F62E01" w:rsidRPr="000563A0" w:rsidRDefault="00F62E01" w:rsidP="003D0C54">
            <w:pPr>
              <w:rPr>
                <w:rFonts w:cs="Arial"/>
              </w:rPr>
            </w:pPr>
          </w:p>
        </w:tc>
      </w:tr>
    </w:tbl>
    <w:p w:rsidR="00F62E01" w:rsidRDefault="00F62E01" w:rsidP="005576F7">
      <w:pPr>
        <w:spacing w:after="0" w:line="240" w:lineRule="auto"/>
      </w:pPr>
    </w:p>
    <w:sectPr w:rsidR="00F62E01" w:rsidSect="00E149C6">
      <w:pgSz w:w="11906" w:h="16838"/>
      <w:pgMar w:top="993"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C24"/>
    <w:multiLevelType w:val="hybridMultilevel"/>
    <w:tmpl w:val="DD06C3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38C08FF"/>
    <w:multiLevelType w:val="multilevel"/>
    <w:tmpl w:val="C3ECD0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8CA4D73"/>
    <w:multiLevelType w:val="hybridMultilevel"/>
    <w:tmpl w:val="102832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9960090"/>
    <w:multiLevelType w:val="hybridMultilevel"/>
    <w:tmpl w:val="A6D01F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24059DE"/>
    <w:multiLevelType w:val="hybridMultilevel"/>
    <w:tmpl w:val="E940D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C2A563F"/>
    <w:multiLevelType w:val="hybridMultilevel"/>
    <w:tmpl w:val="0F70A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6427"/>
    <w:rsid w:val="00000077"/>
    <w:rsid w:val="0000329F"/>
    <w:rsid w:val="00012BFC"/>
    <w:rsid w:val="00013609"/>
    <w:rsid w:val="00015A1C"/>
    <w:rsid w:val="000161AA"/>
    <w:rsid w:val="00021C7C"/>
    <w:rsid w:val="00022CBA"/>
    <w:rsid w:val="000247FC"/>
    <w:rsid w:val="000338F6"/>
    <w:rsid w:val="00033CC9"/>
    <w:rsid w:val="00033D8F"/>
    <w:rsid w:val="00040455"/>
    <w:rsid w:val="000406E7"/>
    <w:rsid w:val="00044BE5"/>
    <w:rsid w:val="00044EEB"/>
    <w:rsid w:val="00052184"/>
    <w:rsid w:val="00064620"/>
    <w:rsid w:val="00071BEA"/>
    <w:rsid w:val="000752A7"/>
    <w:rsid w:val="000769AF"/>
    <w:rsid w:val="0008098A"/>
    <w:rsid w:val="00081C41"/>
    <w:rsid w:val="000853D1"/>
    <w:rsid w:val="00086605"/>
    <w:rsid w:val="00096B7E"/>
    <w:rsid w:val="000A129A"/>
    <w:rsid w:val="000B414D"/>
    <w:rsid w:val="000B4BFA"/>
    <w:rsid w:val="000B63B9"/>
    <w:rsid w:val="000C02AC"/>
    <w:rsid w:val="000C49B6"/>
    <w:rsid w:val="000C68FF"/>
    <w:rsid w:val="000D20F8"/>
    <w:rsid w:val="000D7E04"/>
    <w:rsid w:val="000F456E"/>
    <w:rsid w:val="000F5722"/>
    <w:rsid w:val="000F634E"/>
    <w:rsid w:val="000F6C4A"/>
    <w:rsid w:val="000F7A38"/>
    <w:rsid w:val="00107A0F"/>
    <w:rsid w:val="00107D89"/>
    <w:rsid w:val="00113AAA"/>
    <w:rsid w:val="001164E9"/>
    <w:rsid w:val="0011661F"/>
    <w:rsid w:val="001209AA"/>
    <w:rsid w:val="001225D5"/>
    <w:rsid w:val="0012677D"/>
    <w:rsid w:val="00135318"/>
    <w:rsid w:val="001353ED"/>
    <w:rsid w:val="00135574"/>
    <w:rsid w:val="00140D2B"/>
    <w:rsid w:val="00164843"/>
    <w:rsid w:val="001712E1"/>
    <w:rsid w:val="00186514"/>
    <w:rsid w:val="0018724A"/>
    <w:rsid w:val="00194BBE"/>
    <w:rsid w:val="00194F97"/>
    <w:rsid w:val="00195946"/>
    <w:rsid w:val="001A027E"/>
    <w:rsid w:val="001A1B25"/>
    <w:rsid w:val="001A3C26"/>
    <w:rsid w:val="001A4A20"/>
    <w:rsid w:val="001B4BB0"/>
    <w:rsid w:val="001C0827"/>
    <w:rsid w:val="001C5962"/>
    <w:rsid w:val="001C79A5"/>
    <w:rsid w:val="001D3444"/>
    <w:rsid w:val="001E0C92"/>
    <w:rsid w:val="001F06D7"/>
    <w:rsid w:val="001F492C"/>
    <w:rsid w:val="001F6681"/>
    <w:rsid w:val="00202EF1"/>
    <w:rsid w:val="00204DEB"/>
    <w:rsid w:val="002125BC"/>
    <w:rsid w:val="002235B6"/>
    <w:rsid w:val="00227468"/>
    <w:rsid w:val="00230033"/>
    <w:rsid w:val="00230B22"/>
    <w:rsid w:val="00232EDF"/>
    <w:rsid w:val="0023363E"/>
    <w:rsid w:val="002438A5"/>
    <w:rsid w:val="00245C4E"/>
    <w:rsid w:val="00247435"/>
    <w:rsid w:val="002503B9"/>
    <w:rsid w:val="00255862"/>
    <w:rsid w:val="00255FD9"/>
    <w:rsid w:val="00256531"/>
    <w:rsid w:val="00263254"/>
    <w:rsid w:val="00286288"/>
    <w:rsid w:val="0029011D"/>
    <w:rsid w:val="0029573A"/>
    <w:rsid w:val="002A4533"/>
    <w:rsid w:val="002A6425"/>
    <w:rsid w:val="002B14C5"/>
    <w:rsid w:val="002B1FC7"/>
    <w:rsid w:val="002B56D9"/>
    <w:rsid w:val="002B71EF"/>
    <w:rsid w:val="002C0270"/>
    <w:rsid w:val="002C0EEE"/>
    <w:rsid w:val="002C515C"/>
    <w:rsid w:val="002C6633"/>
    <w:rsid w:val="002E083A"/>
    <w:rsid w:val="002F28EE"/>
    <w:rsid w:val="002F352A"/>
    <w:rsid w:val="002F4F52"/>
    <w:rsid w:val="002F6361"/>
    <w:rsid w:val="002F7DD7"/>
    <w:rsid w:val="00300A2A"/>
    <w:rsid w:val="003035A7"/>
    <w:rsid w:val="003036B7"/>
    <w:rsid w:val="003123F9"/>
    <w:rsid w:val="003171C1"/>
    <w:rsid w:val="0032595A"/>
    <w:rsid w:val="00333A60"/>
    <w:rsid w:val="0034450B"/>
    <w:rsid w:val="003502A4"/>
    <w:rsid w:val="00351E8B"/>
    <w:rsid w:val="0035629D"/>
    <w:rsid w:val="003601D4"/>
    <w:rsid w:val="003601EF"/>
    <w:rsid w:val="00365C06"/>
    <w:rsid w:val="003718B0"/>
    <w:rsid w:val="0038069B"/>
    <w:rsid w:val="00381836"/>
    <w:rsid w:val="00386615"/>
    <w:rsid w:val="003879D2"/>
    <w:rsid w:val="00395E00"/>
    <w:rsid w:val="00396B43"/>
    <w:rsid w:val="003975C4"/>
    <w:rsid w:val="003A115C"/>
    <w:rsid w:val="003A578D"/>
    <w:rsid w:val="003B0927"/>
    <w:rsid w:val="003B0DC5"/>
    <w:rsid w:val="003B2A39"/>
    <w:rsid w:val="003D46F7"/>
    <w:rsid w:val="003D7995"/>
    <w:rsid w:val="003E2CA3"/>
    <w:rsid w:val="003F3741"/>
    <w:rsid w:val="003F3C98"/>
    <w:rsid w:val="004046B3"/>
    <w:rsid w:val="004125D0"/>
    <w:rsid w:val="00414501"/>
    <w:rsid w:val="00420309"/>
    <w:rsid w:val="0042412D"/>
    <w:rsid w:val="00424474"/>
    <w:rsid w:val="004261C3"/>
    <w:rsid w:val="00426DCF"/>
    <w:rsid w:val="004274EB"/>
    <w:rsid w:val="00434A4A"/>
    <w:rsid w:val="00441CBE"/>
    <w:rsid w:val="00445713"/>
    <w:rsid w:val="004541CD"/>
    <w:rsid w:val="0045478C"/>
    <w:rsid w:val="004553B6"/>
    <w:rsid w:val="00456F8B"/>
    <w:rsid w:val="004613CD"/>
    <w:rsid w:val="00462026"/>
    <w:rsid w:val="004638FD"/>
    <w:rsid w:val="00466EA4"/>
    <w:rsid w:val="00473D8F"/>
    <w:rsid w:val="00474D7B"/>
    <w:rsid w:val="0047514C"/>
    <w:rsid w:val="00476AC7"/>
    <w:rsid w:val="00477518"/>
    <w:rsid w:val="00480F2C"/>
    <w:rsid w:val="004914FE"/>
    <w:rsid w:val="00491BB6"/>
    <w:rsid w:val="004A1E42"/>
    <w:rsid w:val="004A5813"/>
    <w:rsid w:val="004B0587"/>
    <w:rsid w:val="004B1F43"/>
    <w:rsid w:val="004B4D57"/>
    <w:rsid w:val="004B554D"/>
    <w:rsid w:val="004C09A3"/>
    <w:rsid w:val="004C10E3"/>
    <w:rsid w:val="004C274C"/>
    <w:rsid w:val="004C4F03"/>
    <w:rsid w:val="004D3894"/>
    <w:rsid w:val="004D6718"/>
    <w:rsid w:val="004E2A09"/>
    <w:rsid w:val="004F44A6"/>
    <w:rsid w:val="004F5CE5"/>
    <w:rsid w:val="00505492"/>
    <w:rsid w:val="00506114"/>
    <w:rsid w:val="00510F75"/>
    <w:rsid w:val="00524EC2"/>
    <w:rsid w:val="00533E6D"/>
    <w:rsid w:val="0053454A"/>
    <w:rsid w:val="00534C6D"/>
    <w:rsid w:val="00534DFF"/>
    <w:rsid w:val="0054299E"/>
    <w:rsid w:val="00543D41"/>
    <w:rsid w:val="0054469D"/>
    <w:rsid w:val="00551055"/>
    <w:rsid w:val="00552118"/>
    <w:rsid w:val="00552B3E"/>
    <w:rsid w:val="005576F7"/>
    <w:rsid w:val="0055785B"/>
    <w:rsid w:val="00562D2D"/>
    <w:rsid w:val="00565D3E"/>
    <w:rsid w:val="0056681A"/>
    <w:rsid w:val="00582BAB"/>
    <w:rsid w:val="00585614"/>
    <w:rsid w:val="0059459E"/>
    <w:rsid w:val="005957B1"/>
    <w:rsid w:val="00597B7E"/>
    <w:rsid w:val="005A469F"/>
    <w:rsid w:val="005B0C7F"/>
    <w:rsid w:val="005B386F"/>
    <w:rsid w:val="005C20C2"/>
    <w:rsid w:val="005C3DEB"/>
    <w:rsid w:val="005C5CD3"/>
    <w:rsid w:val="005C6491"/>
    <w:rsid w:val="005D0A67"/>
    <w:rsid w:val="005D6427"/>
    <w:rsid w:val="005E392C"/>
    <w:rsid w:val="005E52A7"/>
    <w:rsid w:val="005E5E49"/>
    <w:rsid w:val="005F157B"/>
    <w:rsid w:val="005F17A9"/>
    <w:rsid w:val="005F4492"/>
    <w:rsid w:val="00603CA5"/>
    <w:rsid w:val="00604AF6"/>
    <w:rsid w:val="00605042"/>
    <w:rsid w:val="00606C72"/>
    <w:rsid w:val="00620171"/>
    <w:rsid w:val="00621914"/>
    <w:rsid w:val="00656E9B"/>
    <w:rsid w:val="00661353"/>
    <w:rsid w:val="0066617A"/>
    <w:rsid w:val="00666399"/>
    <w:rsid w:val="00667FAE"/>
    <w:rsid w:val="0067619C"/>
    <w:rsid w:val="00676ADB"/>
    <w:rsid w:val="00686AAF"/>
    <w:rsid w:val="00692FB4"/>
    <w:rsid w:val="006945D1"/>
    <w:rsid w:val="006A0A0C"/>
    <w:rsid w:val="006A3FFA"/>
    <w:rsid w:val="006A440E"/>
    <w:rsid w:val="006B0B89"/>
    <w:rsid w:val="006D5F13"/>
    <w:rsid w:val="006E1764"/>
    <w:rsid w:val="006E1864"/>
    <w:rsid w:val="0070577F"/>
    <w:rsid w:val="00717B8D"/>
    <w:rsid w:val="0072455B"/>
    <w:rsid w:val="00725657"/>
    <w:rsid w:val="00736E4B"/>
    <w:rsid w:val="007379B8"/>
    <w:rsid w:val="00746ACC"/>
    <w:rsid w:val="00752794"/>
    <w:rsid w:val="007545CB"/>
    <w:rsid w:val="00756387"/>
    <w:rsid w:val="0076217D"/>
    <w:rsid w:val="007672FC"/>
    <w:rsid w:val="0077035C"/>
    <w:rsid w:val="007734D8"/>
    <w:rsid w:val="007757E6"/>
    <w:rsid w:val="007759DF"/>
    <w:rsid w:val="00776A1E"/>
    <w:rsid w:val="0078147B"/>
    <w:rsid w:val="00781F64"/>
    <w:rsid w:val="00797318"/>
    <w:rsid w:val="007A3839"/>
    <w:rsid w:val="007C1F2A"/>
    <w:rsid w:val="007C391B"/>
    <w:rsid w:val="007C4997"/>
    <w:rsid w:val="007D06E5"/>
    <w:rsid w:val="007D24FA"/>
    <w:rsid w:val="007D374C"/>
    <w:rsid w:val="007E0000"/>
    <w:rsid w:val="007E3E46"/>
    <w:rsid w:val="00802CF3"/>
    <w:rsid w:val="008101E4"/>
    <w:rsid w:val="0081506F"/>
    <w:rsid w:val="00815B11"/>
    <w:rsid w:val="00824832"/>
    <w:rsid w:val="00834337"/>
    <w:rsid w:val="008376F9"/>
    <w:rsid w:val="00842790"/>
    <w:rsid w:val="00853900"/>
    <w:rsid w:val="00853A1B"/>
    <w:rsid w:val="0086008B"/>
    <w:rsid w:val="00860546"/>
    <w:rsid w:val="00860947"/>
    <w:rsid w:val="00860B86"/>
    <w:rsid w:val="00861ECE"/>
    <w:rsid w:val="00863802"/>
    <w:rsid w:val="00864FE3"/>
    <w:rsid w:val="00866050"/>
    <w:rsid w:val="008667B5"/>
    <w:rsid w:val="0087224F"/>
    <w:rsid w:val="00873971"/>
    <w:rsid w:val="00873C0C"/>
    <w:rsid w:val="008779AE"/>
    <w:rsid w:val="008908A5"/>
    <w:rsid w:val="008A6CFB"/>
    <w:rsid w:val="008B1A39"/>
    <w:rsid w:val="008B25CE"/>
    <w:rsid w:val="008B4E1A"/>
    <w:rsid w:val="008B64C1"/>
    <w:rsid w:val="008C4AE5"/>
    <w:rsid w:val="008C6836"/>
    <w:rsid w:val="008D5141"/>
    <w:rsid w:val="008D55E7"/>
    <w:rsid w:val="008E454E"/>
    <w:rsid w:val="008F594E"/>
    <w:rsid w:val="00900297"/>
    <w:rsid w:val="00902895"/>
    <w:rsid w:val="00903164"/>
    <w:rsid w:val="0090479B"/>
    <w:rsid w:val="00907B14"/>
    <w:rsid w:val="009171B6"/>
    <w:rsid w:val="00921540"/>
    <w:rsid w:val="0092751A"/>
    <w:rsid w:val="00945BC0"/>
    <w:rsid w:val="00951370"/>
    <w:rsid w:val="009611CB"/>
    <w:rsid w:val="009613CA"/>
    <w:rsid w:val="00963D91"/>
    <w:rsid w:val="0096763D"/>
    <w:rsid w:val="0096775B"/>
    <w:rsid w:val="0097491E"/>
    <w:rsid w:val="00975607"/>
    <w:rsid w:val="00977F2A"/>
    <w:rsid w:val="00983618"/>
    <w:rsid w:val="00984342"/>
    <w:rsid w:val="00991B33"/>
    <w:rsid w:val="0099590A"/>
    <w:rsid w:val="009A1440"/>
    <w:rsid w:val="009B653C"/>
    <w:rsid w:val="009C11E7"/>
    <w:rsid w:val="009C1369"/>
    <w:rsid w:val="009C13D2"/>
    <w:rsid w:val="009D092D"/>
    <w:rsid w:val="009F6459"/>
    <w:rsid w:val="00A0043B"/>
    <w:rsid w:val="00A00E56"/>
    <w:rsid w:val="00A023E3"/>
    <w:rsid w:val="00A11CD8"/>
    <w:rsid w:val="00A17395"/>
    <w:rsid w:val="00A2138A"/>
    <w:rsid w:val="00A25449"/>
    <w:rsid w:val="00A32E80"/>
    <w:rsid w:val="00A47187"/>
    <w:rsid w:val="00A50C58"/>
    <w:rsid w:val="00A55523"/>
    <w:rsid w:val="00A62A5B"/>
    <w:rsid w:val="00A647E9"/>
    <w:rsid w:val="00A65DC1"/>
    <w:rsid w:val="00A74E67"/>
    <w:rsid w:val="00A75C77"/>
    <w:rsid w:val="00A81699"/>
    <w:rsid w:val="00A8334E"/>
    <w:rsid w:val="00A8366F"/>
    <w:rsid w:val="00A86C78"/>
    <w:rsid w:val="00A95EA7"/>
    <w:rsid w:val="00A9712F"/>
    <w:rsid w:val="00AA17CE"/>
    <w:rsid w:val="00AA316F"/>
    <w:rsid w:val="00AA6D88"/>
    <w:rsid w:val="00AB04E9"/>
    <w:rsid w:val="00AB0B06"/>
    <w:rsid w:val="00AB0D4B"/>
    <w:rsid w:val="00AB4C37"/>
    <w:rsid w:val="00AC160A"/>
    <w:rsid w:val="00AC178D"/>
    <w:rsid w:val="00AC3C9D"/>
    <w:rsid w:val="00AD1C08"/>
    <w:rsid w:val="00AD43EA"/>
    <w:rsid w:val="00AE0C1F"/>
    <w:rsid w:val="00AE46F9"/>
    <w:rsid w:val="00AF6071"/>
    <w:rsid w:val="00B0230F"/>
    <w:rsid w:val="00B173EC"/>
    <w:rsid w:val="00B20572"/>
    <w:rsid w:val="00B2144B"/>
    <w:rsid w:val="00B37978"/>
    <w:rsid w:val="00B44A45"/>
    <w:rsid w:val="00B45D76"/>
    <w:rsid w:val="00B54737"/>
    <w:rsid w:val="00B55E99"/>
    <w:rsid w:val="00B6257D"/>
    <w:rsid w:val="00B634E3"/>
    <w:rsid w:val="00B641E6"/>
    <w:rsid w:val="00B65C4E"/>
    <w:rsid w:val="00B65DC5"/>
    <w:rsid w:val="00B7462E"/>
    <w:rsid w:val="00B75F81"/>
    <w:rsid w:val="00B87D24"/>
    <w:rsid w:val="00BA49CA"/>
    <w:rsid w:val="00BB2059"/>
    <w:rsid w:val="00BB2A64"/>
    <w:rsid w:val="00BB3108"/>
    <w:rsid w:val="00BB7BC1"/>
    <w:rsid w:val="00BC3C60"/>
    <w:rsid w:val="00BD4888"/>
    <w:rsid w:val="00BE3A8C"/>
    <w:rsid w:val="00BE3BE7"/>
    <w:rsid w:val="00BE61F9"/>
    <w:rsid w:val="00BE76E2"/>
    <w:rsid w:val="00BF728D"/>
    <w:rsid w:val="00C02267"/>
    <w:rsid w:val="00C06832"/>
    <w:rsid w:val="00C1558C"/>
    <w:rsid w:val="00C20FE4"/>
    <w:rsid w:val="00C25E1E"/>
    <w:rsid w:val="00C3021D"/>
    <w:rsid w:val="00C31893"/>
    <w:rsid w:val="00C40E9E"/>
    <w:rsid w:val="00C457C3"/>
    <w:rsid w:val="00C471F4"/>
    <w:rsid w:val="00C50C5B"/>
    <w:rsid w:val="00C65B5F"/>
    <w:rsid w:val="00C71628"/>
    <w:rsid w:val="00C85A4F"/>
    <w:rsid w:val="00C86044"/>
    <w:rsid w:val="00C877A9"/>
    <w:rsid w:val="00C94A0C"/>
    <w:rsid w:val="00C94BCF"/>
    <w:rsid w:val="00CA02E7"/>
    <w:rsid w:val="00CA620E"/>
    <w:rsid w:val="00CA724B"/>
    <w:rsid w:val="00CB0ADB"/>
    <w:rsid w:val="00CB3D1C"/>
    <w:rsid w:val="00CB62D5"/>
    <w:rsid w:val="00CC39D1"/>
    <w:rsid w:val="00CC7F4A"/>
    <w:rsid w:val="00CD428A"/>
    <w:rsid w:val="00CD740A"/>
    <w:rsid w:val="00CE4462"/>
    <w:rsid w:val="00CE656D"/>
    <w:rsid w:val="00CF1F21"/>
    <w:rsid w:val="00CF2B3F"/>
    <w:rsid w:val="00CF38BF"/>
    <w:rsid w:val="00D013B6"/>
    <w:rsid w:val="00D01A3F"/>
    <w:rsid w:val="00D02C8B"/>
    <w:rsid w:val="00D03F03"/>
    <w:rsid w:val="00D041F7"/>
    <w:rsid w:val="00D05E9B"/>
    <w:rsid w:val="00D06342"/>
    <w:rsid w:val="00D076BA"/>
    <w:rsid w:val="00D079BF"/>
    <w:rsid w:val="00D13081"/>
    <w:rsid w:val="00D1545D"/>
    <w:rsid w:val="00D15EE7"/>
    <w:rsid w:val="00D20082"/>
    <w:rsid w:val="00D22E34"/>
    <w:rsid w:val="00D237F3"/>
    <w:rsid w:val="00D3258E"/>
    <w:rsid w:val="00D37C63"/>
    <w:rsid w:val="00D44A0B"/>
    <w:rsid w:val="00D45D72"/>
    <w:rsid w:val="00D504EC"/>
    <w:rsid w:val="00D50F2B"/>
    <w:rsid w:val="00D51430"/>
    <w:rsid w:val="00D52DEE"/>
    <w:rsid w:val="00D548A6"/>
    <w:rsid w:val="00D55B78"/>
    <w:rsid w:val="00D61F05"/>
    <w:rsid w:val="00D65DC9"/>
    <w:rsid w:val="00D73EDE"/>
    <w:rsid w:val="00D740BA"/>
    <w:rsid w:val="00D76981"/>
    <w:rsid w:val="00D76BC1"/>
    <w:rsid w:val="00D81313"/>
    <w:rsid w:val="00D82B7A"/>
    <w:rsid w:val="00D83FBF"/>
    <w:rsid w:val="00D91701"/>
    <w:rsid w:val="00D94C87"/>
    <w:rsid w:val="00D955F4"/>
    <w:rsid w:val="00DA0D5D"/>
    <w:rsid w:val="00DA3ACE"/>
    <w:rsid w:val="00DB30E0"/>
    <w:rsid w:val="00DB6CAE"/>
    <w:rsid w:val="00DE4B61"/>
    <w:rsid w:val="00DE505F"/>
    <w:rsid w:val="00DE7B9F"/>
    <w:rsid w:val="00DF0D07"/>
    <w:rsid w:val="00DF381A"/>
    <w:rsid w:val="00DF6E37"/>
    <w:rsid w:val="00E045E6"/>
    <w:rsid w:val="00E07EF0"/>
    <w:rsid w:val="00E11D3C"/>
    <w:rsid w:val="00E149C6"/>
    <w:rsid w:val="00E15354"/>
    <w:rsid w:val="00E162D6"/>
    <w:rsid w:val="00E219E8"/>
    <w:rsid w:val="00E25398"/>
    <w:rsid w:val="00E32374"/>
    <w:rsid w:val="00E35461"/>
    <w:rsid w:val="00E3642B"/>
    <w:rsid w:val="00E4246B"/>
    <w:rsid w:val="00E43252"/>
    <w:rsid w:val="00E439A9"/>
    <w:rsid w:val="00E4483D"/>
    <w:rsid w:val="00E46360"/>
    <w:rsid w:val="00E5418C"/>
    <w:rsid w:val="00E64CCF"/>
    <w:rsid w:val="00E7008B"/>
    <w:rsid w:val="00E731EE"/>
    <w:rsid w:val="00E73DD5"/>
    <w:rsid w:val="00E77B53"/>
    <w:rsid w:val="00E84F15"/>
    <w:rsid w:val="00E9255F"/>
    <w:rsid w:val="00E9334B"/>
    <w:rsid w:val="00E97D31"/>
    <w:rsid w:val="00EA50BF"/>
    <w:rsid w:val="00EB2B31"/>
    <w:rsid w:val="00ED0370"/>
    <w:rsid w:val="00ED53FC"/>
    <w:rsid w:val="00EE0431"/>
    <w:rsid w:val="00EE6185"/>
    <w:rsid w:val="00EE6AE2"/>
    <w:rsid w:val="00EF53BD"/>
    <w:rsid w:val="00EF5B6E"/>
    <w:rsid w:val="00F008C3"/>
    <w:rsid w:val="00F05107"/>
    <w:rsid w:val="00F23057"/>
    <w:rsid w:val="00F277FA"/>
    <w:rsid w:val="00F3023A"/>
    <w:rsid w:val="00F32A29"/>
    <w:rsid w:val="00F3663F"/>
    <w:rsid w:val="00F62E01"/>
    <w:rsid w:val="00F64128"/>
    <w:rsid w:val="00F70DC8"/>
    <w:rsid w:val="00F80B3A"/>
    <w:rsid w:val="00F80E6D"/>
    <w:rsid w:val="00F90F8C"/>
    <w:rsid w:val="00F96B1C"/>
    <w:rsid w:val="00F97F1A"/>
    <w:rsid w:val="00FA016D"/>
    <w:rsid w:val="00FA10D3"/>
    <w:rsid w:val="00FA17AA"/>
    <w:rsid w:val="00FA6DFC"/>
    <w:rsid w:val="00FB2C7B"/>
    <w:rsid w:val="00FB7E25"/>
    <w:rsid w:val="00FC139C"/>
    <w:rsid w:val="00FC2906"/>
    <w:rsid w:val="00FC4511"/>
    <w:rsid w:val="00FD06CF"/>
    <w:rsid w:val="00FD3737"/>
    <w:rsid w:val="00FD7708"/>
    <w:rsid w:val="00FD7E2D"/>
    <w:rsid w:val="00FF1E31"/>
    <w:rsid w:val="00FF33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3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427"/>
    <w:rPr>
      <w:color w:val="0000FF" w:themeColor="hyperlink"/>
      <w:u w:val="single"/>
    </w:rPr>
  </w:style>
  <w:style w:type="paragraph" w:styleId="ListParagraph">
    <w:name w:val="List Paragraph"/>
    <w:basedOn w:val="Normal"/>
    <w:uiPriority w:val="34"/>
    <w:qFormat/>
    <w:rsid w:val="005576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6427"/>
    <w:rPr>
      <w:color w:val="0000FF" w:themeColor="hyperlink"/>
      <w:u w:val="single"/>
    </w:rPr>
  </w:style>
  <w:style w:type="paragraph" w:styleId="ListParagraph">
    <w:name w:val="List Paragraph"/>
    <w:basedOn w:val="Normal"/>
    <w:uiPriority w:val="34"/>
    <w:qFormat/>
    <w:rsid w:val="005576F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complain-about-school"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4B270-C455-45DA-AD82-CC7C7D48F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Abdul Gaffar</cp:lastModifiedBy>
  <cp:revision>2</cp:revision>
  <dcterms:created xsi:type="dcterms:W3CDTF">2014-06-03T21:03:00Z</dcterms:created>
  <dcterms:modified xsi:type="dcterms:W3CDTF">2014-06-03T21:03:00Z</dcterms:modified>
</cp:coreProperties>
</file>