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聂芳琪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数据挖掘组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年级：20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20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3"/>
              <w:ind w:firstLine="560" w:firstLineChars="200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1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生活简述：教三，西六，南亭，二饭四点一线，除了第一二天工作完之后有空余时间练琴以及康乐活动之外，下班后，在宿舍加班一小时左右。</w:t>
            </w:r>
          </w:p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干饭人的快乐~数据挖掘组虽然任务挺多的，但是我们经常聚餐，也算是繁忙的工作之余的小快乐，最为重要的是，竟然非常荣幸地白嫖了谢老师请客来的蛙餐还有路哥自费的奶茶，一时间没想到更好的形容，就大概如此表示了，让我即使在紧紧的生活经费下，也能体验的干饭快乐......当然我们教三组，惯例就是，中午南亭，晚餐二饭~早餐的话，我一般起床较晚，随便解决~</w:t>
            </w:r>
          </w:p>
          <w:p>
            <w:pPr>
              <w:ind w:right="162" w:rightChars="77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乐活动的快乐~和家人们一起打王者，因为是新手局，所以我随便送了人头也没啥事啊嘿，王者也算是社交必备吧，你画我猜，这个真的很有趣哈哈，虽然我总是猜不出来，但是猜出来之后，特别有意思，昨天康乐是打篮球（我就和圆在旁边投投球）还有惊心动魄的外环之旅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学习任务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这周系统地学习了机器学习的模型评估与选择，线性回归，逻辑回归，决策树，贝叶斯的分类器。并进行了数学推导以及进行了代码实现。但是模型评估与检测部分知识，线性回归的多分类学习，线性判别分析，随机森林，EM算法，等只是了解了思想，但是没有用代码实现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比赛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准备数学建模的校赛，学习了如何阅读matlab代码；如何进行小组分工，小组合作；学习了新的latex排版公式；学会使用两个数学模型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英语比赛，查阅了多篇论文，确认了主题，以及完成了终稿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（3）帮助家人实现数据分析；还在初级阶段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numPr>
                <w:ilvl w:val="0"/>
                <w:numId w:val="2"/>
              </w:numPr>
              <w:ind w:right="521" w:rightChars="2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这一周过的非常充实，每天都有任务安排，系统的学习机器学习，加深了我对算法的认识以及应用。代码的实现过程中也遇到了很多bug，提升了自己找bug的能力以及基本的编程能力；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在数学建模的比赛中，我学会了如何更好地进行小组协作，虽然也出现过没有处理好的阶段，但是从中汲取经验，收获了很多；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在比较中的学习任务中，还另外有两个比赛的准备，我学会了如何做好时间的管理以及提高效率，虽然很想健康作息，但是重任在身，不免熬夜</w:t>
            </w:r>
          </w:p>
          <w:p>
            <w:pPr>
              <w:numPr>
                <w:ilvl w:val="0"/>
                <w:numId w:val="2"/>
              </w:numPr>
              <w:ind w:left="0" w:leftChars="0" w:right="521" w:rightChars="248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康乐活动以及干饭时间总是最愉悦的，和家人们一起放松，聊天，运动（运动量大到即使连续四天喝五杯奶茶都没什么罪恶感，不过经费紧张，以后还是可以多喝点白开水以及自己泡的茶~）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numPr>
                <w:ilvl w:val="0"/>
                <w:numId w:val="3"/>
              </w:numPr>
              <w:ind w:right="162" w:rightChars="7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机器学习：自主实现公式推导，深入理解算法含义，并用代码实现，多学习优秀的处理思路和技巧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英语学习：每天早晨听一段演讲，提升听力和口语，发展自己的爱好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钢琴学习：每天练习半小时（不加班的情况下，希望自己提升效率，最好在工作时间完成任务）</w:t>
            </w:r>
          </w:p>
          <w:p>
            <w:pPr>
              <w:numPr>
                <w:ilvl w:val="0"/>
                <w:numId w:val="3"/>
              </w:numPr>
              <w:ind w:left="0" w:leftChars="0" w:right="162" w:rightChars="77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数学建模：继续学习优秀论文，理解写论文的精髓；继续深入latex排版，使排版更美观；提升爬虫能力，这一次建模很大的一个难度就是数据难找；学会经典的数学模型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C4C69"/>
    <w:multiLevelType w:val="singleLevel"/>
    <w:tmpl w:val="C2FC4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50F5BF"/>
    <w:multiLevelType w:val="singleLevel"/>
    <w:tmpl w:val="6350F5B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23BBBC"/>
    <w:multiLevelType w:val="singleLevel"/>
    <w:tmpl w:val="7723BBB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674E6"/>
    <w:rsid w:val="0AC674E6"/>
    <w:rsid w:val="32CF3C3B"/>
    <w:rsid w:val="40A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2021-07-19T00:21:00Z</dcterms:created>
  <dc:creator>聂芳琪</dc:creator>
  <cp:lastModifiedBy>聂芳琪</cp:lastModifiedBy>
  <dcterms:modified xsi:type="dcterms:W3CDTF">2021-07-19T10:38:17Z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BE29EDAB6D784C209D7FCF717F78B0CE</vt:lpwstr>
  </property>
</Properties>
</file>