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40ce065612ce98e3e538f001d1b28b45af9576"/>
    <w:p>
      <w:pPr>
        <w:pStyle w:val="Heading1"/>
      </w:pPr>
      <w:r>
        <w:t xml:space="preserve">Черновики комментариев к задаче (проверить перед публикацией)</w:t>
      </w:r>
    </w:p>
    <w:bookmarkStart w:id="20" w:name="итоговый-комментарий"/>
    <w:p>
      <w:pPr>
        <w:pStyle w:val="Heading2"/>
      </w:pPr>
      <w:r>
        <w:t xml:space="preserve">Итоговый комментарий</w:t>
      </w:r>
    </w:p>
    <w:p>
      <w:pPr>
        <w:pStyle w:val="FirstParagraph"/>
      </w:pPr>
      <w:r>
        <w:t xml:space="preserve">Памятка по подключению Claude к Битрикс24 через входящий вебхук готова: 2 страницы, файл во вложении.</w:t>
      </w:r>
      <w:r>
        <w:t xml:space="preserve"> </w:t>
      </w:r>
      <w:r>
        <w:t xml:space="preserve">Вариант Claude: Claude Code в облачной сессии (claude.ai/code). Работает через REST API Битрикс24 по моему собственному входящему вебхуку с правами «Задачи» и «Пользователи».</w:t>
      </w:r>
    </w:p>
    <w:p>
      <w:pPr>
        <w:pStyle w:val="BodyText"/>
      </w:pPr>
      <w:r>
        <w:rPr>
          <w:bCs/>
          <w:b/>
        </w:rPr>
        <w:t xml:space="preserve">Проверено самостоятельно:</w:t>
      </w:r>
      <w:r>
        <w:t xml:space="preserve"> </w:t>
      </w:r>
      <w:r>
        <w:t xml:space="preserve">— готовой инструкции среди доступных мне задач не нашла;</w:t>
      </w:r>
      <w:r>
        <w:t xml:space="preserve"> </w:t>
      </w:r>
      <w:r>
        <w:t xml:space="preserve">— создан свой вебхук, чужие вебхуки и ключи не использовались;</w:t>
      </w:r>
      <w:r>
        <w:t xml:space="preserve"> </w:t>
      </w:r>
      <w:r>
        <w:t xml:space="preserve">— подключение работает: Claude видит права вебхука, мой профиль и по моей задаче читает название, статус, срок и описание;</w:t>
      </w:r>
      <w:r>
        <w:t xml:space="preserve"> </w:t>
      </w:r>
      <w:r>
        <w:t xml:space="preserve">— три примера запросов (понять постановку, план, черновик отчёта) проверены на этой задаче; в Битриксе ничего не менялось;</w:t>
      </w:r>
      <w:r>
        <w:t xml:space="preserve"> </w:t>
      </w:r>
      <w:r>
        <w:t xml:space="preserve">— затруднения и решения проверены: закрытый официальный коннектор, блокировка портала в окружении Claude, вебхук без прав;</w:t>
      </w:r>
      <w:r>
        <w:t xml:space="preserve"> </w:t>
      </w:r>
      <w:r>
        <w:t xml:space="preserve">— в памятке нет паролей, ключей, адресов вебхуков и персональных данных.</w:t>
      </w:r>
    </w:p>
    <w:p>
      <w:pPr>
        <w:pStyle w:val="BodyText"/>
      </w:pPr>
      <w:r>
        <w:rPr>
          <w:bCs/>
          <w:b/>
        </w:rPr>
        <w:t xml:space="preserve">Ограничение:</w:t>
      </w:r>
      <w:r>
        <w:t xml:space="preserve"> </w:t>
      </w:r>
      <w:r>
        <w:t xml:space="preserve">комментарии из «Чата задачи» через вебхук не читаются: старый метод комментариев возвращает пусто, а для чтения чата нужно право</w:t>
      </w:r>
      <w:r>
        <w:t xml:space="preserve"> </w:t>
      </w:r>
      <w:r>
        <w:rPr>
          <w:rStyle w:val="VerbatimChar"/>
        </w:rPr>
        <w:t xml:space="preserve">im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Не проверено (в памятке помечено ⚠️):</w:t>
      </w:r>
      <w:r>
        <w:t xml:space="preserve"> </w:t>
      </w:r>
      <w:r>
        <w:t xml:space="preserve">хранение адреса вебхука в настройках окружения Claude вместо чата; ошибки при отсутствии доступа к задаче и при неверном ключе; ситуация, когда нет пункта «Входящий вебхук».</w:t>
      </w:r>
    </w:p>
    <w:p>
      <w:pPr>
        <w:pStyle w:val="BodyText"/>
      </w:pPr>
      <w:r>
        <w:rPr>
          <w:bCs/>
          <w:b/>
        </w:rPr>
        <w:t xml:space="preserve">Нужно решение:</w:t>
      </w:r>
      <w:r>
        <w:t xml:space="preserve"> </w:t>
      </w:r>
      <w:r>
        <w:t xml:space="preserve">1. Есть ли у коллег своя инструкция по вебхуку в Claude? Предлагаю: если есть, пришлите ссылку — сверю и подготовлю точечные правки. Если нет — эта памятка станет базовой.</w:t>
      </w:r>
      <w:r>
        <w:t xml:space="preserve"> </w:t>
      </w:r>
      <w:r>
        <w:t xml:space="preserve">2. Нужно ли Claude читать «Чат задачи»? Для этого в вебхук нужно добавить право</w:t>
      </w:r>
      <w:r>
        <w:t xml:space="preserve"> </w:t>
      </w:r>
      <w:r>
        <w:rPr>
          <w:rStyle w:val="VerbatimChar"/>
        </w:rPr>
        <w:t xml:space="preserve">im</w:t>
      </w:r>
      <w:r>
        <w:t xml:space="preserve">. Предлагаю не добавлять: важное из чата пользователь вставляет в запрос сам, а в отчёте это ограничение указано.</w:t>
      </w:r>
      <w:r>
        <w:t xml:space="preserve"> </w:t>
      </w:r>
      <w:r>
        <w:t xml:space="preserve">3. Где хранить памятку? Предлагаю: пока только в этой задаче, после вашей проверки — в базе знаний отдела. В общей ленте не публиковать.</w:t>
      </w:r>
    </w:p>
    <w:bookmarkEnd w:id="20"/>
    <w:bookmarkStart w:id="21" w:name="короткий-отчёт-в-конце-дня"/>
    <w:p>
      <w:pPr>
        <w:pStyle w:val="Heading2"/>
      </w:pPr>
      <w:r>
        <w:t xml:space="preserve">Короткий отчёт в конце дня</w:t>
      </w:r>
    </w:p>
    <w:p>
      <w:pPr>
        <w:pStyle w:val="FirstParagraph"/>
      </w:pPr>
      <w:r>
        <w:t xml:space="preserve">Сделано: памятка по подключению Claude к Битрикс24 через входящий вебхук (2 стр., во вложении); подключение и три примера запросов проверены на моей задаче.</w:t>
      </w:r>
      <w:r>
        <w:t xml:space="preserve"> </w:t>
      </w:r>
      <w:r>
        <w:t xml:space="preserve">Мешает: Claude не видит «Чат задачи» — нет права</w:t>
      </w:r>
      <w:r>
        <w:t xml:space="preserve"> </w:t>
      </w:r>
      <w:r>
        <w:rPr>
          <w:rStyle w:val="VerbatimChar"/>
        </w:rPr>
        <w:t xml:space="preserve">im</w:t>
      </w:r>
      <w:r>
        <w:t xml:space="preserve">.</w:t>
      </w:r>
      <w:r>
        <w:t xml:space="preserve"> </w:t>
      </w:r>
      <w:r>
        <w:t xml:space="preserve">Нужно решение: три вопроса в итоговом комментарии.</w:t>
      </w:r>
    </w:p>
    <w:bookmarkEnd w:id="21"/>
    <w:bookmarkEnd w:id="22"/>
    <w:sectPr>
      <w:pgMar w:top="850" w:bottom="85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60"/>
    </w:pPr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60" w:before="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60"/>
    </w:pPr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0"/>
      <w:jc w:val="center"/>
    </w:pPr>
    <w:rPr>
      <w:rFonts w:ascii="Arial" w:hAnsi="Arial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60"/>
      <w:jc w:val="center"/>
    </w:pPr>
    <w:rPr>
      <w:rFonts w:ascii="Arial" w:hAnsi="Arial"/>
      <w:sz w:val="20"/>
    </w:rPr>
  </w:style>
  <w:style w:styleId="Date" w:type="paragraph">
    <w:name w:val="Date"/>
    <w:next w:val="BodyText"/>
    <w:qFormat/>
    <w:pPr>
      <w:keepNext/>
      <w:keepLines/>
      <w:spacing w:before="0" w:after="60"/>
      <w:jc w:val="center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60" w:before="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60"/>
    </w:pPr>
    <w:rPr>
      <w:rFonts w:ascii="Arial" w:hAnsi="Arial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6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6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6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6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6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6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6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6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6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/>
      <w:ind w:firstLine="0" w:left="480" w:right="480"/>
    </w:pPr>
    <w:rPr>
      <w:rFonts w:ascii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60"/>
    </w:pPr>
    <w:rPr>
      <w:rFonts w:ascii="Arial" w:hAnsi="Arial"/>
      <w:sz w:val="20"/>
    </w:rPr>
  </w:style>
  <w:style w:default="1" w:styleId="DefaultParagraphFont" w:type="character">
    <w:name w:val="Default Paragraph Font"/>
    <w:semiHidden/>
    <w:unhideWhenUsed/>
    <w:rPr>
      <w:rFonts w:ascii="Arial" w:hAnsi="Arial"/>
      <w:sz w:val="20"/>
    </w:rPr>
  </w:style>
  <w:style w:default="1" w:styleId="Table" w:type="table">
    <w:name w:val="Table"/>
    <w:basedOn w:val="TableNormal"/>
    <w:semiHidden/>
    <w:unhideWhenUsed/>
    <w:qFormat/>
    <w:pPr>
      <w:spacing w:before="0" w:after="60"/>
    </w:pPr>
    <w:rPr>
      <w:rFonts w:ascii="Arial" w:hAnsi="Arial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before="0"/>
    </w:pPr>
    <w:rPr>
      <w:rFonts w:ascii="Arial" w:hAnsi="Arial"/>
      <w:b/>
      <w:sz w:val="20"/>
    </w:rPr>
  </w:style>
  <w:style w:customStyle="1" w:styleId="Definition" w:type="paragraph">
    <w:name w:val="Definition"/>
    <w:basedOn w:val="Normal"/>
    <w:pPr>
      <w:spacing w:before="0" w:after="60"/>
    </w:pPr>
    <w:rPr>
      <w:rFonts w:ascii="Arial" w:hAnsi="Arial"/>
      <w:sz w:val="20"/>
    </w:rPr>
  </w:style>
  <w:style w:styleId="Caption" w:type="paragraph">
    <w:name w:val="Caption"/>
    <w:basedOn w:val="Normal"/>
    <w:link w:val="BodyTextChar"/>
    <w:pPr>
      <w:spacing w:after="60" w:before="0"/>
    </w:pPr>
    <w:rPr>
      <w:rFonts w:ascii="Arial" w:hAnsi="Arial"/>
      <w:i/>
      <w:sz w:val="20"/>
    </w:rPr>
  </w:style>
  <w:style w:customStyle="1" w:styleId="TableCaption" w:type="paragraph">
    <w:name w:val="Table Caption"/>
    <w:basedOn w:val="Caption"/>
    <w:pPr>
      <w:keepNext/>
      <w:spacing w:before="0" w:after="60"/>
    </w:pPr>
    <w:rPr>
      <w:rFonts w:ascii="Arial" w:hAnsi="Arial"/>
      <w:sz w:val="20"/>
    </w:rPr>
  </w:style>
  <w:style w:customStyle="1" w:styleId="ImageCaption" w:type="paragraph">
    <w:name w:val="Image Caption"/>
    <w:basedOn w:val="Caption"/>
    <w:pPr>
      <w:spacing w:before="0" w:after="60"/>
    </w:pPr>
    <w:rPr>
      <w:rFonts w:ascii="Arial" w:hAnsi="Arial"/>
      <w:sz w:val="20"/>
    </w:rPr>
  </w:style>
  <w:style w:customStyle="1" w:styleId="Figure" w:type="paragraph">
    <w:name w:val="Figure"/>
    <w:basedOn w:val="Normal"/>
    <w:pPr>
      <w:spacing w:before="0" w:after="60"/>
    </w:pPr>
    <w:rPr>
      <w:rFonts w:ascii="Arial" w:hAnsi="Arial"/>
      <w:sz w:val="20"/>
    </w:rPr>
  </w:style>
  <w:style w:customStyle="1" w:styleId="CaptionedFigure" w:type="paragraph">
    <w:name w:val="Captioned Figure"/>
    <w:basedOn w:val="Figure"/>
    <w:pPr>
      <w:keepNext/>
      <w:spacing w:before="0" w:after="60"/>
    </w:pPr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  <w:sz w:val="20"/>
    </w:rPr>
  </w:style>
  <w:style w:customStyle="1" w:styleId="VerbatimChar" w:type="character">
    <w:name w:val="Verbatim Char"/>
    <w:basedOn w:val="BodyTextChar"/>
    <w:rPr>
      <w:rFonts w:ascii="Arial" w:hAnsi="Arial"/>
      <w:sz w:val="20"/>
    </w:rPr>
  </w:style>
  <w:style w:customStyle="1" w:styleId="SectionNumber" w:type="character">
    <w:name w:val="Section Number"/>
    <w:basedOn w:val="BodyTextChar"/>
    <w:rPr>
      <w:rFonts w:ascii="Arial" w:hAnsi="Arial"/>
      <w:sz w:val="20"/>
    </w:rPr>
  </w:style>
  <w:style w:styleId="FootnoteReference" w:type="character">
    <w:name w:val="Footnote Reference"/>
    <w:basedOn w:val="BodyTextChar"/>
    <w:rPr>
      <w:rFonts w:ascii="Arial" w:hAnsi="Arial"/>
      <w:sz w:val="20"/>
      <w:vertAlign w:val="superscript"/>
    </w:rPr>
  </w:style>
  <w:style w:styleId="Hyperlink" w:type="character">
    <w:name w:val="Hyperlink"/>
    <w:basedOn w:val="BodyTextChar"/>
    <w:rPr>
      <w:rFonts w:ascii="Arial" w:hAnsi="Arial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60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60"/>
    </w:pPr>
    <w:rPr>
      <w:rFonts w:ascii="Arial" w:hAnsi="Arial"/>
      <w:sz w:val="20"/>
    </w:rPr>
  </w:style>
  <w:style w:type="character" w:customStyle="1" w:styleId="KeywordTok">
    <w:name w:val="KeywordTok"/>
    <w:basedOn w:val="VerbatimChar"/>
    <w:rPr>
      <w:color w:val="007020"/>
      <w:rFonts w:ascii="Arial" w:hAnsi="Arial"/>
      <w:b/>
      <w:sz w:val="20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0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0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0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0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0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0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0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0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0"/>
    </w:rPr>
  </w:style>
  <w:style w:type="character" w:customStyle="1" w:styleId="ImportTok">
    <w:name w:val="ImportTok"/>
    <w:basedOn w:val="VerbatimChar"/>
    <w:rPr>
      <w:color w:val="008000"/>
      <w:rFonts w:ascii="Arial" w:hAnsi="Arial"/>
      <w:b/>
      <w:sz w:val="20"/>
    </w:rPr>
  </w:style>
  <w:style w:type="character" w:customStyle="1" w:styleId="CommentTok">
    <w:name w:val="CommentTok"/>
    <w:basedOn w:val="VerbatimChar"/>
    <w:rPr>
      <w:color w:val="60a0b0"/>
      <w:rFonts w:ascii="Arial" w:hAnsi="Arial"/>
      <w:i/>
      <w:sz w:val="20"/>
    </w:rPr>
  </w:style>
  <w:style w:type="character" w:customStyle="1" w:styleId="DocumentationTok">
    <w:name w:val="DocumentationTok"/>
    <w:basedOn w:val="VerbatimChar"/>
    <w:rPr>
      <w:color w:val="ba2121"/>
      <w:rFonts w:ascii="Arial" w:hAnsi="Arial"/>
      <w:i/>
      <w:sz w:val="20"/>
    </w:rPr>
  </w:style>
  <w:style w:type="character" w:customStyle="1" w:styleId="AnnotationTok">
    <w:name w:val="AnnotationTok"/>
    <w:basedOn w:val="VerbatimChar"/>
    <w:rPr>
      <w:color w:val="60a0b0"/>
      <w:rFonts w:ascii="Arial" w:hAnsi="Arial"/>
      <w:b/>
      <w:i/>
      <w:sz w:val="20"/>
    </w:rPr>
  </w:style>
  <w:style w:type="character" w:customStyle="1" w:styleId="CommentVarTok">
    <w:name w:val="CommentVarTok"/>
    <w:basedOn w:val="VerbatimChar"/>
    <w:rPr>
      <w:color w:val="60a0b0"/>
      <w:rFonts w:ascii="Arial" w:hAnsi="Arial"/>
      <w:b/>
      <w:i/>
      <w:sz w:val="20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0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0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0"/>
    </w:rPr>
  </w:style>
  <w:style w:type="character" w:customStyle="1" w:styleId="ControlFlowTok">
    <w:name w:val="ControlFlowTok"/>
    <w:basedOn w:val="VerbatimChar"/>
    <w:rPr>
      <w:color w:val="007020"/>
      <w:rFonts w:ascii="Arial" w:hAnsi="Arial"/>
      <w:b/>
      <w:sz w:val="20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0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0"/>
    </w:rPr>
  </w:style>
  <w:style w:type="character" w:customStyle="1" w:styleId="ExtensionTok">
    <w:name w:val="ExtensionTok"/>
    <w:basedOn w:val="VerbatimChar"/>
    <w:rPr>
      <w:rFonts w:ascii="Arial" w:hAnsi="Arial"/>
      <w:sz w:val="20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0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0"/>
    </w:rPr>
  </w:style>
  <w:style w:type="character" w:customStyle="1" w:styleId="RegionMarkerTok">
    <w:name w:val="RegionMarkerTok"/>
    <w:basedOn w:val="VerbatimChar"/>
    <w:rPr>
      <w:rFonts w:ascii="Arial" w:hAnsi="Arial"/>
      <w:sz w:val="20"/>
    </w:rPr>
  </w:style>
  <w:style w:type="character" w:customStyle="1" w:styleId="InformationTok">
    <w:name w:val="InformationTok"/>
    <w:basedOn w:val="VerbatimChar"/>
    <w:rPr>
      <w:color w:val="60a0b0"/>
      <w:rFonts w:ascii="Arial" w:hAnsi="Arial"/>
      <w:b/>
      <w:i/>
      <w:sz w:val="20"/>
    </w:rPr>
  </w:style>
  <w:style w:type="character" w:customStyle="1" w:styleId="WarningTok">
    <w:name w:val="WarningTok"/>
    <w:basedOn w:val="VerbatimChar"/>
    <w:rPr>
      <w:color w:val="60a0b0"/>
      <w:rFonts w:ascii="Arial" w:hAnsi="Arial"/>
      <w:b/>
      <w:i/>
      <w:sz w:val="20"/>
    </w:rPr>
  </w:style>
  <w:style w:type="character" w:customStyle="1" w:styleId="AlertTok">
    <w:name w:val="AlertTok"/>
    <w:basedOn w:val="VerbatimChar"/>
    <w:rPr>
      <w:color w:val="ff0000"/>
      <w:rFonts w:ascii="Arial" w:hAnsi="Arial"/>
      <w:b/>
      <w:sz w:val="20"/>
    </w:rPr>
  </w:style>
  <w:style w:type="character" w:customStyle="1" w:styleId="ErrorTok">
    <w:name w:val="ErrorTok"/>
    <w:basedOn w:val="VerbatimChar"/>
    <w:rPr>
      <w:color w:val="ff0000"/>
      <w:rFonts w:ascii="Arial" w:hAnsi="Arial"/>
      <w:b/>
      <w:sz w:val="20"/>
    </w:rPr>
  </w:style>
  <w:style w:type="character" w:customStyle="1" w:styleId="NormalTok">
    <w:name w:val="NormalTok"/>
    <w:basedOn w:val="VerbatimChar"/>
    <w:rPr>
      <w:rFonts w:ascii="Arial" w:hAnsi="Arial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2026-10-14T14:30:13Z</dcterms:created>
  <dcterms:modified xsi:type="dcterms:W3CDTF">2026-10-14T14:30:13Z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