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Проект анкеты: цифровизация аэропортов и авиакомпаний России — 2027</w:t>
      </w:r>
    </w:p>
    <w:p>
      <w:pPr>
        <w:pStyle w:val="FirstParagraph"/>
      </w:pPr>
      <w:r>
        <w:rPr>
          <w:bCs/>
          <w:b/>
        </w:rPr>
        <w:t xml:space="preserve">ЧЕРНОВИК ДЛЯ ВНУТРЕННЕГО ОБСУЖДЕНИЯ. НЕ РАССЫЛАТЬ.</w:t>
      </w:r>
      <w:r>
        <w:t xml:space="preserve"> </w:t>
      </w:r>
      <w:r>
        <w:t xml:space="preserve">Версия v1 от 23.10.2026 · задача Б24 № 349714 · приложение к концепции исследования</w:t>
      </w:r>
    </w:p>
    <w:p>
      <w:pPr>
        <w:pStyle w:val="BodyText"/>
      </w:pPr>
      <w:r>
        <w:t xml:space="preserve">22 вопроса, около 20 минут. Разделы: A — профиль (5 вопросов), B — стратегия и ресурсы (3), C — уровень цифровизации по 9 блокам (9), D — приоритеты и барьеры (3), E — обратная связь и согласия (2). Вопросы C1–C9 дают баллы индекса, остальные нужны для разрезов и выводов.</w:t>
      </w:r>
    </w:p>
    <w:p>
      <w:pPr>
        <w:pStyle w:val="Heading2"/>
      </w:pPr>
      <w:r>
        <w:t xml:space="preserve">Обращение к респонденту (первый экран)</w:t>
      </w:r>
    </w:p>
    <w:p>
      <w:pPr>
        <w:pStyle w:val="FirstParagraph"/>
      </w:pPr>
      <w:r>
        <w:t xml:space="preserve">Исследование цифровизации аэропортов и авиакомпаний России проводит [компания] совместно с [партнёр — по итогам переговоров]. Заполнение займёт около 20 минут. Анкету лучше заполнять ИТ-директору или руководителю по цифровизации; отдельные блоки можно передать профильным руководителям.</w:t>
      </w:r>
    </w:p>
    <w:p>
      <w:pPr>
        <w:pStyle w:val="BodyText"/>
      </w:pPr>
      <w:r>
        <w:t xml:space="preserve">Ответы обрабатываются только в обобщённом виде. Данные отдельной организации не публикуются и не передаются третьим лицам; результаты по группе организаций показываются, только если в ней не меньше пяти ответов. Если вопрос не относится к вашей организации или вы не готовы ответить, выберите «не применимо» или «предпочитаю не отвечать». Все участники получают персональный профиль организации в сравнении с отраслью.</w:t>
      </w:r>
    </w:p>
    <w:p>
      <w:pPr>
        <w:pStyle w:val="Heading2"/>
      </w:pPr>
      <w:r>
        <w:t xml:space="preserve">Раздел A. Профиль организации</w:t>
      </w:r>
    </w:p>
    <w:p>
      <w:pPr>
        <w:pStyle w:val="FirstParagraph"/>
      </w:pPr>
      <w:r>
        <w:rPr>
          <w:bCs/>
          <w:b/>
        </w:rPr>
        <w:t xml:space="preserve">A1. Тип организации.</w:t>
      </w:r>
      <w:r>
        <w:t xml:space="preserve"> </w:t>
      </w:r>
      <w:r>
        <w:rPr>
          <w:iCs/>
          <w:i/>
        </w:rPr>
        <w:t xml:space="preserve">От ответа зависят подпункты в вопросах C1–C5.</w:t>
      </w:r>
      <w:r>
        <w:br/>
      </w:r>
      <w:r>
        <w:t xml:space="preserve">☐ аэропорт (оператор аэропорта)</w:t>
      </w:r>
      <w:r>
        <w:br/>
      </w:r>
      <w:r>
        <w:t xml:space="preserve">☐ управляющая компания группы аэропортов</w:t>
      </w:r>
      <w:r>
        <w:br/>
      </w:r>
      <w:r>
        <w:t xml:space="preserve">☐ авиакомпания</w:t>
      </w:r>
      <w:r>
        <w:br/>
      </w:r>
      <w:r>
        <w:t xml:space="preserve">☐ группа авиакомпаний</w:t>
      </w:r>
    </w:p>
    <w:p>
      <w:pPr>
        <w:pStyle w:val="BodyText"/>
      </w:pPr>
      <w:r>
        <w:rPr>
          <w:bCs/>
          <w:b/>
        </w:rPr>
        <w:t xml:space="preserve">A2. Пассажиропоток в 2026 г.</w:t>
      </w:r>
      <w:r>
        <w:t xml:space="preserve"> </w:t>
      </w:r>
      <w:r>
        <w:rPr>
          <w:iCs/>
          <w:i/>
        </w:rPr>
        <w:t xml:space="preserve">Заполняется заранее по открытым данным — респондент подтверждает или исправляет.</w:t>
      </w:r>
      <w:r>
        <w:br/>
      </w:r>
      <w:r>
        <w:t xml:space="preserve">Аэропорт: ☐ 10 млн и более · ☐ 3–10 млн · ☐ 1–3 млн · ☐ 0,1–1 млн · ☐ менее 0,1 млн</w:t>
      </w:r>
      <w:r>
        <w:br/>
      </w:r>
      <w:r>
        <w:t xml:space="preserve">Авиакомпания: ☐ 10 млн и более · ☐ 2–10 млн · ☐ 0,3–2 млн · ☐ менее 0,3 млн</w:t>
      </w:r>
    </w:p>
    <w:p>
      <w:pPr>
        <w:pStyle w:val="BodyText"/>
      </w:pPr>
      <w:r>
        <w:rPr>
          <w:bCs/>
          <w:b/>
        </w:rPr>
        <w:t xml:space="preserve">A3. Регион.</w:t>
      </w:r>
      <w:r>
        <w:br/>
      </w:r>
      <w:r>
        <w:t xml:space="preserve">☐ Московский авиаузел · ☐ ЦФО (кроме Московского авиаузла) · ☐ СЗФО · ☐ ЮФО · ☐ СКФО · ☐ ПФО · ☐ УФО · ☐ СФО · ☐ ДФО</w:t>
      </w:r>
      <w:r>
        <w:br/>
      </w:r>
      <w:r>
        <w:t xml:space="preserve">☐ аэропорт или основная база находятся в Арктической зоне или районах Крайнего Севера</w:t>
      </w:r>
    </w:p>
    <w:p>
      <w:pPr>
        <w:pStyle w:val="BodyText"/>
      </w:pPr>
      <w:r>
        <w:rPr>
          <w:bCs/>
          <w:b/>
        </w:rPr>
        <w:t xml:space="preserve">A4. Основной собственник.</w:t>
      </w:r>
      <w:r>
        <w:br/>
      </w:r>
      <w:r>
        <w:t xml:space="preserve">☐ частный холдинг или группа</w:t>
      </w:r>
      <w:r>
        <w:br/>
      </w:r>
      <w:r>
        <w:t xml:space="preserve">☐ федеральная собственность</w:t>
      </w:r>
      <w:r>
        <w:br/>
      </w:r>
      <w:r>
        <w:t xml:space="preserve">☐ субъект РФ или муниципалитет</w:t>
      </w:r>
      <w:r>
        <w:br/>
      </w:r>
      <w:r>
        <w:t xml:space="preserve">☐ частная компания вне холдинга</w:t>
      </w:r>
      <w:r>
        <w:br/>
      </w:r>
      <w:r>
        <w:t xml:space="preserve">☐ другое: ________ · ☐ предпочитаю не отвечать</w:t>
      </w:r>
    </w:p>
    <w:p>
      <w:pPr>
        <w:pStyle w:val="BodyText"/>
      </w:pPr>
      <w:r>
        <w:rPr>
          <w:bCs/>
          <w:b/>
        </w:rPr>
        <w:t xml:space="preserve">A5. Ваша роль.</w:t>
      </w:r>
      <w:r>
        <w:br/>
      </w:r>
      <w:r>
        <w:t xml:space="preserve">☐ генеральный директор или заместитель</w:t>
      </w:r>
      <w:r>
        <w:br/>
      </w:r>
      <w:r>
        <w:t xml:space="preserve">☐ ИТ-директор / директор по цифровизации</w:t>
      </w:r>
      <w:r>
        <w:br/>
      </w:r>
      <w:r>
        <w:t xml:space="preserve">☐ руководитель ИТ-направления</w:t>
      </w:r>
      <w:r>
        <w:br/>
      </w:r>
      <w:r>
        <w:t xml:space="preserve">☐ руководитель производственного или коммерческого блока</w:t>
      </w:r>
      <w:r>
        <w:br/>
      </w:r>
      <w:r>
        <w:t xml:space="preserve">☐ другое: ________</w:t>
      </w:r>
    </w:p>
    <w:p>
      <w:pPr>
        <w:pStyle w:val="Heading2"/>
      </w:pPr>
      <w:r>
        <w:t xml:space="preserve">Раздел B. Стратегия и ресурсы</w:t>
      </w:r>
    </w:p>
    <w:p>
      <w:pPr>
        <w:pStyle w:val="FirstParagraph"/>
      </w:pPr>
      <w:r>
        <w:rPr>
          <w:bCs/>
          <w:b/>
        </w:rPr>
        <w:t xml:space="preserve">B1. Есть ли у организации стратегия или программа цифровой трансформации?</w:t>
      </w:r>
      <w:r>
        <w:br/>
      </w:r>
      <w:r>
        <w:t xml:space="preserve">☐ нет</w:t>
      </w:r>
      <w:r>
        <w:br/>
      </w:r>
      <w:r>
        <w:t xml:space="preserve">☐ в разработке</w:t>
      </w:r>
      <w:r>
        <w:br/>
      </w:r>
      <w:r>
        <w:t xml:space="preserve">☐ утверждена</w:t>
      </w:r>
      <w:r>
        <w:br/>
      </w:r>
      <w:r>
        <w:t xml:space="preserve">☐ утверждена, есть целевые показатели и бюджет, по ней регулярно отчитываются</w:t>
      </w:r>
    </w:p>
    <w:p>
      <w:pPr>
        <w:pStyle w:val="BodyText"/>
      </w:pPr>
      <w:r>
        <w:rPr>
          <w:bCs/>
          <w:b/>
        </w:rPr>
        <w:t xml:space="preserve">B2. Какую долю выручки 2026 г. составили затраты на ИТ (капитальные и операционные)?</w:t>
      </w:r>
      <w:r>
        <w:br/>
      </w:r>
      <w:r>
        <w:t xml:space="preserve">☐ менее 1% · ☐ 1–2% · ☐ 2–4% · ☐ 4–7% · ☐ более 7% · ☐ не знаю · ☐ предпочитаю не отвечать</w:t>
      </w:r>
    </w:p>
    <w:p>
      <w:pPr>
        <w:pStyle w:val="BodyText"/>
      </w:pPr>
      <w:r>
        <w:rPr>
          <w:bCs/>
          <w:b/>
        </w:rPr>
        <w:t xml:space="preserve">B3. Как изменится ИТ-бюджет в 2027 г. по сравнению с 2026 г.?</w:t>
      </w:r>
      <w:r>
        <w:br/>
      </w:r>
      <w:r>
        <w:t xml:space="preserve">☐ сократится более чем на 10% · ☐ сократится до 10% · ☐ не изменится · ☐ вырастет до 10% · ☐ вырастет более чем на 10% · ☐ не знаю</w:t>
      </w:r>
    </w:p>
    <w:p>
      <w:pPr>
        <w:pStyle w:val="Heading2"/>
      </w:pPr>
      <w:r>
        <w:t xml:space="preserve">Раздел C. Уровень цифровизации по блокам</w:t>
      </w:r>
    </w:p>
    <w:p>
      <w:pPr>
        <w:pStyle w:val="FirstParagraph"/>
      </w:pPr>
      <w:r>
        <w:rPr>
          <w:bCs/>
          <w:b/>
        </w:rPr>
        <w:t xml:space="preserve">Шкала для вопросов C1–C6.</w:t>
      </w:r>
      <w:r>
        <w:t xml:space="preserve"> </w:t>
      </w:r>
      <w:r>
        <w:t xml:space="preserve">Выберите уровень, который лучше всего описывает состояние на 01.01.2027.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1177"/>
        <w:gridCol w:w="6742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Уровень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Описание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процесс не автоматизирован: бумага, Excel, телефон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отдельные программы; данные между ними переносят вручную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единая система по процессу; данные вводят один раз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система интегрирована с другими системами и партнёрами; данные в реальном времени, дашборды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система прогнозирует и оптимизирует (в т. ч. с ИИ), подсказывает или принимает решения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н/п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не применимо или процесс полностью на аутсорсе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C1. Производственные процессы.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5483"/>
        <w:gridCol w:w="406"/>
        <w:gridCol w:w="406"/>
        <w:gridCol w:w="406"/>
        <w:gridCol w:w="406"/>
        <w:gridCol w:w="406"/>
        <w:gridCol w:w="406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Подпроцесс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0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1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2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3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4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н/п</w:t>
            </w:r>
          </w:p>
        </w:tc>
      </w:tr>
      <w:tr>
        <w:trPr>
          <w:cantSplit/>
        </w:trPr>
        <w:tc>
          <w:tcPr>
            <w:shd w:val="clear" w:color="auto" w:fill="F2F4F7"/>
          </w:tcPr>
          <w:p>
            <w:pPr>
              <w:pStyle w:val="Compact"/>
              <w:jc w:val="left"/>
            </w:pPr>
            <w:r>
              <w:rPr>
                <w:iCs/>
                <w:i/>
                <w:bCs/>
                <w:b/>
                <w:sz w:val="17"/>
              </w:rPr>
              <w:t xml:space="preserve">Аэропорт</w:t>
            </w: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а) планирование ресурсов: стоянки, гейты, стойки регистрации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б) суточный план и управление производством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в) обмен данными о рейсах с авиакомпаниями, хендлингом и УВД (A-CDM)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г) ситуационный центр, мониторинг в реальном времени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>
            <w:shd w:val="clear" w:color="auto" w:fill="F2F4F7"/>
          </w:tcPr>
          <w:p>
            <w:pPr>
              <w:pStyle w:val="Compact"/>
              <w:jc w:val="left"/>
            </w:pPr>
            <w:r>
              <w:rPr>
                <w:iCs/>
                <w:i/>
                <w:bCs/>
                <w:b/>
                <w:sz w:val="17"/>
              </w:rPr>
              <w:t xml:space="preserve">Авиакомпания</w:t>
            </w: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а) планирование расписания и парка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б) центр управления полётами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в) расчёт загрузки и центровки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г) электронная документация экипажа (EFB)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C2. Коммерция.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5483"/>
        <w:gridCol w:w="406"/>
        <w:gridCol w:w="406"/>
        <w:gridCol w:w="406"/>
        <w:gridCol w:w="406"/>
        <w:gridCol w:w="406"/>
        <w:gridCol w:w="406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Подпроцесс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0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1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2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3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4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н/п</w:t>
            </w:r>
          </w:p>
        </w:tc>
      </w:tr>
      <w:tr>
        <w:trPr>
          <w:cantSplit/>
        </w:trPr>
        <w:tc>
          <w:tcPr>
            <w:shd w:val="clear" w:color="auto" w:fill="F2F4F7"/>
          </w:tcPr>
          <w:p>
            <w:pPr>
              <w:pStyle w:val="Compact"/>
              <w:jc w:val="left"/>
            </w:pPr>
            <w:r>
              <w:rPr>
                <w:iCs/>
                <w:i/>
                <w:bCs/>
                <w:b/>
                <w:sz w:val="17"/>
              </w:rPr>
              <w:t xml:space="preserve">Аэропорт</w:t>
            </w: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а) учёт и аналитика неавиационных доходов (аренда, торговля)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б) онлайн-продажа услуг: парковка, бизнес-залы, ускоренный досмотр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в) CRM и программа лояльности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г) расчёты с авиакомпаниями по аэропортовым сборам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>
            <w:shd w:val="clear" w:color="auto" w:fill="F2F4F7"/>
          </w:tcPr>
          <w:p>
            <w:pPr>
              <w:pStyle w:val="Compact"/>
              <w:jc w:val="left"/>
            </w:pPr>
            <w:r>
              <w:rPr>
                <w:iCs/>
                <w:i/>
                <w:bCs/>
                <w:b/>
                <w:sz w:val="17"/>
              </w:rPr>
              <w:t xml:space="preserve">Авиакомпания</w:t>
            </w: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а) продажи через собственные цифровые каналы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б) управление доходами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в) программа лояльности и CRM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г) продажа дополнительных услуг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C3. Наземное обслуживание.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5483"/>
        <w:gridCol w:w="406"/>
        <w:gridCol w:w="406"/>
        <w:gridCol w:w="406"/>
        <w:gridCol w:w="406"/>
        <w:gridCol w:w="406"/>
        <w:gridCol w:w="406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Подпроцесс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0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1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2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3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4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н/п</w:t>
            </w:r>
          </w:p>
        </w:tc>
      </w:tr>
      <w:tr>
        <w:trPr>
          <w:cantSplit/>
        </w:trPr>
        <w:tc>
          <w:tcPr>
            <w:shd w:val="clear" w:color="auto" w:fill="F2F4F7"/>
          </w:tcPr>
          <w:p>
            <w:pPr>
              <w:pStyle w:val="Compact"/>
              <w:jc w:val="left"/>
            </w:pPr>
            <w:r>
              <w:rPr>
                <w:iCs/>
                <w:i/>
                <w:bCs/>
                <w:b/>
                <w:sz w:val="17"/>
              </w:rPr>
              <w:t xml:space="preserve">Аэропорт</w:t>
            </w: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а) диспетчеризация хендлинга и учёт выполненных работ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б) спецтехника: телематика, задания на мобильные устройства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в) самообслуживание: регистрация, сдача багажа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г) обработка и отслеживание багажа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д) биометрическая идентификация пассажиров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>
            <w:shd w:val="clear" w:color="auto" w:fill="F2F4F7"/>
          </w:tcPr>
          <w:p>
            <w:pPr>
              <w:pStyle w:val="Compact"/>
              <w:jc w:val="left"/>
            </w:pPr>
            <w:r>
              <w:rPr>
                <w:iCs/>
                <w:i/>
                <w:bCs/>
                <w:b/>
                <w:sz w:val="17"/>
              </w:rPr>
              <w:t xml:space="preserve">Авиакомпания</w:t>
            </w: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а) система регистрации и посадки (DCS)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б) контроль сроков и качества работ подрядчиков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в) самообслуживание пассажиров: онлайн-регистрация, киоски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г) розыск и отслеживание багажа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C4. ТОиР.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5483"/>
        <w:gridCol w:w="406"/>
        <w:gridCol w:w="406"/>
        <w:gridCol w:w="406"/>
        <w:gridCol w:w="406"/>
        <w:gridCol w:w="406"/>
        <w:gridCol w:w="406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Подпроцесс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0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1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2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3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4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н/п</w:t>
            </w:r>
          </w:p>
        </w:tc>
      </w:tr>
      <w:tr>
        <w:trPr>
          <w:cantSplit/>
        </w:trPr>
        <w:tc>
          <w:tcPr>
            <w:shd w:val="clear" w:color="auto" w:fill="F2F4F7"/>
          </w:tcPr>
          <w:p>
            <w:pPr>
              <w:pStyle w:val="Compact"/>
              <w:jc w:val="left"/>
            </w:pPr>
            <w:r>
              <w:rPr>
                <w:iCs/>
                <w:i/>
                <w:bCs/>
                <w:b/>
                <w:sz w:val="17"/>
              </w:rPr>
              <w:t xml:space="preserve">Аэропорт</w:t>
            </w: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а) планирование ТОиР инфраструктуры и спецтехники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б) учёт запасов и запчастей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в) мобильные рабочие места техников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г) мониторинг состояния оборудования по датчикам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>
            <w:shd w:val="clear" w:color="auto" w:fill="F2F4F7"/>
          </w:tcPr>
          <w:p>
            <w:pPr>
              <w:pStyle w:val="Compact"/>
              <w:jc w:val="left"/>
            </w:pPr>
            <w:r>
              <w:rPr>
                <w:iCs/>
                <w:i/>
                <w:bCs/>
                <w:b/>
                <w:sz w:val="17"/>
              </w:rPr>
              <w:t xml:space="preserve">Авиакомпания</w:t>
            </w: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  <w:tc>
          <w:tcPr>
            <w:shd w:val="clear" w:color="auto" w:fill="F2F4F7"/>
          </w:tcPr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а) планирование ТО воздушных судов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б) учёт ресурса и компонентов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в) электронные карты-наряды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г) предиктивное ТО по данным бортовых систем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C5. Экипажи</w:t>
      </w:r>
      <w:r>
        <w:t xml:space="preserve"> </w:t>
      </w:r>
      <w:r>
        <w:rPr>
          <w:iCs/>
          <w:i/>
        </w:rPr>
        <w:t xml:space="preserve">(только для авиакомпаний)</w:t>
      </w:r>
      <w:r>
        <w:t xml:space="preserve">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5483"/>
        <w:gridCol w:w="406"/>
        <w:gridCol w:w="406"/>
        <w:gridCol w:w="406"/>
        <w:gridCol w:w="406"/>
        <w:gridCol w:w="406"/>
        <w:gridCol w:w="406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Подпроцесс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0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1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2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3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4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н/п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а) планирование и составление графиков экипажей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б) учёт рабочего времени и отдыха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в) подготовка и допуски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г) мобильное приложение для экипажа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C6. Данные и аналитика.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5483"/>
        <w:gridCol w:w="406"/>
        <w:gridCol w:w="406"/>
        <w:gridCol w:w="406"/>
        <w:gridCol w:w="406"/>
        <w:gridCol w:w="406"/>
        <w:gridCol w:w="406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Подпроцесс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0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1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2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3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4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н/п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а) единое хранилище данных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б) единые справочники (НСИ) и ответственные за качество данных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в) дашборды для руководства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г) обмен данными с партнёрами в реальном времени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C7. Искусственный интеллект.</w:t>
      </w:r>
      <w:r>
        <w:t xml:space="preserve"> </w:t>
      </w:r>
      <w:r>
        <w:t xml:space="preserve">Статус: 0 — не рассматриваем · 1 — изучаем · 2 — пилот · 3 — в эксплуатации · 4 — в эксплуатации, эффект измерен · н/п.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5483"/>
        <w:gridCol w:w="406"/>
        <w:gridCol w:w="406"/>
        <w:gridCol w:w="406"/>
        <w:gridCol w:w="406"/>
        <w:gridCol w:w="406"/>
        <w:gridCol w:w="406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Сценарий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0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1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2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3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4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н/п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а) прогноз пассажиропотока или спроса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б) планирование ресурсов, расписания, экипажей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в) видеоаналитика: перрон, терминал, безопасность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г) предиктивное ТО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д) ассистенты на генеративном ИИ для сотрудников или пассажиров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е) распознавание и обработка документов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C8. Импортозамещение.</w:t>
      </w:r>
      <w:r>
        <w:t xml:space="preserve"> </w:t>
      </w:r>
      <w:r>
        <w:t xml:space="preserve">Статус: 0 — иностранная система, плана замены нет · 1 — иностранная, план замены утверждён · 2 — переход идёт · 3 — российская частично · 4 — российская полностью · н/п.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5483"/>
        <w:gridCol w:w="406"/>
        <w:gridCol w:w="406"/>
        <w:gridCol w:w="406"/>
        <w:gridCol w:w="406"/>
        <w:gridCol w:w="406"/>
        <w:gridCol w:w="406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Класс систем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0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1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2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3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4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center"/>
            </w:pPr>
            <w:r>
              <w:rPr>
                <w:b/>
                <w:sz w:val="17"/>
              </w:rPr>
              <w:t xml:space="preserve">н/п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а) управление производством (аэропорт) или полётами (авиакомпания)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б) регистрация и посадка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в) ERP и финансы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г) ТОиР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д) документооборот и корпоративные коммуникации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е) инфраструктура: ОС, СУБД, виртуализация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7"/>
              </w:rPr>
              <w:t xml:space="preserve">☐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C9. Информационная безопасность.</w:t>
      </w:r>
      <w:r>
        <w:t xml:space="preserve"> </w:t>
      </w:r>
      <w:r>
        <w:t xml:space="preserve">Выберите описание, которое точнее всего подходит организации.</w:t>
      </w:r>
      <w:r>
        <w:t xml:space="preserve"> </w:t>
      </w:r>
      <w:r>
        <w:rPr>
          <w:iCs/>
          <w:i/>
        </w:rPr>
        <w:t xml:space="preserve">Мы не спрашиваем о конкретных системах, средствах защиты и инцидентах.</w:t>
      </w:r>
      <w:r>
        <w:br/>
      </w:r>
      <w:r>
        <w:t xml:space="preserve">☐ 0 — отдельной функции ИБ нет</w:t>
      </w:r>
      <w:r>
        <w:br/>
      </w:r>
      <w:r>
        <w:t xml:space="preserve">☐ 1 — базовые средства защиты; функция ИБ совмещена с ИТ</w:t>
      </w:r>
      <w:r>
        <w:br/>
      </w:r>
      <w:r>
        <w:t xml:space="preserve">☐ 2 — есть ответственное подразделение или специалист, политика ИБ, регулярное обучение сотрудников</w:t>
      </w:r>
      <w:r>
        <w:br/>
      </w:r>
      <w:r>
        <w:t xml:space="preserve">☐ 3 — мониторинг событий ИБ 24/7 (свой или внешний центр), регулярные учения, план восстановления ключевых систем</w:t>
      </w:r>
      <w:r>
        <w:br/>
      </w:r>
      <w:r>
        <w:t xml:space="preserve">☐ 4 — план восстановления проверяется на учениях, время восстановления измеряется и укладывается в цели; ИБ участвует в ИТ-проектах с самого начала</w:t>
      </w:r>
      <w:r>
        <w:br/>
      </w:r>
      <w:r>
        <w:t xml:space="preserve">☐ предпочитаю не отвечать</w:t>
      </w:r>
    </w:p>
    <w:p>
      <w:pPr>
        <w:pStyle w:val="Heading2"/>
      </w:pPr>
      <w:r>
        <w:t xml:space="preserve">Раздел D. Приоритеты и барьеры</w:t>
      </w:r>
    </w:p>
    <w:p>
      <w:pPr>
        <w:pStyle w:val="FirstParagraph"/>
      </w:pPr>
      <w:r>
        <w:rPr>
          <w:bCs/>
          <w:b/>
        </w:rPr>
        <w:t xml:space="preserve">D1. Какие направления будут главными для вашей организации в 2027–2028 гг.?</w:t>
      </w:r>
      <w:r>
        <w:t xml:space="preserve"> </w:t>
      </w:r>
      <w:r>
        <w:rPr>
          <w:iCs/>
          <w:i/>
        </w:rPr>
        <w:t xml:space="preserve">Не более трёх.</w:t>
      </w:r>
      <w:r>
        <w:br/>
      </w:r>
      <w:r>
        <w:t xml:space="preserve">☐ производственные процессы · ☐ коммерция · ☐ наземное обслуживание · ☐ ТОиР · ☐ экипажи · ☐ данные и аналитика · ☐ ИИ · ☐ импортозамещение · ☐ информационная безопасность · ☐ удобство пассажира · ☐ устойчивость к сбоям · ☐ другое: ________</w:t>
      </w:r>
    </w:p>
    <w:p>
      <w:pPr>
        <w:pStyle w:val="BodyText"/>
      </w:pPr>
      <w:r>
        <w:rPr>
          <w:bCs/>
          <w:b/>
        </w:rPr>
        <w:t xml:space="preserve">D2. Что больше всего мешает цифровизации?</w:t>
      </w:r>
      <w:r>
        <w:t xml:space="preserve"> </w:t>
      </w:r>
      <w:r>
        <w:rPr>
          <w:iCs/>
          <w:i/>
        </w:rPr>
        <w:t xml:space="preserve">Не более трёх.</w:t>
      </w:r>
      <w:r>
        <w:br/>
      </w:r>
      <w:r>
        <w:t xml:space="preserve">☐ недостаток бюджета · ☐ нехватка ИТ-специалистов · ☐ нет зрелых российских решений · ☐ сложно интегрироваться с текущими системами · ☐ требования ИБ и регуляторов · ☐ качество данных · ☐ сопротивление изменениям · ☐ сроки импортозамещения · ☐ другое: ________</w:t>
      </w:r>
    </w:p>
    <w:p>
      <w:pPr>
        <w:pStyle w:val="BodyText"/>
      </w:pPr>
      <w:r>
        <w:rPr>
          <w:bCs/>
          <w:b/>
        </w:rPr>
        <w:t xml:space="preserve">D3. В каких блоках вам не хватает российских решений или существующие не устраивают?</w:t>
      </w:r>
      <w:r>
        <w:t xml:space="preserve"> </w:t>
      </w:r>
      <w:r>
        <w:rPr>
          <w:iCs/>
          <w:i/>
        </w:rPr>
        <w:t xml:space="preserve">Можно выбрать несколько.</w:t>
      </w:r>
      <w:r>
        <w:br/>
      </w:r>
      <w:r>
        <w:t xml:space="preserve">☐ производственные процессы · ☐ коммерция · ☐ наземное обслуживание · ☐ ТОиР · ☐ экипажи · ☐ данные и аналитика · ☐ ИИ · ☐ информационная безопасность · ☐ всего хватает</w:t>
      </w:r>
      <w:r>
        <w:br/>
      </w:r>
      <w:r>
        <w:t xml:space="preserve">Какое решение вы бы внедрили в ближайшие два года, если бы оно было на рынке? ________________</w:t>
      </w:r>
    </w:p>
    <w:p>
      <w:pPr>
        <w:pStyle w:val="Heading2"/>
      </w:pPr>
      <w:r>
        <w:t xml:space="preserve">Раздел E. Обратная связь и согласия</w:t>
      </w:r>
    </w:p>
    <w:p>
      <w:pPr>
        <w:pStyle w:val="FirstParagraph"/>
      </w:pPr>
      <w:r>
        <w:rPr>
          <w:bCs/>
          <w:b/>
        </w:rPr>
        <w:t xml:space="preserve">E1. Готовы ли вы дать интервью на 45–60 минут о цифровизации вашей организации?</w:t>
      </w:r>
      <w:r>
        <w:br/>
      </w:r>
      <w:r>
        <w:t xml:space="preserve">☐ да — контакт для связи: ________________</w:t>
      </w:r>
      <w:r>
        <w:br/>
      </w:r>
      <w:r>
        <w:t xml:space="preserve">☐ нет</w:t>
      </w:r>
    </w:p>
    <w:p>
      <w:pPr>
        <w:pStyle w:val="BodyText"/>
      </w:pPr>
      <w:r>
        <w:rPr>
          <w:bCs/>
          <w:b/>
        </w:rPr>
        <w:t xml:space="preserve">E2. Что вы хотите получить и на что даёте согласие?</w:t>
      </w:r>
      <w:r>
        <w:br/>
      </w:r>
      <w:r>
        <w:t xml:space="preserve">☐ персональный профиль организации в сравнении с сегментом</w:t>
      </w:r>
      <w:r>
        <w:br/>
      </w:r>
      <w:r>
        <w:t xml:space="preserve">☐ публичный отчёт</w:t>
      </w:r>
      <w:r>
        <w:br/>
      </w:r>
      <w:r>
        <w:t xml:space="preserve">☐ приглашение на закрытую презентацию итогов</w:t>
      </w:r>
      <w:r>
        <w:br/>
      </w:r>
      <w:r>
        <w:t xml:space="preserve">☐ согласие на обработку персональных данных (152-ФЗ) — нужно, чтобы отправить материалы</w:t>
      </w:r>
      <w:r>
        <w:br/>
      </w:r>
      <w:r>
        <w:t xml:space="preserve">☐</w:t>
      </w:r>
      <w:r>
        <w:t xml:space="preserve"> </w:t>
      </w:r>
      <w:r>
        <w:rPr>
          <w:iCs/>
          <w:i/>
        </w:rPr>
        <w:t xml:space="preserve">необязательно:</w:t>
      </w:r>
      <w:r>
        <w:t xml:space="preserve"> </w:t>
      </w:r>
      <w:r>
        <w:t xml:space="preserve">разрешаю представителям [компании] связаться со мной по итогам исследования</w:t>
      </w:r>
      <w:r>
        <w:br/>
      </w:r>
      <w:r>
        <w:t xml:space="preserve">☐</w:t>
      </w:r>
      <w:r>
        <w:t xml:space="preserve"> </w:t>
      </w:r>
      <w:r>
        <w:rPr>
          <w:iCs/>
          <w:i/>
        </w:rPr>
        <w:t xml:space="preserve">необязательно:</w:t>
      </w:r>
      <w:r>
        <w:t xml:space="preserve"> </w:t>
      </w:r>
      <w:r>
        <w:t xml:space="preserve">разрешаю указать организацию в списке участников</w:t>
      </w:r>
      <w:r>
        <w:br/>
      </w:r>
      <w:r>
        <w:t xml:space="preserve">☐</w:t>
      </w:r>
      <w:r>
        <w:t xml:space="preserve"> </w:t>
      </w:r>
      <w:r>
        <w:rPr>
          <w:iCs/>
          <w:i/>
        </w:rPr>
        <w:t xml:space="preserve">необязательно:</w:t>
      </w:r>
      <w:r>
        <w:t xml:space="preserve"> </w:t>
      </w:r>
      <w:r>
        <w:t xml:space="preserve">разрешаю указать организацию среди лидеров, если она в них войдёт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Служебная часть (респонденту не показывается)</w:t>
      </w:r>
    </w:p>
    <w:p>
      <w:pPr>
        <w:pStyle w:val="FirstParagraph"/>
      </w:pPr>
      <w:r>
        <w:rPr>
          <w:bCs/>
          <w:b/>
        </w:rPr>
        <w:t xml:space="preserve">Канал приглашения</w:t>
      </w:r>
      <w:r>
        <w:t xml:space="preserve"> </w:t>
      </w:r>
      <w:r>
        <w:t xml:space="preserve">передаётся параметром ссылки: Ассоциация «Аэропорт» · клиент компании · НАИС · прямое письмо · другое. Нужен, чтобы учесть смещение выборки.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Вопросы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Для чего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A1–A5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сегменты: тип, пассажиропоток, регион, собственник; роль респондента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B1–B3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стратегия и бюджет; B2 сопоставим с SITA (доля ИТ-затрат в выручке)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C1–C9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баллы блоков и индекс; эти вопросы не меняются три года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D1–D2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приоритеты и барьеры отрасли — главы отчёта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спрос на российские решения — вход для разработки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E1–E2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интервью, профили, контакты только с согласия</w:t>
            </w:r>
          </w:p>
        </w:tc>
      </w:tr>
    </w:tbl>
    <w:p>
      <w:pPr>
        <w:pStyle w:val="BodyText"/>
        <w:spacing w:before="80"/>
      </w:pPr>
      <w:r>
        <w:rPr>
          <w:bCs/>
          <w:b/>
        </w:rPr>
        <w:t xml:space="preserve">Что проверить на пилоте (5–7 клиентов):</w:t>
      </w:r>
      <w:r>
        <w:t xml:space="preserve"> </w:t>
      </w:r>
      <w:r>
        <w:t xml:space="preserve">понятна ли шкала 0–4 без пояснений; не слишком ли длинны C1–C4; укладывается ли анкета в 20 минут; готовы ли отвечать на B2 и C9; нужен ли отдельный вариант для управляющей компании холдинга.</w:t>
      </w:r>
    </w:p>
    <w:p>
      <w:pPr>
        <w:pStyle w:val="BodyText"/>
      </w:pPr>
      <w:r>
        <w:rPr>
          <w:bCs/>
          <w:b/>
        </w:rPr>
        <w:t xml:space="preserve">Вопросы к В. А. Абрамову (до 06.11):</w:t>
      </w:r>
      <w:r>
        <w:t xml:space="preserve"> </w:t>
      </w:r>
      <w:r>
        <w:t xml:space="preserve">полны ли подпункты C1–C5 с точки зрения продуктов разработки; верны ли классы систем в C8; какие сценарии ИИ добавить в C7; нужно ли сформулировать D3 точнее под продуктовую линейку.</w:t>
      </w:r>
    </w:p>
    <w:sectPr>
      <w:footerReference w:type="default" r:id="rId9"/>
      <w:pgSz w:h="16838" w:w="11906"/>
      <w:pgMar w:left="1020" w:right="1020" w:top="794" w:bottom="794" w:footer="397" w:header="39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60" w:before="0" w:line="240" w:lineRule="auto"/>
    </w:pPr>
    <w:rPr>
      <w:rFonts w:ascii="Arial" w:cs="Arial" w:eastAsia="Arial" w:hAnsi="Arial"/>
      <w:sz w:val="19"/>
    </w:rPr>
  </w:style>
  <w:style w:styleId="BodyText" w:type="paragraph">
    <w:name w:val="Body Text"/>
    <w:basedOn w:val="Normal"/>
    <w:link w:val="BodyTextChar"/>
    <w:pPr>
      <w:spacing w:after="60" w:before="0" w:line="240" w:lineRule="auto"/>
    </w:pPr>
    <w:qFormat/>
    <w:rPr>
      <w:rFonts w:ascii="Arial" w:cs="Arial" w:eastAsia="Arial" w:hAnsi="Arial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60" w:before="0" w:line="240" w:lineRule="auto"/>
    </w:pPr>
    <w:rPr>
      <w:rFonts w:ascii="Arial" w:cs="Arial" w:eastAsia="Arial" w:hAnsi="Arial"/>
      <w:sz w:val="19"/>
    </w:rPr>
  </w:style>
  <w:style w:customStyle="1" w:styleId="Compact" w:type="paragraph">
    <w:name w:val="Compact"/>
    <w:basedOn w:val="BodyText"/>
    <w:qFormat/>
    <w:pPr>
      <w:spacing w:after="20" w:before="0" w:line="240" w:lineRule="auto"/>
    </w:pPr>
    <w:rPr>
      <w:rFonts w:ascii="Arial" w:cs="Arial" w:eastAsia="Arial" w:hAnsi="Arial"/>
      <w:sz w:val="17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0"/>
      <w:outlineLvl w:val="0"/>
    </w:pPr>
    <w:rPr>
      <w:rFonts w:ascii="Arial" w:cs="Arial" w:eastAsia="Arial" w:hAnsi="Arial"/>
      <w:b/>
      <w:bCs/>
      <w:i w:val="0"/>
      <w:color w:val="1F3A5F"/>
      <w:sz w:val="27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140"/>
      <w:outlineLvl w:val="1"/>
    </w:pPr>
    <w:rPr>
      <w:rFonts w:ascii="Arial" w:cs="Arial" w:eastAsia="Arial" w:hAnsi="Arial"/>
      <w:b/>
      <w:bCs/>
      <w:i w:val="0"/>
      <w:color w:val="1F3A5F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40" w:before="100"/>
      <w:outlineLvl w:val="2"/>
    </w:pPr>
    <w:rPr>
      <w:rFonts w:ascii="Arial" w:cs="Arial" w:eastAsia="Arial" w:hAnsi="Arial"/>
      <w:b/>
      <w:bCs/>
      <w:i w:val="0"/>
      <w:color w:val="1F3A5F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2026-10-23T21:11:51Z</dcterms:created>
  <dcterms:modified xsi:type="dcterms:W3CDTF">2026-10-23T21:11:51Z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