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[Journal Editor’s name]</w:t>
      </w:r>
      <w:r>
        <w:br/>
      </w:r>
      <w:r>
        <w:t xml:space="preserve">Editor-in-Chief</w:t>
      </w:r>
      <w:r>
        <w:br/>
      </w:r>
      <w:r>
        <w:rPr>
          <w:iCs/>
          <w:i/>
        </w:rPr>
        <w:t xml:space="preserve">Language, Culture and Curriculum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Please consider</w:t>
      </w:r>
      <w:r>
        <w:t xml:space="preserve"> </w:t>
      </w:r>
      <w:r>
        <w:t xml:space="preserve">“</w:t>
      </w:r>
      <w:r>
        <w:t xml:space="preserve">When Chinese class moved home: Pakistani students, infrastructure, and platform access</w:t>
      </w:r>
      <w:r>
        <w:t xml:space="preserve">”</w:t>
      </w:r>
      <w:r>
        <w:t xml:space="preserve"> </w:t>
      </w:r>
      <w:r>
        <w:t xml:space="preserve">for publication in</w:t>
      </w:r>
      <w:r>
        <w:t xml:space="preserve"> </w:t>
      </w:r>
      <w:r>
        <w:rPr>
          <w:iCs/>
          <w:i/>
        </w:rPr>
        <w:t xml:space="preserve">Language, Culture and Curriculum</w:t>
      </w:r>
      <w:r>
        <w:t xml:space="preserve">.</w:t>
      </w:r>
    </w:p>
    <w:p>
      <w:pPr>
        <w:pStyle w:val="BodyText"/>
      </w:pPr>
      <w:r>
        <w:t xml:space="preserve">The article contributes to international Chinese language education by extending localisation from content adaptation to delivery-context fit. Emergency remote teaching is the empirical context. A questionnaire (N = 38; February 2022) is reported as exploratory. In this sample, 11 of 14 students who said the home affected study</w:t>
      </w:r>
      <w:r>
        <w:t xml:space="preserve"> </w:t>
      </w:r>
      <w:r>
        <w:t xml:space="preserve">“</w:t>
      </w:r>
      <w:r>
        <w:t xml:space="preserve">very much</w:t>
      </w:r>
      <w:r>
        <w:t xml:space="preserve">”</w:t>
      </w:r>
      <w:r>
        <w:t xml:space="preserve"> </w:t>
      </w:r>
      <w:r>
        <w:t xml:space="preserve">also reported very high stress (against 3 of 24 others), internet speed tracked learning appraisal, and campus applications such as QQ and Chaoxing were often marked unusable. The paper is not a textbook-adaptation study and not a general theory of digital inequality.</w:t>
      </w:r>
    </w:p>
    <w:p>
      <w:pPr>
        <w:pStyle w:val="BodyText"/>
      </w:pPr>
      <w:r>
        <w:t xml:space="preserve">The corresponding author is Heena Rathore, PhD student, School of Foreign Languages, Sun Yat-sen University. Co-authors: Cao Huimin and Xu Yiru. This is an original article. It is not a republication and is not under review elsewhere.</w:t>
      </w:r>
    </w:p>
    <w:p>
      <w:pPr>
        <w:pStyle w:val="BodyText"/>
      </w:pPr>
      <w:r>
        <w:t xml:space="preserve">Send only after all listed authors have read and approved this version.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Heena Rathore (corresponding author)</w:t>
      </w:r>
      <w:r>
        <w:br/>
      </w:r>
      <w:r>
        <w:t xml:space="preserve">PhD student, School of Foreign Languages, Sun Yat-sen University</w:t>
      </w:r>
      <w:r>
        <w:br/>
      </w:r>
      <w:r>
        <w:t xml:space="preserve">kristine_2020@qq.com</w:t>
      </w:r>
    </w:p>
    <w:p>
      <w:pPr>
        <w:pStyle w:val="BodyText"/>
      </w:pPr>
      <w:r>
        <w:t xml:space="preserve">Cao Huimin</w:t>
      </w:r>
      <w:r>
        <w:br/>
      </w:r>
      <w:r>
        <w:t xml:space="preserve">Institute for International Communication of Chinese Culture, Beijing Foreign Studies University</w:t>
      </w:r>
      <w:r>
        <w:br/>
      </w:r>
      <w:r>
        <w:t xml:space="preserve">[confirm email]</w:t>
      </w:r>
    </w:p>
    <w:p>
      <w:pPr>
        <w:pStyle w:val="BodyText"/>
      </w:pPr>
      <w:r>
        <w:t xml:space="preserve">Xu Yiru</w:t>
      </w:r>
      <w:r>
        <w:br/>
      </w:r>
      <w:r>
        <w:t xml:space="preserve">School of Foreign Languages, Sun Yat-sen University</w:t>
      </w:r>
      <w:r>
        <w:br/>
      </w:r>
      <w:r>
        <w:t xml:space="preserve">xuyiru@mail.sysu.edu.cn</w:t>
      </w:r>
    </w:p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line="480" w:lineRule="auto"/>
    </w:pPr>
    <w:rPr>
      <w:rFonts w:ascii="Times New Roman" w:hAnsi="Times New Roman"/>
      <w:color w:val="00000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Times New Roman" w:asciiTheme="majorHAnsi" w:cstheme="majorBidi" w:eastAsiaTheme="majorEastAsia" w:hAnsi="Times New Roman" w:hAnsiTheme="majorHAnsi"/>
      <w:b/>
      <w:bCs/>
      <w:color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Times New Roman" w:asciiTheme="majorHAnsi" w:cstheme="majorBidi" w:eastAsiaTheme="majorEastAsia" w:hAnsi="Times New Roman" w:hAnsiTheme="majorHAnsi"/>
      <w:color w:val="0000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2026-08-23T05:46:33Z</dcterms:created>
  <dcterms:modified xsi:type="dcterms:W3CDTF">2026-08-23T05:46:33Z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