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Household infrastructure and platform access in online Chinese teaching</w:t>
      </w:r>
    </w:p>
    <w:p>
      <w:pPr>
        <w:pStyle w:val="BodyText"/>
      </w:pPr>
      <w:r>
        <w:rPr>
          <w:bCs/>
          <w:b/>
        </w:rPr>
        <w:t xml:space="preserve">Short title.</w:t>
      </w:r>
      <w:r>
        <w:t xml:space="preserve"> </w:t>
      </w:r>
      <w:r>
        <w:t xml:space="preserve">Online Chinese teaching: household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2026-08-23T10:37:23Z</dcterms:created>
  <dcterms:modified xsi:type="dcterms:W3CDTF">2026-08-23T10:37:23Z</dcterms:modified>
</cp:coreProperties>
</file>

<file path=docProps/custom.xml><?xml version="1.0" encoding="utf-8"?>
<Properties xmlns="http://schemas.openxmlformats.org/officeDocument/2006/custom-properties" xmlns:vt="http://schemas.openxmlformats.org/officeDocument/2006/docPropsVTypes"/>
</file>