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Kristin J. Davin and Francis J. Troyan</w:t>
      </w:r>
      <w:r>
        <w:br/>
      </w:r>
      <w:r>
        <w:t xml:space="preserve">Editors</w:t>
      </w:r>
      <w:r>
        <w:br/>
      </w:r>
      <w:r>
        <w:rPr>
          <w:iCs/>
          <w:i/>
        </w:rPr>
        <w:t xml:space="preserve">Foreign Language Annals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Home conditions and platform access in a 2022 online Chinese questionnaire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Foreign Language Annals</w:t>
      </w:r>
      <w:r>
        <w:t xml:space="preserve"> </w:t>
      </w:r>
      <w:r>
        <w:t xml:space="preserve">as an original empirical article.</w:t>
      </w:r>
    </w:p>
    <w:p>
      <w:pPr>
        <w:pStyle w:val="BodyText"/>
      </w:pPr>
      <w:r>
        <w:t xml:space="preserve">The article reports what 38 respondents marked about household conditions, connectivity, and named-platform access on a Chinese-language questionnaire collected 5–8 February 2022 (37 selected Pakistani nationality). It does not ask whether a verified class could still be taken. Chinese-university enrollment and physical location were not independently verified. The date is emergency remote teaching; that date is reported in the Methods section. The article does not claim evidence about current hybrid practice.</w:t>
      </w:r>
    </w:p>
    <w:p>
      <w:pPr>
        <w:pStyle w:val="BodyText"/>
      </w:pPr>
      <w:r>
        <w:t xml:space="preserve">The manuscript is an original empirical article with an abstract, methods, four tables, and APA 7th references. It continues a conversation already in</w:t>
      </w:r>
      <w:r>
        <w:t xml:space="preserve"> </w:t>
      </w:r>
      <w:r>
        <w:rPr>
          <w:iCs/>
          <w:i/>
        </w:rPr>
        <w:t xml:space="preserve">Foreign Language Annals</w:t>
      </w:r>
      <w:r>
        <w:t xml:space="preserve"> </w:t>
      </w:r>
      <w:r>
        <w:t xml:space="preserve">on crisis-prompted online language teaching (Gacs, Goertler, &amp; Spasova, 2020), emergency remote character teaching (Xu, Jin, Deifell, &amp; Angus, 2022), and faculty perceptions of pandemic online teaching (Jin, Xu, &amp; Deifell, 2023). Those articles name access, platforms, and learner conditions. This manuscript counts household infrastructure and named-platform access as learner-side reports on one 2022 questionnaire.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 If the manuscript is accepted, at least one author will hold ACTFL membership before final acceptance, as the journal requires.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2026-08-24T08:35:45Z</dcterms:created>
  <dcterms:modified xsi:type="dcterms:W3CDTF">2026-08-24T08:35:45Z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