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Household infrastructure and platform access in online Chinese teaching</w:t>
      </w:r>
    </w:p>
    <w:p>
      <w:pPr>
        <w:pStyle w:val="BodyText"/>
      </w:pPr>
      <w:r>
        <w:rPr>
          <w:bCs/>
          <w:b/>
        </w:rPr>
        <w:t xml:space="preserve">Short title.</w:t>
      </w:r>
      <w:r>
        <w:t xml:space="preserve"> </w:t>
      </w:r>
      <w:r>
        <w:t xml:space="preserve">Online Chinese teaching: household and platform access</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2026-08-23T10:52:08Z</dcterms:created>
  <dcterms:modified xsi:type="dcterms:W3CDTF">2026-08-23T10:52:08Z</dcterms:modified>
</cp:coreProperties>
</file>

<file path=docProps/custom.xml><?xml version="1.0" encoding="utf-8"?>
<Properties xmlns="http://schemas.openxmlformats.org/officeDocument/2006/custom-properties" xmlns:vt="http://schemas.openxmlformats.org/officeDocument/2006/docPropsVTypes"/>
</file>