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[Journal Editor’s name]</w:t>
      </w:r>
      <w:r>
        <w:br/>
      </w:r>
      <w:r>
        <w:t xml:space="preserve">Editor-in-Chief</w:t>
      </w:r>
      <w:r>
        <w:br/>
      </w:r>
      <w:r>
        <w:rPr>
          <w:iCs/>
          <w:i/>
        </w:rPr>
        <w:t xml:space="preserve">Language, Culture and Curriculum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Mainly Pakistani respondents reporting online Chinese coursework: household infrastructure and platform access during emergency remote teaching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Language, Culture and Curriculum</w:t>
      </w:r>
      <w:r>
        <w:t xml:space="preserve">.</w:t>
      </w:r>
    </w:p>
    <w:p>
      <w:pPr>
        <w:pStyle w:val="BodyText"/>
      </w:pPr>
      <w:r>
        <w:t xml:space="preserve">The paper is an exploratory questionnaire study (N = 38; February 2022). It proposes a bounded ICLE concept, localisation of delivery (institutional adaptation of time, platform, task, participation mode, and assessment). Respondents completed a Chinese-medium form about online Chinese learning; most reported required and/or elective courses online. Chinese-university enrolment was not independently verified. Emergency remote teaching is the historical setting. The paper does not claim evidence about current hybrid practice.</w:t>
      </w:r>
    </w:p>
    <w:p>
      <w:pPr>
        <w:pStyle w:val="BodyText"/>
      </w:pPr>
      <w:r>
        <w:t xml:space="preserve">No institutional ethics approval number is available for the original 2022 data collection. Institutional guidance on retrospective review or exemption is being sought before upload if the journal requires a protocol number.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2026-08-23T08:40:01Z</dcterms:created>
  <dcterms:modified xsi:type="dcterms:W3CDTF">2026-08-23T08:40:01Z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