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Mainly Pakistani respondents reporting online Chinese coursework: household infrastructure and platform access during emergency remote teaching</w:t>
      </w:r>
    </w:p>
    <w:p>
      <w:pPr>
        <w:pStyle w:val="BodyText"/>
      </w:pPr>
      <w:r>
        <w:rPr>
          <w:bCs/>
          <w:b/>
        </w:rPr>
        <w:t xml:space="preserve">Short title.</w:t>
      </w:r>
      <w:r>
        <w:t xml:space="preserve"> </w:t>
      </w:r>
      <w:r>
        <w:t xml:space="preserve">Remote Chinese: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2026-08-23T08:40:01Z</dcterms:created>
  <dcterms:modified xsi:type="dcterms:W3CDTF">2026-08-23T08:40:01Z</dcterms:modified>
</cp:coreProperties>
</file>

<file path=docProps/custom.xml><?xml version="1.0" encoding="utf-8"?>
<Properties xmlns="http://schemas.openxmlformats.org/officeDocument/2006/custom-properties" xmlns:vt="http://schemas.openxmlformats.org/officeDocument/2006/docPropsVTypes"/>
</file>