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38 self-selected respondents reporting online Chinese-language courses experienced emergency remote teaching. Thirty-seven selected Pakistani nationality. It proposes</w:t>
      </w:r>
      <w:r>
        <w:t xml:space="preserve"> </w:t>
      </w:r>
      <w:r>
        <w:rPr>
          <w:iCs/>
          <w:i/>
        </w:rPr>
        <w:t xml:space="preserve">localisation of delivery</w:t>
      </w:r>
      <w:r>
        <w:t xml:space="preserve">: institutional adaptation of time, platform, task, participation mode, and assessment to the receiving context. The study does not measure institutional localisation practices; it identifies learner-side conditions that such practices would need to address. Adults completed a Chinese-language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appraisal of online learning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2022 convenience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A substantial body of research in international Chinese language education (ICLE) has examined learners and pedagogical practices associated with Chinese-speaking educational settings (Gong et al., 2020b; Ma et al., 2017). When a curriculum is transferred across settings, a prominent strand of localisation research has focused on content and materials: local examples, annotation, and cultural comparison (Zhao, 2020; Lu et al., 2024; McDonough &amp; Shaw, 2003; Tomlinson, 2011). Postmethod and localist scholarship argues that pedagogy should respond to a particular learner group and setting (Canagarajah, 2005; Kumaravadivelu, 2001). Recent articles in this journal frame curriculum as lived practice and examine how literacy practices are adapted to local classrooms (Lam, 2024; Shan &amp; Xu, 2024). Those layers remain necessary. They do not settle what happens when the institutional arrangements of the course also move across settings: its timetable, required platforms, tasks, participation mode, and assessment.</w:t>
      </w:r>
    </w:p>
    <w:p>
      <w:pPr>
        <w:pStyle w:val="BodyText"/>
      </w:pPr>
      <w:r>
        <w:t xml:space="preserve">If the significance of materials lies in their situated use rather than solely in their printed content (Guerrettaz et al., 2021), localisation must extend beyond the page to the conditions under which teaching is delivered. This paper proposes</w:t>
      </w:r>
      <w:r>
        <w:t xml:space="preserve"> </w:t>
      </w:r>
      <w:r>
        <w:rPr>
          <w:iCs/>
          <w:i/>
        </w:rPr>
        <w:t xml:space="preserve">localisation of delivery</w:t>
      </w:r>
      <w:r>
        <w:t xml:space="preserve">: the institutional adaptation of time, platform, task, participation mode, and assessment to the receiving context. Localisation of delivery does not replace the concepts of accessibility or digital inclusion (Warschauer, 2003). It draws attention specifically to the institutional decisions through which access is enabled or constrained when a course moves across settings. A course may be locally relevant in content but inaccessible in delivery.</w:t>
      </w:r>
    </w:p>
    <w:p>
      <w:pPr>
        <w:pStyle w:val="BodyText"/>
      </w:pPr>
      <w:r>
        <w:t xml:space="preserve">COVID-19 emergency remote teaching is the historical setting in which that mismatch became visible, not the theoretical centre of the argument (Hodges et al., 2020). Studies of language programmes transferred to videoconferencing reported thinner interaction, technical disruption, and the increased visibility of domestic conditions during lessons (Gacs et al., 2020; MacIntyre et al., 2020; Moser et al., 2021; Tao &amp; Gao, 2022). Drawing on research concerning emergency remote language teaching (Gacs et al., 2020), this paper uses</w:t>
      </w:r>
      <w:r>
        <w:t xml:space="preserve"> </w:t>
      </w:r>
      <w:r>
        <w:rPr>
          <w:iCs/>
          <w:i/>
        </w:rPr>
        <w:t xml:space="preserve">travelling course</w:t>
      </w:r>
      <w:r>
        <w:t xml:space="preserve"> </w:t>
      </w:r>
      <w:r>
        <w:t xml:space="preserve">to describe a course originally designed for one institutional setting but delivered in another. The studies of Chinese-language emergency teaching reviewed here primarily concern pedagogical adaptation on the sending side, for example technology-based character instruction (Xu et al., 2022). Comparatively less attention has been given to whether delivery arrangements remained feasible for respondents taking online Chinese-language courses under different household and technological conditions. Emergency-period Chinese-university language courses often relied on synchronous class sessions and platforms used in Chinese higher education, although this questionnaire did not document the specific institutional requirements faced by each respondent.</w:t>
      </w:r>
    </w:p>
    <w:p>
      <w:pPr>
        <w:pStyle w:val="BodyText"/>
      </w:pPr>
      <w:r>
        <w:t xml:space="preserve">A prominent strand of research on international students of Chinese has examined learners already on a Chinese campus (Gao &amp; Hua, 2021; Gong et al., 2020a). The analysis draws on a February 2022 convenience sample of 38 self-selected respondents to a Chinese-language questionnaire about online Chinese learning. Thirty-seven respondents selected Pakistani nationality on the questionnaire; one selected another nationality. That self-identification is the only Pakistan connection established in the dataset. It is not a measure of residence, recruitment channel, or institutional enrolment. Because most respondents reported Pakistani nationality, literature on Pakistani educational mobility and on Pakistani university e-learning during COVID-19 is cited as context for that majority (Tu, 2026; Jamil &amp; Muschert, 2023). Those sources do not describe this sample. Twenty-seven respondents (71.1%) reported taking required courses online, while 23 (60.5%) reported taking elective courses online. Because institutional affiliation, programme status, recruitment pathway, and physical location were not verified, the group is described as a self-selected group of respondents reporting participation in online Chinese-language courses. The findings are treated as exploratory rather than representative. The study also does not directly measure institutional localisation practices; instead, it identifies learner-side conditions and experiences that such practices would need to address.</w:t>
      </w:r>
    </w:p>
    <w:p>
      <w:pPr>
        <w:pStyle w:val="BodyText"/>
      </w:pPr>
      <w:r>
        <w:t xml:space="preserve">The questionnaire captured elements of respondents’ immediate learning ecologies, including domestic space, connectivity, and conditions for oral participation (van Lier, 2004; Warschauer, 2003). This study examines the relationships observed in the February 2022 convenience sample between household infrastructure, reported platform access, stress, respondents’ appraisals of online learning, and their judgements of whether online Chinese-language courses could replace campus-based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what relationships were observed between reported household and connectivity conditions, very high stress, and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Associations are summarised using counts, Fisher’s exact tests, and Spearman rank correlations. Given the exploratory convenience sample, these analyses are not interpreted as confirmatory tests of population-level relationships.</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those reported conditions are described as elements of respondents’ immediate learning ecologies: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examines how literacy practices are adapted to a local university classroom. Guerrettaz et al. (2021) extend materials from the page to use. If the significance of materials lies in situated use, localisation must also consider whether learners can access and participate in the class as delivered.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Localisation of delivery does not replace the concepts of accessibility or digital inclusion. It draws attention specifically to the institutional decisions through which access is enabled or constrained when a course moves across settings: changing the synchronous class session, the required application, the oral task, or the assessment so that the travelling course can be used where learners participate. The questionnaire did not observe institutions adapting. It recorded learner-side conditions and reported experiences that such practices would need to address.</w:t>
      </w:r>
    </w:p>
    <w:p>
      <w:pPr>
        <w:pStyle w:val="BodyText"/>
      </w:pPr>
      <w:r>
        <w:rPr>
          <w:bCs/>
          <w:b/>
        </w:rPr>
        <w:t xml:space="preserve">Proposition.</w:t>
      </w:r>
      <w:r>
        <w:t xml:space="preserve"> </w:t>
      </w:r>
      <w:r>
        <w:t xml:space="preserve">A course may be locally relevant in content but inaccessible in delivery. It is localised in delivery only when its required time, platform, participation mode, task design, and assessment are feasible in the setting where learners participate.</w:t>
      </w:r>
    </w:p>
    <w:p>
      <w:pPr>
        <w:pStyle w:val="BodyText"/>
      </w:pPr>
      <w:r>
        <w:t xml:space="preserve">Gong et al. (2020b) review ICLE in mainland China for 2014–2018 and are cited for that pre-pandemic field map, not as post-COVID evidence. Gao and Hua (2021) and Gong et al. (2020a)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Chinese-language questionnaire about online Chinese classes.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Chinese-language questionnaire about online Chinese learning. Completion of the questionnaire is not treated as proof of enrolment in a Chinese university. The questionnaire did not ask host university, city of residence that week, degree versus non-degree status, or scholarship type. Two items asked whether required courses and electives were online: 27 respondents (71.1%) reported taking required courses online, while 23 (60.5%) reported taking elective courses online. Those reports do not identify a named programme. The study therefore concerns a self-selected group of respondents reporting participation in online Chinese-language courses,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 a self-selected group of respondents reporting participation in online Chinese-language courses. Thirty-seven of 38 selected Pakistani nationality. That item is the only Pakistan connection in the dataset. The group is not described as verified Chinese-university enrolment, as Pakistan-resident learners, as CSC students, or as a national sample.</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synchronous class session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respondents reporting online Chinese-language courses, reported household infrastructure and platform access co-occurred with very high stress and with more negative appraisals of online learning.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2026-08-23T09:23:02Z</dcterms:created>
  <dcterms:modified xsi:type="dcterms:W3CDTF">2026-08-23T09:23:02Z</dcterms:modified>
</cp:coreProperties>
</file>

<file path=docProps/custom.xml><?xml version="1.0" encoding="utf-8"?>
<Properties xmlns="http://schemas.openxmlformats.org/officeDocument/2006/custom-properties" xmlns:vt="http://schemas.openxmlformats.org/officeDocument/2006/docPropsVTypes"/>
</file>