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Mainly Pakistani respondents reporting online Chinese coursework: household infrastructure and platform access during emergency remote teaching</w:t>
      </w:r>
    </w:p>
    <w:p>
      <w:pPr>
        <w:pStyle w:val="BodyText"/>
      </w:pPr>
      <w:r>
        <w:rPr>
          <w:bCs/>
          <w:b/>
        </w:rPr>
        <w:t xml:space="preserve">Short title.</w:t>
      </w:r>
      <w:r>
        <w:t xml:space="preserve"> </w:t>
      </w:r>
      <w:r>
        <w:t xml:space="preserve">Remote Chinese: delivery-context fit</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2026-08-23T09:23:02Z</dcterms:created>
  <dcterms:modified xsi:type="dcterms:W3CDTF">2026-08-23T09:23:02Z</dcterms:modified>
</cp:coreProperties>
</file>

<file path=docProps/custom.xml><?xml version="1.0" encoding="utf-8"?>
<Properties xmlns="http://schemas.openxmlformats.org/officeDocument/2006/custom-properties" xmlns:vt="http://schemas.openxmlformats.org/officeDocument/2006/docPropsVTypes"/>
</file>