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content may remain appropriate while the class is closed if household power, network speed, or platform access does not support the required timetable, platforms, oral tasks, and assessment. A Chinese-language questionnaire asked 38 self-selected respondents (37 selected Pakistani nationality) about those conditions, stress, and appraisals of online learning. Unstable networks (76.3%) and power interruptions (42.1%) were common; 36.8% selected</w:t>
      </w:r>
      <w:r>
        <w:t xml:space="preserve"> </w:t>
      </w:r>
      <w:r>
        <w:t xml:space="preserve">“</w:t>
      </w:r>
      <w:r>
        <w:t xml:space="preserve">very high stress.</w:t>
      </w:r>
      <w:r>
        <w:t xml:space="preserve">”</w:t>
      </w:r>
      <w:r>
        <w:t xml:space="preserve"> </w:t>
      </w:r>
      <w:r>
        <w:t xml:space="preserve">Home affecting study</w:t>
      </w:r>
      <w:r>
        <w:t xml:space="preserve"> </w:t>
      </w:r>
      <w:r>
        <w:t xml:space="preserve">“</w:t>
      </w:r>
      <w:r>
        <w:t xml:space="preserve">very much</w:t>
      </w:r>
      <w:r>
        <w:t xml:space="preserve">”</w:t>
      </w:r>
      <w:r>
        <w:t xml:space="preserve"> </w:t>
      </w:r>
      <w:r>
        <w:t xml:space="preserve">co-occurred with that category (11/14 versus 3/24; Fisher’s exact (p = .00008)). Worse reported internet speed was associated with a more negative appraisal ((</w:t>
      </w:r>
      <w:r>
        <w:t xml:space="preserve">= .65), 95% bootstrap CI ([.36, .84])). QQ and Chaoxing were often marked unusable; Zoom and WhatsApp were more often marked available. Time, platform, task, and assessment therefore have to be judged against learner-side conditions. The results are exploratory and are not evidence of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An online Chinese course can keep its hours, platforms, oral tasks, and assessment, and still be a course learners cannot take. When household power, network speed, or a required application fails, content may remain appropriate while the class is closed. How should world-language programs treat that as a teaching problem rather than a technical inconvenience?</w:t>
      </w:r>
    </w:p>
    <w:bookmarkEnd w:id="21"/>
    <w:bookmarkStart w:id="22"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Empirical work in this journal has already treated online world-language teaching as a problem of access, task design, interaction, anxiety, and emergency adaptation, not only of content (Gacs et al., 2020; González-Lloret, 2020; Jin et al., 2023; Lomicka, 2020; Payne, 2020; Russell, 2020; Xu et al., 2022; Zhang &amp; Liu, 2023). The same move is required here for the conditions of a travelling Chinese course.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2"/>
    <w:bookmarkStart w:id="27"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normalization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organize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In this journal, Russell (2020) already treats language anxiety as a condition of the online learner;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4"/>
    <w:bookmarkStart w:id="25"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The promotion of Chinese has long been organized through institutes, textbooks, and tests (Zhao &amp; Huang, 2010), and ICLE research has applied localization mainly to curriculum construction and textbook adaptation (Lu et al., 2024; Zhao, 2020). Lam (2024) shows how literacy practices are reshaped in a local university classroom. Guerrettaz et al. (2021) push materials off the page and into use. If that move is taken seriously, localization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Localization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enrollment in a named Chinese university was not independently verified.</w:t>
      </w:r>
    </w:p>
    <w:bookmarkEnd w:id="25"/>
    <w:bookmarkStart w:id="26"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6"/>
    <w:bookmarkEnd w:id="27"/>
    <w:bookmarkStart w:id="33"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8"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8"/>
    <w:bookmarkStart w:id="29"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9"/>
    <w:bookmarkStart w:id="30"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7b675b68a71662490495bf3cb9cb7095edb5ac5"/>
    <w:p>
      <w:pPr>
        <w:pStyle w:val="Heading3"/>
      </w:pPr>
      <w:r>
        <w:t xml:space="preserve">4.4 Replacement judgment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pedagogical-implications"/>
    <w:p>
      <w:pPr>
        <w:pStyle w:val="Heading2"/>
      </w:pPr>
      <w:r>
        <w:t xml:space="preserve">6. Pedagogical implications</w:t>
      </w:r>
    </w:p>
    <w:p>
      <w:pPr>
        <w:pStyle w:val="FirstParagraph"/>
      </w:pPr>
      <w:r>
        <w:t xml:space="preserve">In this sample, the questionnaire can support only a small set of classroom decisions.</w:t>
      </w:r>
    </w:p>
    <w:p>
      <w:pPr>
        <w:pStyle w:val="BodyText"/>
      </w:pPr>
      <w:r>
        <w:t xml:space="preserve">First, do not treat the sending-side toolkit as given. QQ, Chaoxing, DingTalk, and 中国慕课 were frequently marked unusable. Before a program requires a platform, it has to ask whether learners can open it where they sit, and it has to name a usable alternative. WhatsApp was marked available here, but it was not recorded as used for class, so the data do not recommend it as a replacement.</w:t>
      </w:r>
    </w:p>
    <w:p>
      <w:pPr>
        <w:pStyle w:val="BodyText"/>
      </w:pPr>
      <w:r>
        <w:t xml:space="preserve">Second, do not treat a live oral hour as the only assessable performance. Only 28.9% described the home as quiet, 42.1% reported power interruptions, and 76.3% reported unstable networks. Assessment that assumes a quiet, continuous campus hour will mark some of those conditions as learner failure.</w:t>
      </w:r>
    </w:p>
    <w:p>
      <w:pPr>
        <w:pStyle w:val="BodyText"/>
      </w:pPr>
      <w:r>
        <w:t xml:space="preserve">Third, offer a shorter live slot or an asynchronous oral alternative. Preferred live length here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t xml:space="preserve">Fourth, collect household and access conditions as part of course design, not after complaints. The form shows those conditions. It does not show how institutions adapted.</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0"/>
    <w:bookmarkStart w:id="41"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that week were not recorded, so Chinese-university enrollment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1"/>
    <w:bookmarkStart w:id="42"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2"/>
    <w:bookmarkStart w:id="43"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3"/>
    <w:bookmarkStart w:id="44"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4"/>
    <w:bookmarkStart w:id="45"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5"/>
    <w:bookmarkEnd w:id="4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2026-08-23T12:16:52Z</dcterms:created>
  <dcterms:modified xsi:type="dcterms:W3CDTF">2026-08-23T12:16:52Z</dcterms:modified>
</cp:coreProperties>
</file>

<file path=docProps/custom.xml><?xml version="1.0" encoding="utf-8"?>
<Properties xmlns="http://schemas.openxmlformats.org/officeDocument/2006/custom-properties" xmlns:vt="http://schemas.openxmlformats.org/officeDocument/2006/docPropsVTypes"/>
</file>