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exploratory questionnaire study examines how mainly Pakistani respondents experienced Chinese-university-linked language courses when live instruction moved off campus during COVID-19 emergency remote teaching. It proposes</w:t>
      </w:r>
      <w:r>
        <w:t xml:space="preserve"> </w:t>
      </w:r>
      <w:r>
        <w:rPr>
          <w:iCs/>
          <w:i/>
        </w:rPr>
        <w:t xml:space="preserve">localisation of delivery</w:t>
      </w:r>
      <w:r>
        <w:t xml:space="preserve">: institutional adaptation of time, platform, task, participation mode, and assessment to the receiving context.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perceived online-learning appraisal index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network-recruited 2022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treated localisation mainly as a problem of content and materials: local examples, annotation, and cultural comparison so that a travelling syllabus becomes learnable in a place (Zhao, 2020; Lu et al., 2024). This study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Those terms describe conditions that students face. Localisation of delivery names a design task for the institution that sends the course.</w:t>
      </w:r>
    </w:p>
    <w:p>
      <w:pPr>
        <w:pStyle w:val="BodyText"/>
      </w:pPr>
      <w:r>
        <w:t xml:space="preserve">Emergency remote teaching (Hodges et al., 2020) is the historical setting in which that task became visible, not the theoretical centre of the paper. When Chinese universities moved instruction online in 2020, many students of Pakistani nationality remained connected to Chinese-university language courses while sitting outside the campus infrastructure.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Emergency-period Chinese-university language courses often relied on synchronous instruction and platforms used in Chinese higher education, although the present questionnaire did not document the specific institutional requirements faced by each respondent.</w:t>
      </w:r>
    </w:p>
    <w:p>
      <w:pPr>
        <w:pStyle w:val="BodyText"/>
      </w:pPr>
      <w:r>
        <w:t xml:space="preserve">Pakistani enrolment in Chinese universities is a documented case of South–South academic mobility, structured by scholarships and the China–Pakistan Economic Corridor rather than by the more familiar</w:t>
      </w:r>
      <w:r>
        <w:t xml:space="preserve"> </w:t>
      </w:r>
      <w:r>
        <w:t xml:space="preserve">“</w:t>
      </w:r>
      <w:r>
        <w:t xml:space="preserve">international student already on a Chinese campus</w:t>
      </w:r>
      <w:r>
        <w:t xml:space="preserve">”</w:t>
      </w:r>
      <w:r>
        <w:t xml:space="preserve"> </w:t>
      </w:r>
      <w:r>
        <w:t xml:space="preserve">story (Iftikhar et al., 2024; Tu, 2026; Gao &amp; Hua, 2021). This study does not treat the 38 respondents as a census of that mobility, nor as a verified enrolment record. The questionnaire did not collect host university, programme type, degree status, or recruitment source. Most respondents ticked that they were taking required and/or elective courses online. The analysis therefore treats the group as a self-selected, likely Chinese-university-connected respondent sample. Nine submissions carried mainland-China IP metadata and twenty-nine did not. Those metadata are technical records, not verified locations, because a virtual private network can change an apparent address. The study does not treat the dataset as a Pakistan-resident sample and does not analyse IP as a proxy for where respondents sat.</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Reviews of language-teacher responses during the conversion to online teaching report thinner interaction and the entry of the domestic setting into the lesson (MacIntyre et al., 2020; Moorhouse &amp; Kohnke, 2021).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A later review of online ICLE teaching models still lists technical issues, weak interaction, and time-zone problems (Li &amp; Li, 2024).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 household use of educational technology is also structured by device sharing, care work, and electricity (Raza &amp; Hennessy, 2025). That report is grey literature and is used only as background on household conditions, not as a standalone empirical claim about this sample.</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rPr>
          <w:bCs/>
          <w:b/>
        </w:rPr>
        <w:t xml:space="preserve">Proposition.</w:t>
      </w:r>
      <w:r>
        <w:t xml:space="preserve"> </w:t>
      </w:r>
      <w:r>
        <w:t xml:space="preserve">A course is not fully localised merely because its content is culturally or linguistically adapted;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form about online Chinese classes, and most reported taking required and/or elective courses online.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(71.1% and 60.5% ticked those options). Those ticks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w:t>
      </w:r>
      <w:r>
        <w:t xml:space="preserve"> </w:t>
      </w:r>
      <w:r>
        <w:rPr>
          <w:iCs/>
          <w:i/>
        </w:rPr>
        <w:t xml:space="preserve">mainly Pakistani respondents reporting online Chinese coursework connected to Chinese higher education</w:t>
      </w:r>
      <w:r>
        <w:t xml:space="preserve">. It is not described as verified Chinese-university enrolment,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2026-08-23T06:57:20Z</dcterms:created>
  <dcterms:modified xsi:type="dcterms:W3CDTF">2026-08-23T06:57:20Z</dcterms:modified>
</cp:coreProperties>
</file>

<file path=docProps/custom.xml><?xml version="1.0" encoding="utf-8"?>
<Properties xmlns="http://schemas.openxmlformats.org/officeDocument/2006/custom-properties" xmlns:vt="http://schemas.openxmlformats.org/officeDocument/2006/docPropsVTypes"/>
</file>