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article investigates a curriculum-implementation problem in international Chinese language education (ICLE): a course may be localised in content and still be difficult to take if its timetable, platforms, tasks, and assessment travel unchanged. A February 2022 Wenjuan questionnaire asked 38 self-selected respondents—37 of whom selected Pakistani nationality—what household, connectivity, and platform-access conditions they faced in online Chinese-language courses, and how those conditions sat alongside stress and appraisals of online learning. The article proposes</w:t>
      </w:r>
      <w:r>
        <w:t xml:space="preserve"> </w:t>
      </w:r>
      <w:r>
        <w:rPr>
          <w:iCs/>
          <w:i/>
        </w:rPr>
        <w:t xml:space="preserve">localisation of delivery</w:t>
      </w:r>
      <w:r>
        <w:t xml:space="preserve"> </w:t>
      </w:r>
      <w:r>
        <w:t xml:space="preserve">and uses the questionnaire to identify learner-side conditions that such practices would need to address, not to measure institutional adaptation.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delivery-context fit was a live problem for online Chinese learning. The results are exploratory and are not read as evidence of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problem this article investigates is easy to miss.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the course can still be</w:t>
      </w:r>
      <w:r>
        <w:t xml:space="preserve"> </w:t>
      </w:r>
      <w:r>
        <w:rPr>
          <w:iCs/>
          <w:i/>
        </w:rPr>
        <w:t xml:space="preserve">taken</w:t>
      </w:r>
      <w:r>
        <w:t xml:space="preserve"> </w:t>
      </w:r>
      <w:r>
        <w:t xml:space="preserve">once it leaves the setting in which it was designed. A travelling course may keep its original timetable, required platforms, oral tasks, and forms of assessment. If those arrangements do not fit the household and technological conditions in which learners actually participate, the curriculum is local in content but closed in delivery. That mismatch—between a course that looks localised and a course that can be joined—is the problem the present study sets out to examine.</w:t>
      </w:r>
    </w:p>
    <w:p>
      <w:pPr>
        <w:pStyle w:val="BodyText"/>
      </w:pPr>
      <w:r>
        <w:t xml:space="preserve">The problem matters because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a course—its time, platforms, tasks, participation mode, and assessment—remain feasible when teaching moves.</w:t>
      </w:r>
    </w:p>
    <w:p>
      <w:pPr>
        <w:pStyle w:val="BodyText"/>
      </w:pPr>
      <w:r>
        <w:t xml:space="preserve">This article addresses that implementation gap. It proposes</w:t>
      </w:r>
      <w:r>
        <w:t xml:space="preserve"> </w:t>
      </w:r>
      <w:r>
        <w:rPr>
          <w:iCs/>
          <w:i/>
        </w:rPr>
        <w:t xml:space="preserve">localisation of delivery</w:t>
      </w:r>
      <w:r>
        <w:t xml:space="preserve"> </w:t>
      </w:r>
      <w:r>
        <w:t xml:space="preserve">as the name for the missing work: the institutional adaptation of time, platform, task, participation mode, and assessment to the receiving context. The idea is close to, but narrower than, accessibility and digital inclusion (Warschauer, 2003). The claim it seeks to make good is straightforward. A course may be locally relevant in content but inaccessible in delivery. The questionnaire cannot show how institutions adapted. What it can do, and what it is used for here, is to answer a prior empirical question: what learner-side conditions would such adaptation have to take seriously?</w:t>
      </w:r>
    </w:p>
    <w:p>
      <w:pPr>
        <w:pStyle w:val="BodyText"/>
      </w:pPr>
      <w:r>
        <w:t xml:space="preserve">Emergency remote teaching during COVID-19 is the historical setting in which that question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have so far said more about pedagogical adaptation on the sending side—for example, technology-based character instruction (Xu et al., 2022)—than about whether delivery arrangements remained feasible for learners under different household and technological conditions. That is the gap this study fills.</w:t>
      </w:r>
    </w:p>
    <w:p>
      <w:pPr>
        <w:pStyle w:val="BodyText"/>
      </w:pPr>
      <w:r>
        <w:t xml:space="preserve">The analysis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localised delivery, and not whether later hybrid practice has solved the problem. It answers three questions about this 2022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argue that ICLE localisation has an implementation problem that content and materials work cannot settle on their own. Counts are used descriptively. Associations are explored with Fisher’s exact tests and Spearman rank correlations and are not read as confirmatory tests of population-level relationships. Section 2 locates the study in the emergency-remote-teaching literature, in work on digital inequality and home learning ecologies, and in the proposed account of localisation of delivery. Section 3 describes the questionnaire.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is used here to locate the historical moment, not to stand in for the stress reports in the present questionnaire.</w:t>
      </w:r>
    </w:p>
    <w:p>
      <w:pPr>
        <w:pStyle w:val="BodyText"/>
      </w:pPr>
      <w:r>
        <w:t xml:space="preserve">After campuses reopened, later studies described a kind of technological normalisation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Xu et al. (2022) show how character teaching was adapted on the sending side. Reviews of online ICLE models continue to mention technical problems, weak interaction, and time-zone difficulty (Li &amp; Li, 2024), and learner emotion in Chinese as an additional language is already a topic in this journal (Wen &amp; Liu, 2025). Much of that writing quietly assumes a relatively stable connection. The present questionnaire cannot test whether that assumption holds for current hybrid ICLE; it can only describe what 38 respondents reported in February 2022.</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research problem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delivery-context fit was a live problem for online Chinese learning in this 2022 sample. The answer is yes. Respondents commonly reported unstable networks, power interruptions, and uneven platform access.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Xa4b283138da25a30b7a49a65f021a6e6787929a"/>
    <w:p>
      <w:pPr>
        <w:pStyle w:val="Heading2"/>
      </w:pPr>
      <w:r>
        <w:t xml:space="preserve">6. Implications for curriculum implementation</w:t>
      </w:r>
    </w:p>
    <w:p>
      <w:pPr>
        <w:pStyle w:val="FirstParagraph"/>
      </w:pPr>
      <w:r>
        <w:t xml:space="preserve">If localisation is also a question of delivery, course design has to treat time, platform, participation mode, task, and assessment as curricular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a Chinese-language course can be localised in content and still be difficult to take if its delivery arrangements travel unchanged. In this 2022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w:t>
      </w:r>
      <w:r>
        <w:t xml:space="preserve"> </w:t>
      </w:r>
      <w:r>
        <w:rPr>
          <w:iCs/>
          <w:i/>
        </w:rPr>
        <w:t xml:space="preserve">localisation of delivery</w:t>
      </w:r>
      <w:r>
        <w:t xml:space="preserve"> </w:t>
      </w:r>
      <w:r>
        <w:t xml:space="preserve">names the implementation work that content and materials adaptation leave unfinished, and the questionnaire identifies learner-side conditions that such work would need to address. That answer is bounded by N = 38 and by an emergency-remote-teaching dataset. Whether later hybrid arrangements have closed the gap is a question this study cannot answer. The problem it can settle, for this sample, is the more basic one: delivery-context fit is part of what ICLE localisation has to solve.</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2026-08-23T10:11:41Z</dcterms:created>
  <dcterms:modified xsi:type="dcterms:W3CDTF">2026-08-23T10:11:41Z</dcterms:modified>
</cp:coreProperties>
</file>

<file path=docProps/custom.xml><?xml version="1.0" encoding="utf-8"?>
<Properties xmlns="http://schemas.openxmlformats.org/officeDocument/2006/custom-properties" xmlns:vt="http://schemas.openxmlformats.org/officeDocument/2006/docPropsVTypes"/>
</file>