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p>
      <w:pPr>
        <w:pStyle w:val="Title"/>
      </w:pPr>
      <w:r>
        <w:t xml:space="preserve">240 primary family assignments</w:t>
      </w:r>
    </w:p>
    <w:p>
      <w:pPr>
        <w:pStyle w:val="Date"/>
      </w:pPr>
      <w:r>
        <w:t xml:space="preserve">September 15,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468" w:name="primary-family-assignments"/>
    <w:p>
      <w:pPr>
        <w:pStyle w:val="Heading1"/>
      </w:pPr>
      <w:r>
        <w:t xml:space="preserve">240 Primary Family Assignments</w:t>
      </w:r>
    </w:p>
    <w:bookmarkStart w:id="9" w:name="evidence-base"/>
    <w:p>
      <w:pPr>
        <w:pStyle w:val="Heading2"/>
      </w:pPr>
      <w:r>
        <w:t xml:space="preserve">Evidence base</w:t>
      </w:r>
    </w:p>
    <w:p>
      <w:pPr>
        <w:pStyle w:val="FirstParagraph"/>
      </w:pPr>
      <w:r>
        <w:t xml:space="preserve">The four evidence-table files contain 240 ranked paper rows. After checking the table structure and rank ranges, the unique evidence base is</w:t>
      </w:r>
      <w:r>
        <w:t xml:space="preserve"> </w:t>
      </w:r>
      <w:r>
        <w:rPr>
          <w:b/>
          <w:bCs/>
        </w:rPr>
        <w:t xml:space="preserve">240 papers</w:t>
      </w:r>
      <w:r>
        <w:t xml:space="preserve">.</w:t>
      </w:r>
    </w:p>
    <w:p>
      <w:pPr>
        <w:pStyle w:val="BodyText"/>
      </w:pPr>
      <w:r>
        <w:t xml:space="preserve">Each paper below is assigned to one primary family. The assignment is based on the paper’s main contribution, not every theme it touches. Secondary uses are handled in the Assigned source list and synthesis file.</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jc w:val="left"/>
            </w:pPr>
            <w:r>
              <w:t xml:space="preserve">Primary family</w:t>
            </w:r>
          </w:p>
        </w:tc>
        <w:tc>
          <w:tcPr/>
          <w:p>
            <w:pPr>
              <w:pStyle w:val="Compact"/>
              <w:jc w:val="right"/>
            </w:pPr>
            <w:r>
              <w:t xml:space="preserve">Primary papers</w:t>
            </w:r>
          </w:p>
        </w:tc>
      </w:tr>
      <w:tr>
        <w:trPr>
          <w:cantSplit/>
        </w:trPr>
        <w:tc>
          <w:tcPr/>
          <w:p>
            <w:pPr>
              <w:pStyle w:val="Compact"/>
              <w:jc w:val="left"/>
            </w:pPr>
            <w:r>
              <w:t xml:space="preserve">Materials use and recontextualization</w:t>
            </w:r>
          </w:p>
        </w:tc>
        <w:tc>
          <w:tcPr/>
          <w:p>
            <w:pPr>
              <w:pStyle w:val="Compact"/>
              <w:jc w:val="right"/>
            </w:pPr>
            <w:r>
              <w:t xml:space="preserve">81</w:t>
            </w:r>
          </w:p>
        </w:tc>
      </w:tr>
      <w:tr>
        <w:trPr>
          <w:cantSplit/>
        </w:trPr>
        <w:tc>
          <w:tcPr/>
          <w:p>
            <w:pPr>
              <w:pStyle w:val="Compact"/>
              <w:jc w:val="left"/>
            </w:pPr>
            <w:r>
              <w:t xml:space="preserve">Translanguaging and multilingual mediation</w:t>
            </w:r>
          </w:p>
        </w:tc>
        <w:tc>
          <w:tcPr/>
          <w:p>
            <w:pPr>
              <w:pStyle w:val="Compact"/>
              <w:jc w:val="right"/>
            </w:pPr>
            <w:r>
              <w:t xml:space="preserve">40</w:t>
            </w:r>
          </w:p>
        </w:tc>
      </w:tr>
      <w:tr>
        <w:trPr>
          <w:cantSplit/>
        </w:trPr>
        <w:tc>
          <w:tcPr/>
          <w:p>
            <w:pPr>
              <w:pStyle w:val="Compact"/>
              <w:jc w:val="left"/>
            </w:pPr>
            <w:r>
              <w:t xml:space="preserve">Ecological teacher agency</w:t>
            </w:r>
          </w:p>
        </w:tc>
        <w:tc>
          <w:tcPr/>
          <w:p>
            <w:pPr>
              <w:pStyle w:val="Compact"/>
              <w:jc w:val="right"/>
            </w:pPr>
            <w:r>
              <w:t xml:space="preserve">35</w:t>
            </w:r>
          </w:p>
        </w:tc>
      </w:tr>
      <w:tr>
        <w:trPr>
          <w:cantSplit/>
        </w:trPr>
        <w:tc>
          <w:tcPr/>
          <w:p>
            <w:pPr>
              <w:pStyle w:val="Compact"/>
              <w:jc w:val="left"/>
            </w:pPr>
            <w:r>
              <w:t xml:space="preserve">Curriculum policy and institutional conditions</w:t>
            </w:r>
          </w:p>
        </w:tc>
        <w:tc>
          <w:tcPr/>
          <w:p>
            <w:pPr>
              <w:pStyle w:val="Compact"/>
              <w:jc w:val="right"/>
            </w:pPr>
            <w:r>
              <w:t xml:space="preserve">27</w:t>
            </w:r>
          </w:p>
        </w:tc>
      </w:tr>
      <w:tr>
        <w:trPr>
          <w:cantSplit/>
        </w:trPr>
        <w:tc>
          <w:tcPr/>
          <w:p>
            <w:pPr>
              <w:pStyle w:val="Compact"/>
              <w:jc w:val="left"/>
            </w:pPr>
            <w:r>
              <w:t xml:space="preserve">Localization, culture, and learner fit</w:t>
            </w:r>
          </w:p>
        </w:tc>
        <w:tc>
          <w:tcPr/>
          <w:p>
            <w:pPr>
              <w:pStyle w:val="Compact"/>
              <w:jc w:val="right"/>
            </w:pPr>
            <w:r>
              <w:t xml:space="preserve">23</w:t>
            </w:r>
          </w:p>
        </w:tc>
      </w:tr>
      <w:tr>
        <w:trPr>
          <w:cantSplit/>
        </w:trPr>
        <w:tc>
          <w:tcPr/>
          <w:p>
            <w:pPr>
              <w:pStyle w:val="Compact"/>
              <w:jc w:val="left"/>
            </w:pPr>
            <w:r>
              <w:t xml:space="preserve">Teacher identity and professional learning</w:t>
            </w:r>
          </w:p>
        </w:tc>
        <w:tc>
          <w:tcPr/>
          <w:p>
            <w:pPr>
              <w:pStyle w:val="Compact"/>
              <w:jc w:val="right"/>
            </w:pPr>
            <w:r>
              <w:t xml:space="preserve">22</w:t>
            </w:r>
          </w:p>
        </w:tc>
      </w:tr>
      <w:tr>
        <w:trPr>
          <w:cantSplit/>
        </w:trPr>
        <w:tc>
          <w:tcPr/>
          <w:p>
            <w:pPr>
              <w:pStyle w:val="Compact"/>
              <w:jc w:val="left"/>
            </w:pPr>
            <w:r>
              <w:t xml:space="preserve">Pakistan and South Asian contexts</w:t>
            </w:r>
          </w:p>
        </w:tc>
        <w:tc>
          <w:tcPr/>
          <w:p>
            <w:pPr>
              <w:pStyle w:val="Compact"/>
              <w:jc w:val="right"/>
            </w:pPr>
            <w:r>
              <w:t xml:space="preserve">5</w:t>
            </w:r>
          </w:p>
        </w:tc>
      </w:tr>
      <w:tr>
        <w:trPr>
          <w:cantSplit/>
        </w:trPr>
        <w:tc>
          <w:tcPr/>
          <w:p>
            <w:pPr>
              <w:pStyle w:val="Compact"/>
              <w:jc w:val="left"/>
            </w:pPr>
            <w:r>
              <w:t xml:space="preserve">Chinese language pedagogy and contexts</w:t>
            </w:r>
          </w:p>
        </w:tc>
        <w:tc>
          <w:tcPr/>
          <w:p>
            <w:pPr>
              <w:pStyle w:val="Compact"/>
              <w:jc w:val="right"/>
            </w:pPr>
            <w:r>
              <w:t xml:space="preserve">7</w:t>
            </w:r>
          </w:p>
        </w:tc>
      </w:tr>
      <w:tr>
        <w:trPr>
          <w:cantSplit/>
        </w:trPr>
        <w:tc>
          <w:tcPr/>
          <w:p>
            <w:pPr>
              <w:pStyle w:val="Compact"/>
              <w:jc w:val="left"/>
            </w:pPr>
            <w:r>
              <w:rPr>
                <w:b/>
                <w:bCs/>
              </w:rPr>
              <w:t xml:space="preserve">Total</w:t>
            </w:r>
          </w:p>
        </w:tc>
        <w:tc>
          <w:tcPr/>
          <w:p>
            <w:pPr>
              <w:pStyle w:val="Compact"/>
              <w:jc w:val="right"/>
            </w:pPr>
            <w:r>
              <w:rPr>
                <w:b/>
                <w:bCs/>
              </w:rPr>
              <w:t xml:space="preserve">240</w:t>
            </w:r>
          </w:p>
        </w:tc>
      </w:tr>
    </w:tbl>
    <w:bookmarkEnd w:id="9"/>
    <w:bookmarkStart w:id="10" w:name="ranked-assignments-1-to-60"/>
    <w:p>
      <w:pPr>
        <w:pStyle w:val="Heading2"/>
        <w:keepNext w:val="0"/>
      </w:pPr>
      <w:r>
        <w:t xml:space="preserve">Ranked assignments 1 to 60</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jc w:val="right"/>
            </w:pPr>
            <w:r>
              <w:t xml:space="preserve">Rank</w:t>
            </w:r>
          </w:p>
        </w:tc>
        <w:tc>
          <w:tcPr/>
          <w:p>
            <w:pPr>
              <w:pStyle w:val="Compact"/>
              <w:jc w:val="left"/>
            </w:pPr>
            <w:r>
              <w:t xml:space="preserve">Paper</w:t>
            </w:r>
          </w:p>
        </w:tc>
        <w:tc>
          <w:tcPr/>
          <w:p>
            <w:pPr>
              <w:pStyle w:val="Compact"/>
              <w:jc w:val="left"/>
            </w:pPr>
            <w:r>
              <w:t xml:space="preserve">Primary family</w:t>
            </w:r>
          </w:p>
        </w:tc>
      </w:tr>
      <w:tr>
        <w:trPr>
          <w:cantSplit/>
        </w:trPr>
        <w:tc>
          <w:tcPr/>
          <w:p>
            <w:pPr>
              <w:pStyle w:val="Compact"/>
              <w:jc w:val="right"/>
            </w:pPr>
            <w:r>
              <w:t xml:space="preserve">1</w:t>
            </w:r>
          </w:p>
        </w:tc>
        <w:tc>
          <w:tcPr/>
          <w:p>
            <w:pPr>
              <w:pStyle w:val="Compact"/>
              <w:jc w:val="left"/>
            </w:pPr>
            <w:r>
              <w:t xml:space="preserve">[Wan18e]</w:t>
            </w:r>
          </w:p>
        </w:tc>
        <w:tc>
          <w:tcPr/>
          <w:p>
            <w:pPr>
              <w:pStyle w:val="Compact"/>
              <w:jc w:val="left"/>
            </w:pPr>
            <w:r>
              <w:t xml:space="preserve">Translanguaging and multilingual mediation</w:t>
            </w:r>
          </w:p>
        </w:tc>
      </w:tr>
      <w:tr>
        <w:trPr>
          <w:cantSplit/>
        </w:trPr>
        <w:tc>
          <w:tcPr/>
          <w:p>
            <w:pPr>
              <w:pStyle w:val="Compact"/>
              <w:jc w:val="right"/>
            </w:pPr>
            <w:r>
              <w:t xml:space="preserve">2</w:t>
            </w:r>
          </w:p>
        </w:tc>
        <w:tc>
          <w:tcPr/>
          <w:p>
            <w:pPr>
              <w:pStyle w:val="Compact"/>
              <w:jc w:val="left"/>
            </w:pPr>
            <w:r>
              <w:t xml:space="preserve">[Bao15b]</w:t>
            </w:r>
          </w:p>
        </w:tc>
        <w:tc>
          <w:tcPr/>
          <w:p>
            <w:pPr>
              <w:pStyle w:val="Compact"/>
              <w:jc w:val="left"/>
            </w:pPr>
            <w:r>
              <w:t xml:space="preserve">Translanguaging and multilingual mediation</w:t>
            </w:r>
          </w:p>
        </w:tc>
      </w:tr>
      <w:tr>
        <w:trPr>
          <w:cantSplit/>
        </w:trPr>
        <w:tc>
          <w:tcPr/>
          <w:p>
            <w:pPr>
              <w:pStyle w:val="Compact"/>
              <w:jc w:val="right"/>
            </w:pPr>
            <w:r>
              <w:t xml:space="preserve">3</w:t>
            </w:r>
          </w:p>
        </w:tc>
        <w:tc>
          <w:tcPr/>
          <w:p>
            <w:pPr>
              <w:pStyle w:val="Compact"/>
              <w:jc w:val="left"/>
            </w:pPr>
            <w:r>
              <w:t xml:space="preserve">[He24]</w:t>
            </w:r>
          </w:p>
        </w:tc>
        <w:tc>
          <w:tcPr/>
          <w:p>
            <w:pPr>
              <w:pStyle w:val="Compact"/>
              <w:jc w:val="left"/>
            </w:pPr>
            <w:r>
              <w:t xml:space="preserve">Translanguaging and multilingual mediation</w:t>
            </w:r>
          </w:p>
        </w:tc>
      </w:tr>
      <w:tr>
        <w:trPr>
          <w:cantSplit/>
        </w:trPr>
        <w:tc>
          <w:tcPr/>
          <w:p>
            <w:pPr>
              <w:pStyle w:val="Compact"/>
              <w:jc w:val="right"/>
            </w:pPr>
            <w:r>
              <w:t xml:space="preserve">4</w:t>
            </w:r>
          </w:p>
        </w:tc>
        <w:tc>
          <w:tcPr/>
          <w:p>
            <w:pPr>
              <w:pStyle w:val="Compact"/>
              <w:jc w:val="left"/>
            </w:pPr>
            <w:r>
              <w:t xml:space="preserve">[Gon26]</w:t>
            </w:r>
          </w:p>
        </w:tc>
        <w:tc>
          <w:tcPr/>
          <w:p>
            <w:pPr>
              <w:pStyle w:val="Compact"/>
              <w:jc w:val="left"/>
            </w:pPr>
            <w:r>
              <w:t xml:space="preserve">Chinese language pedagogy and contexts</w:t>
            </w:r>
          </w:p>
        </w:tc>
      </w:tr>
      <w:tr>
        <w:trPr>
          <w:cantSplit/>
        </w:trPr>
        <w:tc>
          <w:tcPr/>
          <w:p>
            <w:pPr>
              <w:pStyle w:val="Compact"/>
              <w:jc w:val="right"/>
            </w:pPr>
            <w:r>
              <w:t xml:space="preserve">5</w:t>
            </w:r>
          </w:p>
        </w:tc>
        <w:tc>
          <w:tcPr/>
          <w:p>
            <w:pPr>
              <w:pStyle w:val="Compact"/>
              <w:jc w:val="left"/>
            </w:pPr>
            <w:r>
              <w:t xml:space="preserve">[Bao20]</w:t>
            </w:r>
          </w:p>
        </w:tc>
        <w:tc>
          <w:tcPr/>
          <w:p>
            <w:pPr>
              <w:pStyle w:val="Compact"/>
              <w:jc w:val="left"/>
            </w:pPr>
            <w:r>
              <w:t xml:space="preserve">Chinese language pedagogy and contexts</w:t>
            </w:r>
          </w:p>
        </w:tc>
      </w:tr>
      <w:tr>
        <w:trPr>
          <w:cantSplit/>
        </w:trPr>
        <w:tc>
          <w:tcPr/>
          <w:p>
            <w:pPr>
              <w:pStyle w:val="Compact"/>
              <w:jc w:val="right"/>
            </w:pPr>
            <w:r>
              <w:t xml:space="preserve">6</w:t>
            </w:r>
          </w:p>
        </w:tc>
        <w:tc>
          <w:tcPr/>
          <w:p>
            <w:pPr>
              <w:pStyle w:val="Compact"/>
              <w:jc w:val="left"/>
            </w:pPr>
            <w:r>
              <w:t xml:space="preserve">[Cun24b]</w:t>
            </w:r>
          </w:p>
        </w:tc>
        <w:tc>
          <w:tcPr/>
          <w:p>
            <w:pPr>
              <w:pStyle w:val="Compact"/>
              <w:jc w:val="left"/>
            </w:pPr>
            <w:r>
              <w:t xml:space="preserve">Translanguaging and multilingual mediation</w:t>
            </w:r>
          </w:p>
        </w:tc>
      </w:tr>
      <w:tr>
        <w:trPr>
          <w:cantSplit/>
        </w:trPr>
        <w:tc>
          <w:tcPr/>
          <w:p>
            <w:pPr>
              <w:pStyle w:val="Compact"/>
              <w:jc w:val="right"/>
            </w:pPr>
            <w:r>
              <w:t xml:space="preserve">7</w:t>
            </w:r>
          </w:p>
        </w:tc>
        <w:tc>
          <w:tcPr/>
          <w:p>
            <w:pPr>
              <w:pStyle w:val="Compact"/>
              <w:jc w:val="left"/>
            </w:pPr>
            <w:r>
              <w:t xml:space="preserve">[Xu25e]</w:t>
            </w:r>
          </w:p>
        </w:tc>
        <w:tc>
          <w:tcPr/>
          <w:p>
            <w:pPr>
              <w:pStyle w:val="Compact"/>
              <w:jc w:val="left"/>
            </w:pPr>
            <w:r>
              <w:t xml:space="preserve">Translanguaging and multilingual mediation</w:t>
            </w:r>
          </w:p>
        </w:tc>
      </w:tr>
      <w:tr>
        <w:trPr>
          <w:cantSplit/>
        </w:trPr>
        <w:tc>
          <w:tcPr/>
          <w:p>
            <w:pPr>
              <w:pStyle w:val="Compact"/>
              <w:jc w:val="right"/>
            </w:pPr>
            <w:r>
              <w:t xml:space="preserve">8</w:t>
            </w:r>
          </w:p>
        </w:tc>
        <w:tc>
          <w:tcPr/>
          <w:p>
            <w:pPr>
              <w:pStyle w:val="Compact"/>
              <w:jc w:val="left"/>
            </w:pPr>
            <w:r>
              <w:t xml:space="preserve">[Tai23c]</w:t>
            </w:r>
          </w:p>
        </w:tc>
        <w:tc>
          <w:tcPr/>
          <w:p>
            <w:pPr>
              <w:pStyle w:val="Compact"/>
              <w:jc w:val="left"/>
            </w:pPr>
            <w:r>
              <w:t xml:space="preserve">Translanguaging and multilingual mediation</w:t>
            </w:r>
          </w:p>
        </w:tc>
      </w:tr>
      <w:tr>
        <w:trPr>
          <w:cantSplit/>
        </w:trPr>
        <w:tc>
          <w:tcPr/>
          <w:p>
            <w:pPr>
              <w:pStyle w:val="Compact"/>
              <w:jc w:val="right"/>
            </w:pPr>
            <w:r>
              <w:t xml:space="preserve">9</w:t>
            </w:r>
          </w:p>
        </w:tc>
        <w:tc>
          <w:tcPr/>
          <w:p>
            <w:pPr>
              <w:pStyle w:val="Compact"/>
              <w:jc w:val="left"/>
            </w:pPr>
            <w:r>
              <w:t xml:space="preserve">[Sae21]</w:t>
            </w:r>
          </w:p>
        </w:tc>
        <w:tc>
          <w:tcPr/>
          <w:p>
            <w:pPr>
              <w:pStyle w:val="Compact"/>
              <w:jc w:val="left"/>
            </w:pPr>
            <w:r>
              <w:t xml:space="preserve">Localization, culture, and learner fit</w:t>
            </w:r>
          </w:p>
        </w:tc>
      </w:tr>
      <w:tr>
        <w:trPr>
          <w:cantSplit/>
        </w:trPr>
        <w:tc>
          <w:tcPr/>
          <w:p>
            <w:pPr>
              <w:pStyle w:val="Compact"/>
              <w:jc w:val="right"/>
            </w:pPr>
            <w:r>
              <w:t xml:space="preserve">10</w:t>
            </w:r>
          </w:p>
        </w:tc>
        <w:tc>
          <w:tcPr/>
          <w:p>
            <w:pPr>
              <w:pStyle w:val="Compact"/>
              <w:jc w:val="left"/>
            </w:pPr>
            <w:r>
              <w:t xml:space="preserve">[Mil10]</w:t>
            </w:r>
          </w:p>
        </w:tc>
        <w:tc>
          <w:tcPr/>
          <w:p>
            <w:pPr>
              <w:pStyle w:val="Compact"/>
              <w:jc w:val="left"/>
            </w:pPr>
            <w:r>
              <w:t xml:space="preserve">Curriculum policy and institutional conditions</w:t>
            </w:r>
          </w:p>
        </w:tc>
      </w:tr>
      <w:tr>
        <w:trPr>
          <w:cantSplit/>
        </w:trPr>
        <w:tc>
          <w:tcPr/>
          <w:p>
            <w:pPr>
              <w:pStyle w:val="Compact"/>
              <w:jc w:val="right"/>
            </w:pPr>
            <w:r>
              <w:t xml:space="preserve">11</w:t>
            </w:r>
          </w:p>
        </w:tc>
        <w:tc>
          <w:tcPr/>
          <w:p>
            <w:pPr>
              <w:pStyle w:val="Compact"/>
              <w:jc w:val="left"/>
            </w:pPr>
            <w:r>
              <w:t xml:space="preserve">[Yan22d]</w:t>
            </w:r>
          </w:p>
        </w:tc>
        <w:tc>
          <w:tcPr/>
          <w:p>
            <w:pPr>
              <w:pStyle w:val="Compact"/>
              <w:jc w:val="left"/>
            </w:pPr>
            <w:r>
              <w:t xml:space="preserve">Ecological teacher agency</w:t>
            </w:r>
          </w:p>
        </w:tc>
      </w:tr>
      <w:tr>
        <w:trPr>
          <w:cantSplit/>
        </w:trPr>
        <w:tc>
          <w:tcPr/>
          <w:p>
            <w:pPr>
              <w:pStyle w:val="Compact"/>
              <w:jc w:val="right"/>
            </w:pPr>
            <w:r>
              <w:t xml:space="preserve">12</w:t>
            </w:r>
          </w:p>
        </w:tc>
        <w:tc>
          <w:tcPr/>
          <w:p>
            <w:pPr>
              <w:pStyle w:val="Compact"/>
              <w:jc w:val="left"/>
            </w:pPr>
            <w:r>
              <w:t xml:space="preserve">[Ngo24b]</w:t>
            </w:r>
          </w:p>
        </w:tc>
        <w:tc>
          <w:tcPr/>
          <w:p>
            <w:pPr>
              <w:pStyle w:val="Compact"/>
              <w:jc w:val="left"/>
            </w:pPr>
            <w:r>
              <w:t xml:space="preserve">Ecological teacher agency</w:t>
            </w:r>
          </w:p>
        </w:tc>
      </w:tr>
      <w:tr>
        <w:trPr>
          <w:cantSplit/>
        </w:trPr>
        <w:tc>
          <w:tcPr/>
          <w:p>
            <w:pPr>
              <w:pStyle w:val="Compact"/>
              <w:jc w:val="right"/>
            </w:pPr>
            <w:r>
              <w:t xml:space="preserve">13</w:t>
            </w:r>
          </w:p>
        </w:tc>
        <w:tc>
          <w:tcPr/>
          <w:p>
            <w:pPr>
              <w:pStyle w:val="Compact"/>
              <w:jc w:val="left"/>
            </w:pPr>
            <w:r>
              <w:t xml:space="preserve">[Zho20b]</w:t>
            </w:r>
          </w:p>
        </w:tc>
        <w:tc>
          <w:tcPr/>
          <w:p>
            <w:pPr>
              <w:pStyle w:val="Compact"/>
              <w:jc w:val="left"/>
            </w:pPr>
            <w:r>
              <w:t xml:space="preserve">Translanguaging and multilingual mediation</w:t>
            </w:r>
          </w:p>
        </w:tc>
      </w:tr>
      <w:tr>
        <w:trPr>
          <w:cantSplit/>
        </w:trPr>
        <w:tc>
          <w:tcPr/>
          <w:p>
            <w:pPr>
              <w:pStyle w:val="Compact"/>
              <w:jc w:val="right"/>
            </w:pPr>
            <w:r>
              <w:t xml:space="preserve">14</w:t>
            </w:r>
          </w:p>
        </w:tc>
        <w:tc>
          <w:tcPr/>
          <w:p>
            <w:pPr>
              <w:pStyle w:val="Compact"/>
              <w:jc w:val="left"/>
            </w:pPr>
            <w:r>
              <w:t xml:space="preserve">[Mei23]</w:t>
            </w:r>
          </w:p>
        </w:tc>
        <w:tc>
          <w:tcPr/>
          <w:p>
            <w:pPr>
              <w:pStyle w:val="Compact"/>
              <w:jc w:val="left"/>
            </w:pPr>
            <w:r>
              <w:t xml:space="preserve">Ecological teacher agency</w:t>
            </w:r>
          </w:p>
        </w:tc>
      </w:tr>
      <w:tr>
        <w:trPr>
          <w:cantSplit/>
        </w:trPr>
        <w:tc>
          <w:tcPr/>
          <w:p>
            <w:pPr>
              <w:pStyle w:val="Compact"/>
              <w:jc w:val="right"/>
            </w:pPr>
            <w:r>
              <w:t xml:space="preserve">15</w:t>
            </w:r>
          </w:p>
        </w:tc>
        <w:tc>
          <w:tcPr/>
          <w:p>
            <w:pPr>
              <w:pStyle w:val="Compact"/>
              <w:jc w:val="left"/>
            </w:pPr>
            <w:r>
              <w:t xml:space="preserve">[Sim17]</w:t>
            </w:r>
          </w:p>
        </w:tc>
        <w:tc>
          <w:tcPr/>
          <w:p>
            <w:pPr>
              <w:pStyle w:val="Compact"/>
              <w:jc w:val="left"/>
            </w:pPr>
            <w:r>
              <w:t xml:space="preserve">Localization, culture, and learner fit</w:t>
            </w:r>
          </w:p>
        </w:tc>
      </w:tr>
      <w:tr>
        <w:trPr>
          <w:cantSplit/>
        </w:trPr>
        <w:tc>
          <w:tcPr/>
          <w:p>
            <w:pPr>
              <w:pStyle w:val="Compact"/>
              <w:jc w:val="right"/>
            </w:pPr>
            <w:r>
              <w:t xml:space="preserve">16</w:t>
            </w:r>
          </w:p>
        </w:tc>
        <w:tc>
          <w:tcPr/>
          <w:p>
            <w:pPr>
              <w:pStyle w:val="Compact"/>
              <w:jc w:val="left"/>
            </w:pPr>
            <w:r>
              <w:t xml:space="preserve">[Sim17b]</w:t>
            </w:r>
          </w:p>
        </w:tc>
        <w:tc>
          <w:tcPr/>
          <w:p>
            <w:pPr>
              <w:pStyle w:val="Compact"/>
              <w:jc w:val="left"/>
            </w:pPr>
            <w:r>
              <w:t xml:space="preserve">Localization, culture, and learner fit</w:t>
            </w:r>
          </w:p>
        </w:tc>
      </w:tr>
      <w:tr>
        <w:trPr>
          <w:cantSplit/>
        </w:trPr>
        <w:tc>
          <w:tcPr/>
          <w:p>
            <w:pPr>
              <w:pStyle w:val="Compact"/>
              <w:jc w:val="right"/>
            </w:pPr>
            <w:r>
              <w:t xml:space="preserve">17</w:t>
            </w:r>
          </w:p>
        </w:tc>
        <w:tc>
          <w:tcPr/>
          <w:p>
            <w:pPr>
              <w:pStyle w:val="Compact"/>
              <w:jc w:val="left"/>
            </w:pPr>
            <w:r>
              <w:t xml:space="preserve">[Ji22]</w:t>
            </w:r>
          </w:p>
        </w:tc>
        <w:tc>
          <w:tcPr/>
          <w:p>
            <w:pPr>
              <w:pStyle w:val="Compact"/>
              <w:jc w:val="left"/>
            </w:pPr>
            <w:r>
              <w:t xml:space="preserve">Chinese language pedagogy and contexts</w:t>
            </w:r>
          </w:p>
        </w:tc>
      </w:tr>
      <w:tr>
        <w:trPr>
          <w:cantSplit/>
        </w:trPr>
        <w:tc>
          <w:tcPr/>
          <w:p>
            <w:pPr>
              <w:pStyle w:val="Compact"/>
              <w:jc w:val="right"/>
            </w:pPr>
            <w:r>
              <w:t xml:space="preserve">18</w:t>
            </w:r>
          </w:p>
        </w:tc>
        <w:tc>
          <w:tcPr/>
          <w:p>
            <w:pPr>
              <w:pStyle w:val="Compact"/>
              <w:jc w:val="left"/>
            </w:pPr>
            <w:r>
              <w:t xml:space="preserve">[Che24e]</w:t>
            </w:r>
          </w:p>
        </w:tc>
        <w:tc>
          <w:tcPr/>
          <w:p>
            <w:pPr>
              <w:pStyle w:val="Compact"/>
              <w:jc w:val="left"/>
            </w:pPr>
            <w:r>
              <w:t xml:space="preserve">Translanguaging and multilingual mediation</w:t>
            </w:r>
          </w:p>
        </w:tc>
      </w:tr>
      <w:tr>
        <w:trPr>
          <w:cantSplit/>
        </w:trPr>
        <w:tc>
          <w:tcPr/>
          <w:p>
            <w:pPr>
              <w:pStyle w:val="Compact"/>
              <w:jc w:val="right"/>
            </w:pPr>
            <w:r>
              <w:t xml:space="preserve">19</w:t>
            </w:r>
          </w:p>
        </w:tc>
        <w:tc>
          <w:tcPr/>
          <w:p>
            <w:pPr>
              <w:pStyle w:val="Compact"/>
              <w:jc w:val="left"/>
            </w:pPr>
            <w:r>
              <w:t xml:space="preserve">[Tha26]</w:t>
            </w:r>
          </w:p>
        </w:tc>
        <w:tc>
          <w:tcPr/>
          <w:p>
            <w:pPr>
              <w:pStyle w:val="Compact"/>
              <w:jc w:val="left"/>
            </w:pPr>
            <w:r>
              <w:t xml:space="preserve">Pakistan and South Asian contexts</w:t>
            </w:r>
          </w:p>
        </w:tc>
      </w:tr>
      <w:tr>
        <w:trPr>
          <w:cantSplit/>
        </w:trPr>
        <w:tc>
          <w:tcPr/>
          <w:p>
            <w:pPr>
              <w:pStyle w:val="Compact"/>
              <w:jc w:val="right"/>
            </w:pPr>
            <w:r>
              <w:t xml:space="preserve">20</w:t>
            </w:r>
          </w:p>
        </w:tc>
        <w:tc>
          <w:tcPr/>
          <w:p>
            <w:pPr>
              <w:pStyle w:val="Compact"/>
              <w:jc w:val="left"/>
            </w:pPr>
            <w:r>
              <w:t xml:space="preserve">[Tro19]</w:t>
            </w:r>
          </w:p>
        </w:tc>
        <w:tc>
          <w:tcPr/>
          <w:p>
            <w:pPr>
              <w:pStyle w:val="Compact"/>
              <w:jc w:val="left"/>
            </w:pPr>
            <w:r>
              <w:t xml:space="preserve">Materials use and recontextualization</w:t>
            </w:r>
          </w:p>
        </w:tc>
      </w:tr>
      <w:tr>
        <w:trPr>
          <w:cantSplit/>
        </w:trPr>
        <w:tc>
          <w:tcPr/>
          <w:p>
            <w:pPr>
              <w:pStyle w:val="Compact"/>
              <w:jc w:val="right"/>
            </w:pPr>
            <w:r>
              <w:t xml:space="preserve">21</w:t>
            </w:r>
          </w:p>
        </w:tc>
        <w:tc>
          <w:tcPr/>
          <w:p>
            <w:pPr>
              <w:pStyle w:val="Compact"/>
              <w:jc w:val="left"/>
            </w:pPr>
            <w:r>
              <w:t xml:space="preserve">[Lee14b]</w:t>
            </w:r>
          </w:p>
        </w:tc>
        <w:tc>
          <w:tcPr/>
          <w:p>
            <w:pPr>
              <w:pStyle w:val="Compact"/>
              <w:jc w:val="left"/>
            </w:pPr>
            <w:r>
              <w:t xml:space="preserve">Materials use and recontextualization</w:t>
            </w:r>
          </w:p>
        </w:tc>
      </w:tr>
      <w:tr>
        <w:trPr>
          <w:cantSplit/>
        </w:trPr>
        <w:tc>
          <w:tcPr/>
          <w:p>
            <w:pPr>
              <w:pStyle w:val="Compact"/>
              <w:jc w:val="right"/>
            </w:pPr>
            <w:r>
              <w:t xml:space="preserve">22</w:t>
            </w:r>
          </w:p>
        </w:tc>
        <w:tc>
          <w:tcPr/>
          <w:p>
            <w:pPr>
              <w:pStyle w:val="Compact"/>
              <w:jc w:val="left"/>
            </w:pPr>
            <w:r>
              <w:t xml:space="preserve">[Naz24]</w:t>
            </w:r>
          </w:p>
        </w:tc>
        <w:tc>
          <w:tcPr/>
          <w:p>
            <w:pPr>
              <w:pStyle w:val="Compact"/>
              <w:jc w:val="left"/>
            </w:pPr>
            <w:r>
              <w:t xml:space="preserve">Teacher identity and professional learning</w:t>
            </w:r>
          </w:p>
        </w:tc>
      </w:tr>
      <w:tr>
        <w:trPr>
          <w:cantSplit/>
        </w:trPr>
        <w:tc>
          <w:tcPr/>
          <w:p>
            <w:pPr>
              <w:pStyle w:val="Compact"/>
              <w:jc w:val="right"/>
            </w:pPr>
            <w:r>
              <w:t xml:space="preserve">23</w:t>
            </w:r>
          </w:p>
        </w:tc>
        <w:tc>
          <w:tcPr/>
          <w:p>
            <w:pPr>
              <w:pStyle w:val="Compact"/>
              <w:jc w:val="left"/>
            </w:pPr>
            <w:r>
              <w:t xml:space="preserve">[Gan14]</w:t>
            </w:r>
          </w:p>
        </w:tc>
        <w:tc>
          <w:tcPr/>
          <w:p>
            <w:pPr>
              <w:pStyle w:val="Compact"/>
              <w:jc w:val="left"/>
            </w:pPr>
            <w:r>
              <w:t xml:space="preserve">Materials use and recontextualization</w:t>
            </w:r>
          </w:p>
        </w:tc>
      </w:tr>
      <w:tr>
        <w:trPr>
          <w:cantSplit/>
        </w:trPr>
        <w:tc>
          <w:tcPr/>
          <w:p>
            <w:pPr>
              <w:pStyle w:val="Compact"/>
              <w:jc w:val="right"/>
            </w:pPr>
            <w:r>
              <w:t xml:space="preserve">24</w:t>
            </w:r>
          </w:p>
        </w:tc>
        <w:tc>
          <w:tcPr/>
          <w:p>
            <w:pPr>
              <w:pStyle w:val="Compact"/>
              <w:jc w:val="left"/>
            </w:pPr>
            <w:r>
              <w:t xml:space="preserve">[Luu25]</w:t>
            </w:r>
          </w:p>
        </w:tc>
        <w:tc>
          <w:tcPr/>
          <w:p>
            <w:pPr>
              <w:pStyle w:val="Compact"/>
              <w:jc w:val="left"/>
            </w:pPr>
            <w:r>
              <w:t xml:space="preserve">Materials use and recontextualization</w:t>
            </w:r>
          </w:p>
        </w:tc>
      </w:tr>
      <w:tr>
        <w:trPr>
          <w:cantSplit/>
        </w:trPr>
        <w:tc>
          <w:tcPr/>
          <w:p>
            <w:pPr>
              <w:pStyle w:val="Compact"/>
              <w:jc w:val="right"/>
            </w:pPr>
            <w:r>
              <w:t xml:space="preserve">25</w:t>
            </w:r>
          </w:p>
        </w:tc>
        <w:tc>
          <w:tcPr/>
          <w:p>
            <w:pPr>
              <w:pStyle w:val="Compact"/>
              <w:jc w:val="left"/>
            </w:pPr>
            <w:r>
              <w:t xml:space="preserve">[Ngu26b]</w:t>
            </w:r>
          </w:p>
        </w:tc>
        <w:tc>
          <w:tcPr/>
          <w:p>
            <w:pPr>
              <w:pStyle w:val="Compact"/>
              <w:jc w:val="left"/>
            </w:pPr>
            <w:r>
              <w:t xml:space="preserve">Materials use and recontextualization</w:t>
            </w:r>
          </w:p>
        </w:tc>
      </w:tr>
      <w:tr>
        <w:trPr>
          <w:cantSplit/>
        </w:trPr>
        <w:tc>
          <w:tcPr/>
          <w:p>
            <w:pPr>
              <w:pStyle w:val="Compact"/>
              <w:jc w:val="right"/>
            </w:pPr>
            <w:r>
              <w:t xml:space="preserve">26</w:t>
            </w:r>
          </w:p>
        </w:tc>
        <w:tc>
          <w:tcPr/>
          <w:p>
            <w:pPr>
              <w:pStyle w:val="Compact"/>
              <w:jc w:val="left"/>
            </w:pPr>
            <w:r>
              <w:t xml:space="preserve">[Jin23]</w:t>
            </w:r>
          </w:p>
        </w:tc>
        <w:tc>
          <w:tcPr/>
          <w:p>
            <w:pPr>
              <w:pStyle w:val="Compact"/>
              <w:jc w:val="left"/>
            </w:pPr>
            <w:r>
              <w:t xml:space="preserve">Translanguaging and multilingual mediation</w:t>
            </w:r>
          </w:p>
        </w:tc>
      </w:tr>
      <w:tr>
        <w:trPr>
          <w:cantSplit/>
        </w:trPr>
        <w:tc>
          <w:tcPr/>
          <w:p>
            <w:pPr>
              <w:pStyle w:val="Compact"/>
              <w:jc w:val="right"/>
            </w:pPr>
            <w:r>
              <w:t xml:space="preserve">27</w:t>
            </w:r>
          </w:p>
        </w:tc>
        <w:tc>
          <w:tcPr/>
          <w:p>
            <w:pPr>
              <w:pStyle w:val="Compact"/>
              <w:jc w:val="left"/>
            </w:pPr>
            <w:r>
              <w:t xml:space="preserve">[Tea20]</w:t>
            </w:r>
          </w:p>
        </w:tc>
        <w:tc>
          <w:tcPr/>
          <w:p>
            <w:pPr>
              <w:pStyle w:val="Compact"/>
              <w:jc w:val="left"/>
            </w:pPr>
            <w:r>
              <w:t xml:space="preserve">Materials use and recontextualization</w:t>
            </w:r>
          </w:p>
        </w:tc>
      </w:tr>
      <w:tr>
        <w:trPr>
          <w:cantSplit/>
        </w:trPr>
        <w:tc>
          <w:tcPr/>
          <w:p>
            <w:pPr>
              <w:pStyle w:val="Compact"/>
              <w:jc w:val="right"/>
            </w:pPr>
            <w:r>
              <w:t xml:space="preserve">28</w:t>
            </w:r>
          </w:p>
        </w:tc>
        <w:tc>
          <w:tcPr/>
          <w:p>
            <w:pPr>
              <w:pStyle w:val="Compact"/>
              <w:jc w:val="left"/>
            </w:pPr>
            <w:r>
              <w:t xml:space="preserve">[Naz24b]</w:t>
            </w:r>
          </w:p>
        </w:tc>
        <w:tc>
          <w:tcPr/>
          <w:p>
            <w:pPr>
              <w:pStyle w:val="Compact"/>
              <w:jc w:val="left"/>
            </w:pPr>
            <w:r>
              <w:t xml:space="preserve">Teacher identity and professional learning</w:t>
            </w:r>
          </w:p>
        </w:tc>
      </w:tr>
      <w:tr>
        <w:trPr>
          <w:cantSplit/>
        </w:trPr>
        <w:tc>
          <w:tcPr/>
          <w:p>
            <w:pPr>
              <w:pStyle w:val="Compact"/>
              <w:jc w:val="right"/>
            </w:pPr>
            <w:r>
              <w:t xml:space="preserve">29</w:t>
            </w:r>
          </w:p>
        </w:tc>
        <w:tc>
          <w:tcPr/>
          <w:p>
            <w:pPr>
              <w:pStyle w:val="Compact"/>
              <w:jc w:val="left"/>
            </w:pPr>
            <w:r>
              <w:t xml:space="preserve">[Dua24]</w:t>
            </w:r>
          </w:p>
        </w:tc>
        <w:tc>
          <w:tcPr/>
          <w:p>
            <w:pPr>
              <w:pStyle w:val="Compact"/>
              <w:jc w:val="left"/>
            </w:pPr>
            <w:r>
              <w:t xml:space="preserve">Chinese language pedagogy and contexts</w:t>
            </w:r>
          </w:p>
        </w:tc>
      </w:tr>
      <w:tr>
        <w:trPr>
          <w:cantSplit/>
        </w:trPr>
        <w:tc>
          <w:tcPr/>
          <w:p>
            <w:pPr>
              <w:pStyle w:val="Compact"/>
              <w:jc w:val="right"/>
            </w:pPr>
            <w:r>
              <w:t xml:space="preserve">30</w:t>
            </w:r>
          </w:p>
        </w:tc>
        <w:tc>
          <w:tcPr/>
          <w:p>
            <w:pPr>
              <w:pStyle w:val="Compact"/>
              <w:jc w:val="left"/>
            </w:pPr>
            <w:r>
              <w:t xml:space="preserve">[Neu25]</w:t>
            </w:r>
          </w:p>
        </w:tc>
        <w:tc>
          <w:tcPr/>
          <w:p>
            <w:pPr>
              <w:pStyle w:val="Compact"/>
              <w:jc w:val="left"/>
            </w:pPr>
            <w:r>
              <w:t xml:space="preserve">Materials use and recontextualization</w:t>
            </w:r>
          </w:p>
        </w:tc>
      </w:tr>
      <w:tr>
        <w:trPr>
          <w:cantSplit/>
        </w:trPr>
        <w:tc>
          <w:tcPr/>
          <w:p>
            <w:pPr>
              <w:pStyle w:val="Compact"/>
              <w:jc w:val="right"/>
            </w:pPr>
            <w:r>
              <w:t xml:space="preserve">31</w:t>
            </w:r>
          </w:p>
        </w:tc>
        <w:tc>
          <w:tcPr/>
          <w:p>
            <w:pPr>
              <w:pStyle w:val="Compact"/>
              <w:jc w:val="left"/>
            </w:pPr>
            <w:r>
              <w:t xml:space="preserve">[Yua24b]</w:t>
            </w:r>
          </w:p>
        </w:tc>
        <w:tc>
          <w:tcPr/>
          <w:p>
            <w:pPr>
              <w:pStyle w:val="Compact"/>
              <w:jc w:val="left"/>
            </w:pPr>
            <w:r>
              <w:t xml:space="preserve">Translanguaging and multilingual mediation</w:t>
            </w:r>
          </w:p>
        </w:tc>
      </w:tr>
      <w:tr>
        <w:trPr>
          <w:cantSplit/>
        </w:trPr>
        <w:tc>
          <w:tcPr/>
          <w:p>
            <w:pPr>
              <w:pStyle w:val="Compact"/>
              <w:jc w:val="right"/>
            </w:pPr>
            <w:r>
              <w:t xml:space="preserve">32</w:t>
            </w:r>
          </w:p>
        </w:tc>
        <w:tc>
          <w:tcPr/>
          <w:p>
            <w:pPr>
              <w:pStyle w:val="Compact"/>
              <w:jc w:val="left"/>
            </w:pPr>
            <w:r>
              <w:t xml:space="preserve">[Tom18b]</w:t>
            </w:r>
          </w:p>
        </w:tc>
        <w:tc>
          <w:tcPr/>
          <w:p>
            <w:pPr>
              <w:pStyle w:val="Compact"/>
              <w:jc w:val="left"/>
            </w:pPr>
            <w:r>
              <w:t xml:space="preserve">Materials use and recontextualization</w:t>
            </w:r>
          </w:p>
        </w:tc>
      </w:tr>
      <w:tr>
        <w:trPr>
          <w:cantSplit/>
        </w:trPr>
        <w:tc>
          <w:tcPr/>
          <w:p>
            <w:pPr>
              <w:pStyle w:val="Compact"/>
              <w:jc w:val="right"/>
            </w:pPr>
            <w:r>
              <w:t xml:space="preserve">33</w:t>
            </w:r>
          </w:p>
        </w:tc>
        <w:tc>
          <w:tcPr/>
          <w:p>
            <w:pPr>
              <w:pStyle w:val="Compact"/>
              <w:jc w:val="left"/>
            </w:pPr>
            <w:r>
              <w:t xml:space="preserve">[Mai20]</w:t>
            </w:r>
          </w:p>
        </w:tc>
        <w:tc>
          <w:tcPr/>
          <w:p>
            <w:pPr>
              <w:pStyle w:val="Compact"/>
              <w:jc w:val="left"/>
            </w:pPr>
            <w:r>
              <w:t xml:space="preserve">Teacher identity and professional learning</w:t>
            </w:r>
          </w:p>
        </w:tc>
      </w:tr>
      <w:tr>
        <w:trPr>
          <w:cantSplit/>
        </w:trPr>
        <w:tc>
          <w:tcPr/>
          <w:p>
            <w:pPr>
              <w:pStyle w:val="Compact"/>
              <w:jc w:val="right"/>
            </w:pPr>
            <w:r>
              <w:t xml:space="preserve">34</w:t>
            </w:r>
          </w:p>
        </w:tc>
        <w:tc>
          <w:tcPr/>
          <w:p>
            <w:pPr>
              <w:pStyle w:val="Compact"/>
              <w:jc w:val="left"/>
            </w:pPr>
            <w:r>
              <w:t xml:space="preserve">[Sib09]</w:t>
            </w:r>
          </w:p>
        </w:tc>
        <w:tc>
          <w:tcPr/>
          <w:p>
            <w:pPr>
              <w:pStyle w:val="Compact"/>
              <w:jc w:val="left"/>
            </w:pPr>
            <w:r>
              <w:t xml:space="preserve">Teacher identity and professional learning</w:t>
            </w:r>
          </w:p>
        </w:tc>
      </w:tr>
      <w:tr>
        <w:trPr>
          <w:cantSplit/>
        </w:trPr>
        <w:tc>
          <w:tcPr/>
          <w:p>
            <w:pPr>
              <w:pStyle w:val="Compact"/>
              <w:jc w:val="right"/>
            </w:pPr>
            <w:r>
              <w:t xml:space="preserve">35</w:t>
            </w:r>
          </w:p>
        </w:tc>
        <w:tc>
          <w:tcPr/>
          <w:p>
            <w:pPr>
              <w:pStyle w:val="Compact"/>
              <w:jc w:val="left"/>
            </w:pPr>
            <w:r>
              <w:t xml:space="preserve">[Che23c]</w:t>
            </w:r>
          </w:p>
        </w:tc>
        <w:tc>
          <w:tcPr/>
          <w:p>
            <w:pPr>
              <w:pStyle w:val="Compact"/>
              <w:jc w:val="left"/>
            </w:pPr>
            <w:r>
              <w:t xml:space="preserve">Ecological teacher agency</w:t>
            </w:r>
          </w:p>
        </w:tc>
      </w:tr>
      <w:tr>
        <w:trPr>
          <w:cantSplit/>
        </w:trPr>
        <w:tc>
          <w:tcPr/>
          <w:p>
            <w:pPr>
              <w:pStyle w:val="Compact"/>
              <w:jc w:val="right"/>
            </w:pPr>
            <w:r>
              <w:t xml:space="preserve">36</w:t>
            </w:r>
          </w:p>
        </w:tc>
        <w:tc>
          <w:tcPr/>
          <w:p>
            <w:pPr>
              <w:pStyle w:val="Compact"/>
              <w:jc w:val="left"/>
            </w:pPr>
            <w:r>
              <w:t xml:space="preserve">[Xu23h]</w:t>
            </w:r>
          </w:p>
        </w:tc>
        <w:tc>
          <w:tcPr/>
          <w:p>
            <w:pPr>
              <w:pStyle w:val="Compact"/>
              <w:jc w:val="left"/>
            </w:pPr>
            <w:r>
              <w:t xml:space="preserve">Teacher identity and professional learning</w:t>
            </w:r>
          </w:p>
        </w:tc>
      </w:tr>
      <w:tr>
        <w:trPr>
          <w:cantSplit/>
        </w:trPr>
        <w:tc>
          <w:tcPr/>
          <w:p>
            <w:pPr>
              <w:pStyle w:val="Compact"/>
              <w:jc w:val="right"/>
            </w:pPr>
            <w:r>
              <w:t xml:space="preserve">37</w:t>
            </w:r>
          </w:p>
        </w:tc>
        <w:tc>
          <w:tcPr/>
          <w:p>
            <w:pPr>
              <w:pStyle w:val="Compact"/>
              <w:jc w:val="left"/>
            </w:pPr>
            <w:r>
              <w:t xml:space="preserve">[Jak17]</w:t>
            </w:r>
          </w:p>
        </w:tc>
        <w:tc>
          <w:tcPr/>
          <w:p>
            <w:pPr>
              <w:pStyle w:val="Compact"/>
              <w:jc w:val="left"/>
            </w:pPr>
            <w:r>
              <w:t xml:space="preserve">Translanguaging and multilingual mediation</w:t>
            </w:r>
          </w:p>
        </w:tc>
      </w:tr>
      <w:tr>
        <w:trPr>
          <w:cantSplit/>
        </w:trPr>
        <w:tc>
          <w:tcPr/>
          <w:p>
            <w:pPr>
              <w:pStyle w:val="Compact"/>
              <w:jc w:val="right"/>
            </w:pPr>
            <w:r>
              <w:t xml:space="preserve">38</w:t>
            </w:r>
          </w:p>
        </w:tc>
        <w:tc>
          <w:tcPr/>
          <w:p>
            <w:pPr>
              <w:pStyle w:val="Compact"/>
              <w:jc w:val="left"/>
            </w:pPr>
            <w:r>
              <w:t xml:space="preserve">[Wal15]</w:t>
            </w:r>
          </w:p>
        </w:tc>
        <w:tc>
          <w:tcPr/>
          <w:p>
            <w:pPr>
              <w:pStyle w:val="Compact"/>
              <w:jc w:val="left"/>
            </w:pPr>
            <w:r>
              <w:t xml:space="preserve">Teacher identity and professional learning</w:t>
            </w:r>
          </w:p>
        </w:tc>
      </w:tr>
      <w:tr>
        <w:trPr>
          <w:cantSplit/>
        </w:trPr>
        <w:tc>
          <w:tcPr/>
          <w:p>
            <w:pPr>
              <w:pStyle w:val="Compact"/>
              <w:jc w:val="right"/>
            </w:pPr>
            <w:r>
              <w:t xml:space="preserve">39</w:t>
            </w:r>
          </w:p>
        </w:tc>
        <w:tc>
          <w:tcPr/>
          <w:p>
            <w:pPr>
              <w:pStyle w:val="Compact"/>
              <w:jc w:val="left"/>
            </w:pPr>
            <w:r>
              <w:t xml:space="preserve">[Cri23]</w:t>
            </w:r>
          </w:p>
        </w:tc>
        <w:tc>
          <w:tcPr/>
          <w:p>
            <w:pPr>
              <w:pStyle w:val="Compact"/>
              <w:jc w:val="left"/>
            </w:pPr>
            <w:r>
              <w:t xml:space="preserve">Materials use and recontextualization</w:t>
            </w:r>
          </w:p>
        </w:tc>
      </w:tr>
      <w:tr>
        <w:trPr>
          <w:cantSplit/>
        </w:trPr>
        <w:tc>
          <w:tcPr/>
          <w:p>
            <w:pPr>
              <w:pStyle w:val="Compact"/>
              <w:jc w:val="right"/>
            </w:pPr>
            <w:r>
              <w:t xml:space="preserve">40</w:t>
            </w:r>
          </w:p>
        </w:tc>
        <w:tc>
          <w:tcPr/>
          <w:p>
            <w:pPr>
              <w:pStyle w:val="Compact"/>
              <w:jc w:val="left"/>
            </w:pPr>
            <w:r>
              <w:t xml:space="preserve">[Du26]</w:t>
            </w:r>
          </w:p>
        </w:tc>
        <w:tc>
          <w:tcPr/>
          <w:p>
            <w:pPr>
              <w:pStyle w:val="Compact"/>
              <w:jc w:val="left"/>
            </w:pPr>
            <w:r>
              <w:t xml:space="preserve">Curriculum policy and institutional conditions</w:t>
            </w:r>
          </w:p>
        </w:tc>
      </w:tr>
      <w:tr>
        <w:trPr>
          <w:cantSplit/>
        </w:trPr>
        <w:tc>
          <w:tcPr/>
          <w:p>
            <w:pPr>
              <w:pStyle w:val="Compact"/>
              <w:jc w:val="right"/>
            </w:pPr>
            <w:r>
              <w:t xml:space="preserve">41</w:t>
            </w:r>
          </w:p>
        </w:tc>
        <w:tc>
          <w:tcPr/>
          <w:p>
            <w:pPr>
              <w:pStyle w:val="Compact"/>
              <w:jc w:val="left"/>
            </w:pPr>
            <w:r>
              <w:t xml:space="preserve">[Nga21b]</w:t>
            </w:r>
          </w:p>
        </w:tc>
        <w:tc>
          <w:tcPr/>
          <w:p>
            <w:pPr>
              <w:pStyle w:val="Compact"/>
              <w:jc w:val="left"/>
            </w:pPr>
            <w:r>
              <w:t xml:space="preserve">Materials use and recontextualization</w:t>
            </w:r>
          </w:p>
        </w:tc>
      </w:tr>
      <w:tr>
        <w:trPr>
          <w:cantSplit/>
        </w:trPr>
        <w:tc>
          <w:tcPr/>
          <w:p>
            <w:pPr>
              <w:pStyle w:val="Compact"/>
              <w:jc w:val="right"/>
            </w:pPr>
            <w:r>
              <w:t xml:space="preserve">42</w:t>
            </w:r>
          </w:p>
        </w:tc>
        <w:tc>
          <w:tcPr/>
          <w:p>
            <w:pPr>
              <w:pStyle w:val="Compact"/>
              <w:jc w:val="left"/>
            </w:pPr>
            <w:r>
              <w:t xml:space="preserve">[Wan22d]</w:t>
            </w:r>
          </w:p>
        </w:tc>
        <w:tc>
          <w:tcPr/>
          <w:p>
            <w:pPr>
              <w:pStyle w:val="Compact"/>
              <w:jc w:val="left"/>
            </w:pPr>
            <w:r>
              <w:t xml:space="preserve">Translanguaging and multilingual mediation</w:t>
            </w:r>
          </w:p>
        </w:tc>
      </w:tr>
      <w:tr>
        <w:trPr>
          <w:cantSplit/>
        </w:trPr>
        <w:tc>
          <w:tcPr/>
          <w:p>
            <w:pPr>
              <w:pStyle w:val="Compact"/>
              <w:jc w:val="right"/>
            </w:pPr>
            <w:r>
              <w:t xml:space="preserve">43</w:t>
            </w:r>
          </w:p>
        </w:tc>
        <w:tc>
          <w:tcPr/>
          <w:p>
            <w:pPr>
              <w:pStyle w:val="Compact"/>
              <w:jc w:val="left"/>
            </w:pPr>
            <w:r>
              <w:t xml:space="preserve">[Lu25]</w:t>
            </w:r>
          </w:p>
        </w:tc>
        <w:tc>
          <w:tcPr/>
          <w:p>
            <w:pPr>
              <w:pStyle w:val="Compact"/>
              <w:jc w:val="left"/>
            </w:pPr>
            <w:r>
              <w:t xml:space="preserve">Translanguaging and multilingual mediation</w:t>
            </w:r>
          </w:p>
        </w:tc>
      </w:tr>
      <w:tr>
        <w:trPr>
          <w:cantSplit/>
        </w:trPr>
        <w:tc>
          <w:tcPr/>
          <w:p>
            <w:pPr>
              <w:pStyle w:val="Compact"/>
              <w:jc w:val="right"/>
            </w:pPr>
            <w:r>
              <w:t xml:space="preserve">44</w:t>
            </w:r>
          </w:p>
        </w:tc>
        <w:tc>
          <w:tcPr/>
          <w:p>
            <w:pPr>
              <w:pStyle w:val="Compact"/>
              <w:jc w:val="left"/>
            </w:pPr>
            <w:r>
              <w:t xml:space="preserve">[Set23]</w:t>
            </w:r>
          </w:p>
        </w:tc>
        <w:tc>
          <w:tcPr/>
          <w:p>
            <w:pPr>
              <w:pStyle w:val="Compact"/>
              <w:jc w:val="left"/>
            </w:pPr>
            <w:r>
              <w:t xml:space="preserve">Localization, culture, and learner fit</w:t>
            </w:r>
          </w:p>
        </w:tc>
      </w:tr>
      <w:tr>
        <w:trPr>
          <w:cantSplit/>
        </w:trPr>
        <w:tc>
          <w:tcPr/>
          <w:p>
            <w:pPr>
              <w:pStyle w:val="Compact"/>
              <w:jc w:val="right"/>
            </w:pPr>
            <w:r>
              <w:t xml:space="preserve">45</w:t>
            </w:r>
          </w:p>
        </w:tc>
        <w:tc>
          <w:tcPr/>
          <w:p>
            <w:pPr>
              <w:pStyle w:val="Compact"/>
              <w:jc w:val="left"/>
            </w:pPr>
            <w:r>
              <w:t xml:space="preserve">[Mus08]</w:t>
            </w:r>
          </w:p>
        </w:tc>
        <w:tc>
          <w:tcPr/>
          <w:p>
            <w:pPr>
              <w:pStyle w:val="Compact"/>
              <w:jc w:val="left"/>
            </w:pPr>
            <w:r>
              <w:t xml:space="preserve">Curriculum policy and institutional conditions</w:t>
            </w:r>
          </w:p>
        </w:tc>
      </w:tr>
      <w:tr>
        <w:trPr>
          <w:cantSplit/>
        </w:trPr>
        <w:tc>
          <w:tcPr/>
          <w:p>
            <w:pPr>
              <w:pStyle w:val="Compact"/>
              <w:jc w:val="right"/>
            </w:pPr>
            <w:r>
              <w:t xml:space="preserve">46</w:t>
            </w:r>
          </w:p>
        </w:tc>
        <w:tc>
          <w:tcPr/>
          <w:p>
            <w:pPr>
              <w:pStyle w:val="Compact"/>
              <w:jc w:val="left"/>
            </w:pPr>
            <w:r>
              <w:t xml:space="preserve">[Qia13]</w:t>
            </w:r>
          </w:p>
        </w:tc>
        <w:tc>
          <w:tcPr/>
          <w:p>
            <w:pPr>
              <w:pStyle w:val="Compact"/>
              <w:jc w:val="left"/>
            </w:pPr>
            <w:r>
              <w:t xml:space="preserve">Materials use and recontextualization</w:t>
            </w:r>
          </w:p>
        </w:tc>
      </w:tr>
      <w:tr>
        <w:trPr>
          <w:cantSplit/>
        </w:trPr>
        <w:tc>
          <w:tcPr/>
          <w:p>
            <w:pPr>
              <w:pStyle w:val="Compact"/>
              <w:jc w:val="right"/>
            </w:pPr>
            <w:r>
              <w:t xml:space="preserve">47</w:t>
            </w:r>
          </w:p>
        </w:tc>
        <w:tc>
          <w:tcPr/>
          <w:p>
            <w:pPr>
              <w:pStyle w:val="Compact"/>
              <w:jc w:val="left"/>
            </w:pPr>
            <w:r>
              <w:t xml:space="preserve">[Tao21]</w:t>
            </w:r>
          </w:p>
        </w:tc>
        <w:tc>
          <w:tcPr/>
          <w:p>
            <w:pPr>
              <w:pStyle w:val="Compact"/>
              <w:jc w:val="left"/>
            </w:pPr>
            <w:r>
              <w:t xml:space="preserve">Curriculum policy and institutional conditions</w:t>
            </w:r>
          </w:p>
        </w:tc>
      </w:tr>
      <w:tr>
        <w:trPr>
          <w:cantSplit/>
        </w:trPr>
        <w:tc>
          <w:tcPr/>
          <w:p>
            <w:pPr>
              <w:pStyle w:val="Compact"/>
              <w:jc w:val="right"/>
            </w:pPr>
            <w:r>
              <w:t xml:space="preserve">48</w:t>
            </w:r>
          </w:p>
        </w:tc>
        <w:tc>
          <w:tcPr/>
          <w:p>
            <w:pPr>
              <w:pStyle w:val="Compact"/>
              <w:jc w:val="left"/>
            </w:pPr>
            <w:r>
              <w:t xml:space="preserve">[Krm22]</w:t>
            </w:r>
          </w:p>
        </w:tc>
        <w:tc>
          <w:tcPr/>
          <w:p>
            <w:pPr>
              <w:pStyle w:val="Compact"/>
              <w:jc w:val="left"/>
            </w:pPr>
            <w:r>
              <w:t xml:space="preserve">Materials use and recontextualization</w:t>
            </w:r>
          </w:p>
        </w:tc>
      </w:tr>
      <w:tr>
        <w:trPr>
          <w:cantSplit/>
        </w:trPr>
        <w:tc>
          <w:tcPr/>
          <w:p>
            <w:pPr>
              <w:pStyle w:val="Compact"/>
              <w:jc w:val="right"/>
            </w:pPr>
            <w:r>
              <w:t xml:space="preserve">49</w:t>
            </w:r>
          </w:p>
        </w:tc>
        <w:tc>
          <w:tcPr/>
          <w:p>
            <w:pPr>
              <w:pStyle w:val="Compact"/>
              <w:jc w:val="left"/>
            </w:pPr>
            <w:r>
              <w:t xml:space="preserve">[Nam23]</w:t>
            </w:r>
          </w:p>
        </w:tc>
        <w:tc>
          <w:tcPr/>
          <w:p>
            <w:pPr>
              <w:pStyle w:val="Compact"/>
              <w:jc w:val="left"/>
            </w:pPr>
            <w:r>
              <w:t xml:space="preserve">Curriculum policy and institutional conditions</w:t>
            </w:r>
          </w:p>
        </w:tc>
      </w:tr>
      <w:tr>
        <w:trPr>
          <w:cantSplit/>
        </w:trPr>
        <w:tc>
          <w:tcPr/>
          <w:p>
            <w:pPr>
              <w:pStyle w:val="Compact"/>
              <w:jc w:val="right"/>
            </w:pPr>
            <w:r>
              <w:t xml:space="preserve">50</w:t>
            </w:r>
          </w:p>
        </w:tc>
        <w:tc>
          <w:tcPr/>
          <w:p>
            <w:pPr>
              <w:pStyle w:val="Compact"/>
              <w:jc w:val="left"/>
            </w:pPr>
            <w:r>
              <w:t xml:space="preserve">[Har19b]</w:t>
            </w:r>
          </w:p>
        </w:tc>
        <w:tc>
          <w:tcPr/>
          <w:p>
            <w:pPr>
              <w:pStyle w:val="Compact"/>
              <w:jc w:val="left"/>
            </w:pPr>
            <w:r>
              <w:t xml:space="preserve">Materials use and recontextualization</w:t>
            </w:r>
          </w:p>
        </w:tc>
      </w:tr>
      <w:tr>
        <w:trPr>
          <w:cantSplit/>
        </w:trPr>
        <w:tc>
          <w:tcPr/>
          <w:p>
            <w:pPr>
              <w:pStyle w:val="Compact"/>
              <w:jc w:val="right"/>
            </w:pPr>
            <w:r>
              <w:t xml:space="preserve">51</w:t>
            </w:r>
          </w:p>
        </w:tc>
        <w:tc>
          <w:tcPr/>
          <w:p>
            <w:pPr>
              <w:pStyle w:val="Compact"/>
              <w:jc w:val="left"/>
            </w:pPr>
            <w:r>
              <w:t xml:space="preserve">[Tia22b]</w:t>
            </w:r>
          </w:p>
        </w:tc>
        <w:tc>
          <w:tcPr/>
          <w:p>
            <w:pPr>
              <w:pStyle w:val="Compact"/>
              <w:jc w:val="left"/>
            </w:pPr>
            <w:r>
              <w:t xml:space="preserve">Translanguaging and multilingual mediation</w:t>
            </w:r>
          </w:p>
        </w:tc>
      </w:tr>
      <w:tr>
        <w:trPr>
          <w:cantSplit/>
        </w:trPr>
        <w:tc>
          <w:tcPr/>
          <w:p>
            <w:pPr>
              <w:pStyle w:val="Compact"/>
              <w:jc w:val="right"/>
            </w:pPr>
            <w:r>
              <w:t xml:space="preserve">52</w:t>
            </w:r>
          </w:p>
        </w:tc>
        <w:tc>
          <w:tcPr/>
          <w:p>
            <w:pPr>
              <w:pStyle w:val="Compact"/>
              <w:jc w:val="left"/>
            </w:pPr>
            <w:r>
              <w:t xml:space="preserve">[Gra20b]</w:t>
            </w:r>
          </w:p>
        </w:tc>
        <w:tc>
          <w:tcPr/>
          <w:p>
            <w:pPr>
              <w:pStyle w:val="Compact"/>
              <w:jc w:val="left"/>
            </w:pPr>
            <w:r>
              <w:t xml:space="preserve">Materials use and recontextualization</w:t>
            </w:r>
          </w:p>
        </w:tc>
      </w:tr>
      <w:tr>
        <w:trPr>
          <w:cantSplit/>
        </w:trPr>
        <w:tc>
          <w:tcPr/>
          <w:p>
            <w:pPr>
              <w:pStyle w:val="Compact"/>
              <w:jc w:val="right"/>
            </w:pPr>
            <w:r>
              <w:t xml:space="preserve">53</w:t>
            </w:r>
          </w:p>
        </w:tc>
        <w:tc>
          <w:tcPr/>
          <w:p>
            <w:pPr>
              <w:pStyle w:val="Compact"/>
              <w:jc w:val="left"/>
            </w:pPr>
            <w:r>
              <w:t xml:space="preserve">[Han17]</w:t>
            </w:r>
          </w:p>
        </w:tc>
        <w:tc>
          <w:tcPr/>
          <w:p>
            <w:pPr>
              <w:pStyle w:val="Compact"/>
              <w:jc w:val="left"/>
            </w:pPr>
            <w:r>
              <w:t xml:space="preserve">Materials use and recontextualization</w:t>
            </w:r>
          </w:p>
        </w:tc>
      </w:tr>
      <w:tr>
        <w:trPr>
          <w:cantSplit/>
        </w:trPr>
        <w:tc>
          <w:tcPr/>
          <w:p>
            <w:pPr>
              <w:pStyle w:val="Compact"/>
              <w:jc w:val="right"/>
            </w:pPr>
            <w:r>
              <w:t xml:space="preserve">54</w:t>
            </w:r>
          </w:p>
        </w:tc>
        <w:tc>
          <w:tcPr/>
          <w:p>
            <w:pPr>
              <w:pStyle w:val="Compact"/>
              <w:jc w:val="left"/>
            </w:pPr>
            <w:r>
              <w:t xml:space="preserve">[Liu20d]</w:t>
            </w:r>
          </w:p>
        </w:tc>
        <w:tc>
          <w:tcPr/>
          <w:p>
            <w:pPr>
              <w:pStyle w:val="Compact"/>
              <w:jc w:val="left"/>
            </w:pPr>
            <w:r>
              <w:t xml:space="preserve">Curriculum policy and institutional conditions</w:t>
            </w:r>
          </w:p>
        </w:tc>
      </w:tr>
      <w:tr>
        <w:trPr>
          <w:cantSplit/>
        </w:trPr>
        <w:tc>
          <w:tcPr/>
          <w:p>
            <w:pPr>
              <w:pStyle w:val="Compact"/>
              <w:jc w:val="right"/>
            </w:pPr>
            <w:r>
              <w:t xml:space="preserve">55</w:t>
            </w:r>
          </w:p>
        </w:tc>
        <w:tc>
          <w:tcPr/>
          <w:p>
            <w:pPr>
              <w:pStyle w:val="Compact"/>
              <w:jc w:val="left"/>
            </w:pPr>
            <w:r>
              <w:t xml:space="preserve">[Yan24f]</w:t>
            </w:r>
          </w:p>
        </w:tc>
        <w:tc>
          <w:tcPr/>
          <w:p>
            <w:pPr>
              <w:pStyle w:val="Compact"/>
              <w:jc w:val="left"/>
            </w:pPr>
            <w:r>
              <w:t xml:space="preserve">Teacher identity and professional learning</w:t>
            </w:r>
          </w:p>
        </w:tc>
      </w:tr>
      <w:tr>
        <w:trPr>
          <w:cantSplit/>
        </w:trPr>
        <w:tc>
          <w:tcPr/>
          <w:p>
            <w:pPr>
              <w:pStyle w:val="Compact"/>
              <w:jc w:val="right"/>
            </w:pPr>
            <w:r>
              <w:t xml:space="preserve">56</w:t>
            </w:r>
          </w:p>
        </w:tc>
        <w:tc>
          <w:tcPr/>
          <w:p>
            <w:pPr>
              <w:pStyle w:val="Compact"/>
              <w:jc w:val="left"/>
            </w:pPr>
            <w:r>
              <w:t xml:space="preserve">[Tra23]</w:t>
            </w:r>
          </w:p>
        </w:tc>
        <w:tc>
          <w:tcPr/>
          <w:p>
            <w:pPr>
              <w:pStyle w:val="Compact"/>
              <w:jc w:val="left"/>
            </w:pPr>
            <w:r>
              <w:t xml:space="preserve">Curriculum policy and institutional conditions</w:t>
            </w:r>
          </w:p>
        </w:tc>
      </w:tr>
      <w:tr>
        <w:trPr>
          <w:cantSplit/>
        </w:trPr>
        <w:tc>
          <w:tcPr/>
          <w:p>
            <w:pPr>
              <w:pStyle w:val="Compact"/>
              <w:jc w:val="right"/>
            </w:pPr>
            <w:r>
              <w:t xml:space="preserve">57</w:t>
            </w:r>
          </w:p>
        </w:tc>
        <w:tc>
          <w:tcPr/>
          <w:p>
            <w:pPr>
              <w:pStyle w:val="Compact"/>
              <w:jc w:val="left"/>
            </w:pPr>
            <w:r>
              <w:t xml:space="preserve">[Gue21b]</w:t>
            </w:r>
          </w:p>
        </w:tc>
        <w:tc>
          <w:tcPr/>
          <w:p>
            <w:pPr>
              <w:pStyle w:val="Compact"/>
              <w:jc w:val="left"/>
            </w:pPr>
            <w:r>
              <w:t xml:space="preserve">Materials use and recontextualization</w:t>
            </w:r>
          </w:p>
        </w:tc>
      </w:tr>
      <w:tr>
        <w:trPr>
          <w:cantSplit/>
        </w:trPr>
        <w:tc>
          <w:tcPr/>
          <w:p>
            <w:pPr>
              <w:pStyle w:val="Compact"/>
              <w:jc w:val="right"/>
            </w:pPr>
            <w:r>
              <w:t xml:space="preserve">58</w:t>
            </w:r>
          </w:p>
        </w:tc>
        <w:tc>
          <w:tcPr/>
          <w:p>
            <w:pPr>
              <w:pStyle w:val="Compact"/>
              <w:jc w:val="left"/>
            </w:pPr>
            <w:r>
              <w:t xml:space="preserve">[Liy23]</w:t>
            </w:r>
          </w:p>
        </w:tc>
        <w:tc>
          <w:tcPr/>
          <w:p>
            <w:pPr>
              <w:pStyle w:val="Compact"/>
              <w:jc w:val="left"/>
            </w:pPr>
            <w:r>
              <w:t xml:space="preserve">Teacher identity and professional learning</w:t>
            </w:r>
          </w:p>
        </w:tc>
      </w:tr>
      <w:tr>
        <w:trPr>
          <w:cantSplit/>
        </w:trPr>
        <w:tc>
          <w:tcPr/>
          <w:p>
            <w:pPr>
              <w:pStyle w:val="Compact"/>
              <w:jc w:val="right"/>
            </w:pPr>
            <w:r>
              <w:t xml:space="preserve">59</w:t>
            </w:r>
          </w:p>
        </w:tc>
        <w:tc>
          <w:tcPr/>
          <w:p>
            <w:pPr>
              <w:pStyle w:val="Compact"/>
              <w:jc w:val="left"/>
            </w:pPr>
            <w:r>
              <w:t xml:space="preserve">[Zha24g]</w:t>
            </w:r>
          </w:p>
        </w:tc>
        <w:tc>
          <w:tcPr/>
          <w:p>
            <w:pPr>
              <w:pStyle w:val="Compact"/>
              <w:jc w:val="left"/>
            </w:pPr>
            <w:r>
              <w:t xml:space="preserve">Translanguaging and multilingual mediation</w:t>
            </w:r>
          </w:p>
        </w:tc>
      </w:tr>
      <w:tr>
        <w:trPr>
          <w:cantSplit/>
        </w:trPr>
        <w:tc>
          <w:tcPr/>
          <w:p>
            <w:pPr>
              <w:pStyle w:val="Compact"/>
              <w:jc w:val="right"/>
            </w:pPr>
            <w:r>
              <w:t xml:space="preserve">60</w:t>
            </w:r>
          </w:p>
        </w:tc>
        <w:tc>
          <w:tcPr/>
          <w:p>
            <w:pPr>
              <w:pStyle w:val="Compact"/>
              <w:jc w:val="left"/>
            </w:pPr>
            <w:r>
              <w:t xml:space="preserve">[Pri00]</w:t>
            </w:r>
          </w:p>
        </w:tc>
        <w:tc>
          <w:tcPr/>
          <w:p>
            <w:pPr>
              <w:pStyle w:val="Compact"/>
              <w:jc w:val="left"/>
            </w:pPr>
            <w:r>
              <w:t xml:space="preserve">Curriculum policy and institutional conditions</w:t>
            </w:r>
          </w:p>
        </w:tc>
      </w:tr>
    </w:tbl>
    <w:bookmarkEnd w:id="10"/>
    <w:bookmarkStart w:id="11" w:name="ranked-assignments-61-to-120"/>
    <w:p>
      <w:pPr>
        <w:pStyle w:val="Heading2"/>
        <w:keepNext w:val="0"/>
      </w:pPr>
      <w:r>
        <w:t xml:space="preserve">Ranked assignments 61 to 120</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jc w:val="right"/>
            </w:pPr>
            <w:r>
              <w:t xml:space="preserve">Rank</w:t>
            </w:r>
          </w:p>
        </w:tc>
        <w:tc>
          <w:tcPr/>
          <w:p>
            <w:pPr>
              <w:pStyle w:val="Compact"/>
              <w:jc w:val="left"/>
            </w:pPr>
            <w:r>
              <w:t xml:space="preserve">Paper</w:t>
            </w:r>
          </w:p>
        </w:tc>
        <w:tc>
          <w:tcPr/>
          <w:p>
            <w:pPr>
              <w:pStyle w:val="Compact"/>
              <w:jc w:val="left"/>
            </w:pPr>
            <w:r>
              <w:t xml:space="preserve">Primary family</w:t>
            </w:r>
          </w:p>
        </w:tc>
      </w:tr>
      <w:tr>
        <w:trPr>
          <w:cantSplit/>
        </w:trPr>
        <w:tc>
          <w:tcPr/>
          <w:p>
            <w:pPr>
              <w:pStyle w:val="Compact"/>
              <w:jc w:val="right"/>
            </w:pPr>
            <w:r>
              <w:t xml:space="preserve">61</w:t>
            </w:r>
          </w:p>
        </w:tc>
        <w:tc>
          <w:tcPr/>
          <w:p>
            <w:pPr>
              <w:pStyle w:val="Compact"/>
              <w:jc w:val="left"/>
            </w:pPr>
            <w:r>
              <w:t xml:space="preserve">[Las05]</w:t>
            </w:r>
          </w:p>
        </w:tc>
        <w:tc>
          <w:tcPr/>
          <w:p>
            <w:pPr>
              <w:pStyle w:val="Compact"/>
              <w:jc w:val="left"/>
            </w:pPr>
            <w:r>
              <w:t xml:space="preserve">Teacher identity and professional learning</w:t>
            </w:r>
          </w:p>
        </w:tc>
      </w:tr>
      <w:tr>
        <w:trPr>
          <w:cantSplit/>
        </w:trPr>
        <w:tc>
          <w:tcPr/>
          <w:p>
            <w:pPr>
              <w:pStyle w:val="Compact"/>
              <w:jc w:val="right"/>
            </w:pPr>
            <w:r>
              <w:t xml:space="preserve">62</w:t>
            </w:r>
          </w:p>
        </w:tc>
        <w:tc>
          <w:tcPr/>
          <w:p>
            <w:pPr>
              <w:pStyle w:val="Compact"/>
              <w:jc w:val="left"/>
            </w:pPr>
            <w:r>
              <w:t xml:space="preserve">[Mat19b]</w:t>
            </w:r>
          </w:p>
        </w:tc>
        <w:tc>
          <w:tcPr/>
          <w:p>
            <w:pPr>
              <w:pStyle w:val="Compact"/>
              <w:jc w:val="left"/>
            </w:pPr>
            <w:r>
              <w:t xml:space="preserve">Translanguaging and multilingual mediation</w:t>
            </w:r>
          </w:p>
        </w:tc>
      </w:tr>
      <w:tr>
        <w:trPr>
          <w:cantSplit/>
        </w:trPr>
        <w:tc>
          <w:tcPr/>
          <w:p>
            <w:pPr>
              <w:pStyle w:val="Compact"/>
              <w:jc w:val="right"/>
            </w:pPr>
            <w:r>
              <w:t xml:space="preserve">63</w:t>
            </w:r>
          </w:p>
        </w:tc>
        <w:tc>
          <w:tcPr/>
          <w:p>
            <w:pPr>
              <w:pStyle w:val="Compact"/>
              <w:jc w:val="left"/>
            </w:pPr>
            <w:r>
              <w:t xml:space="preserve">[Bi20]</w:t>
            </w:r>
          </w:p>
        </w:tc>
        <w:tc>
          <w:tcPr/>
          <w:p>
            <w:pPr>
              <w:pStyle w:val="Compact"/>
              <w:jc w:val="left"/>
            </w:pPr>
            <w:r>
              <w:t xml:space="preserve">Materials use and recontextualization</w:t>
            </w:r>
          </w:p>
        </w:tc>
      </w:tr>
      <w:tr>
        <w:trPr>
          <w:cantSplit/>
        </w:trPr>
        <w:tc>
          <w:tcPr/>
          <w:p>
            <w:pPr>
              <w:pStyle w:val="Compact"/>
              <w:jc w:val="right"/>
            </w:pPr>
            <w:r>
              <w:t xml:space="preserve">64</w:t>
            </w:r>
          </w:p>
        </w:tc>
        <w:tc>
          <w:tcPr/>
          <w:p>
            <w:pPr>
              <w:pStyle w:val="Compact"/>
              <w:jc w:val="left"/>
            </w:pPr>
            <w:r>
              <w:t xml:space="preserve">[Zha20b]</w:t>
            </w:r>
          </w:p>
        </w:tc>
        <w:tc>
          <w:tcPr/>
          <w:p>
            <w:pPr>
              <w:pStyle w:val="Compact"/>
              <w:jc w:val="left"/>
            </w:pPr>
            <w:r>
              <w:t xml:space="preserve">Localization, culture, and learner fit</w:t>
            </w:r>
          </w:p>
        </w:tc>
      </w:tr>
      <w:tr>
        <w:trPr>
          <w:cantSplit/>
        </w:trPr>
        <w:tc>
          <w:tcPr/>
          <w:p>
            <w:pPr>
              <w:pStyle w:val="Compact"/>
              <w:jc w:val="right"/>
            </w:pPr>
            <w:r>
              <w:t xml:space="preserve">65</w:t>
            </w:r>
          </w:p>
        </w:tc>
        <w:tc>
          <w:tcPr/>
          <w:p>
            <w:pPr>
              <w:pStyle w:val="Compact"/>
              <w:jc w:val="left"/>
            </w:pPr>
            <w:r>
              <w:t xml:space="preserve">[Wan25o]</w:t>
            </w:r>
          </w:p>
        </w:tc>
        <w:tc>
          <w:tcPr/>
          <w:p>
            <w:pPr>
              <w:pStyle w:val="Compact"/>
              <w:jc w:val="left"/>
            </w:pPr>
            <w:r>
              <w:t xml:space="preserve">Ecological teacher agency</w:t>
            </w:r>
          </w:p>
        </w:tc>
      </w:tr>
      <w:tr>
        <w:trPr>
          <w:cantSplit/>
        </w:trPr>
        <w:tc>
          <w:tcPr/>
          <w:p>
            <w:pPr>
              <w:pStyle w:val="Compact"/>
              <w:jc w:val="right"/>
            </w:pPr>
            <w:r>
              <w:t xml:space="preserve">66</w:t>
            </w:r>
          </w:p>
        </w:tc>
        <w:tc>
          <w:tcPr/>
          <w:p>
            <w:pPr>
              <w:pStyle w:val="Compact"/>
              <w:jc w:val="left"/>
            </w:pPr>
            <w:r>
              <w:t xml:space="preserve">[Li25m]</w:t>
            </w:r>
          </w:p>
        </w:tc>
        <w:tc>
          <w:tcPr/>
          <w:p>
            <w:pPr>
              <w:pStyle w:val="Compact"/>
              <w:jc w:val="left"/>
            </w:pPr>
            <w:r>
              <w:t xml:space="preserve">Materials use and recontextualization</w:t>
            </w:r>
          </w:p>
        </w:tc>
      </w:tr>
      <w:tr>
        <w:trPr>
          <w:cantSplit/>
        </w:trPr>
        <w:tc>
          <w:tcPr/>
          <w:p>
            <w:pPr>
              <w:pStyle w:val="Compact"/>
              <w:jc w:val="right"/>
            </w:pPr>
            <w:r>
              <w:t xml:space="preserve">67</w:t>
            </w:r>
          </w:p>
        </w:tc>
        <w:tc>
          <w:tcPr/>
          <w:p>
            <w:pPr>
              <w:pStyle w:val="Compact"/>
              <w:jc w:val="left"/>
            </w:pPr>
            <w:r>
              <w:t xml:space="preserve">[Lee20e]</w:t>
            </w:r>
          </w:p>
        </w:tc>
        <w:tc>
          <w:tcPr/>
          <w:p>
            <w:pPr>
              <w:pStyle w:val="Compact"/>
              <w:jc w:val="left"/>
            </w:pPr>
            <w:r>
              <w:t xml:space="preserve">Chinese language pedagogy and contexts</w:t>
            </w:r>
          </w:p>
        </w:tc>
      </w:tr>
      <w:tr>
        <w:trPr>
          <w:cantSplit/>
        </w:trPr>
        <w:tc>
          <w:tcPr/>
          <w:p>
            <w:pPr>
              <w:pStyle w:val="Compact"/>
              <w:jc w:val="right"/>
            </w:pPr>
            <w:r>
              <w:t xml:space="preserve">68</w:t>
            </w:r>
          </w:p>
        </w:tc>
        <w:tc>
          <w:tcPr/>
          <w:p>
            <w:pPr>
              <w:pStyle w:val="Compact"/>
              <w:jc w:val="left"/>
            </w:pPr>
            <w:r>
              <w:t xml:space="preserve">[Aha22]</w:t>
            </w:r>
          </w:p>
        </w:tc>
        <w:tc>
          <w:tcPr/>
          <w:p>
            <w:pPr>
              <w:pStyle w:val="Compact"/>
              <w:jc w:val="left"/>
            </w:pPr>
            <w:r>
              <w:t xml:space="preserve">Materials use and recontextualization</w:t>
            </w:r>
          </w:p>
        </w:tc>
      </w:tr>
      <w:tr>
        <w:trPr>
          <w:cantSplit/>
        </w:trPr>
        <w:tc>
          <w:tcPr/>
          <w:p>
            <w:pPr>
              <w:pStyle w:val="Compact"/>
              <w:jc w:val="right"/>
            </w:pPr>
            <w:r>
              <w:t xml:space="preserve">69</w:t>
            </w:r>
          </w:p>
        </w:tc>
        <w:tc>
          <w:tcPr/>
          <w:p>
            <w:pPr>
              <w:pStyle w:val="Compact"/>
              <w:jc w:val="left"/>
            </w:pPr>
            <w:r>
              <w:t xml:space="preserve">[Zhe19]</w:t>
            </w:r>
          </w:p>
        </w:tc>
        <w:tc>
          <w:tcPr/>
          <w:p>
            <w:pPr>
              <w:pStyle w:val="Compact"/>
              <w:jc w:val="left"/>
            </w:pPr>
            <w:r>
              <w:t xml:space="preserve">Translanguaging and multilingual mediation</w:t>
            </w:r>
          </w:p>
        </w:tc>
      </w:tr>
      <w:tr>
        <w:trPr>
          <w:cantSplit/>
        </w:trPr>
        <w:tc>
          <w:tcPr/>
          <w:p>
            <w:pPr>
              <w:pStyle w:val="Compact"/>
              <w:jc w:val="right"/>
            </w:pPr>
            <w:r>
              <w:t xml:space="preserve">70</w:t>
            </w:r>
          </w:p>
        </w:tc>
        <w:tc>
          <w:tcPr/>
          <w:p>
            <w:pPr>
              <w:pStyle w:val="Compact"/>
              <w:jc w:val="left"/>
            </w:pPr>
            <w:r>
              <w:t xml:space="preserve">[Med19]</w:t>
            </w:r>
          </w:p>
        </w:tc>
        <w:tc>
          <w:tcPr/>
          <w:p>
            <w:pPr>
              <w:pStyle w:val="Compact"/>
              <w:jc w:val="left"/>
            </w:pPr>
            <w:r>
              <w:t xml:space="preserve">Materials use and recontextualization</w:t>
            </w:r>
          </w:p>
        </w:tc>
      </w:tr>
      <w:tr>
        <w:trPr>
          <w:cantSplit/>
        </w:trPr>
        <w:tc>
          <w:tcPr/>
          <w:p>
            <w:pPr>
              <w:pStyle w:val="Compact"/>
              <w:jc w:val="right"/>
            </w:pPr>
            <w:r>
              <w:t xml:space="preserve">71</w:t>
            </w:r>
          </w:p>
        </w:tc>
        <w:tc>
          <w:tcPr/>
          <w:p>
            <w:pPr>
              <w:pStyle w:val="Compact"/>
              <w:jc w:val="left"/>
            </w:pPr>
            <w:r>
              <w:t xml:space="preserve">[Han23b]</w:t>
            </w:r>
          </w:p>
        </w:tc>
        <w:tc>
          <w:tcPr/>
          <w:p>
            <w:pPr>
              <w:pStyle w:val="Compact"/>
              <w:jc w:val="left"/>
            </w:pPr>
            <w:r>
              <w:t xml:space="preserve">Materials use and recontextualization</w:t>
            </w:r>
          </w:p>
        </w:tc>
      </w:tr>
      <w:tr>
        <w:trPr>
          <w:cantSplit/>
        </w:trPr>
        <w:tc>
          <w:tcPr/>
          <w:p>
            <w:pPr>
              <w:pStyle w:val="Compact"/>
              <w:jc w:val="right"/>
            </w:pPr>
            <w:r>
              <w:t xml:space="preserve">72</w:t>
            </w:r>
          </w:p>
        </w:tc>
        <w:tc>
          <w:tcPr/>
          <w:p>
            <w:pPr>
              <w:pStyle w:val="Compact"/>
              <w:jc w:val="left"/>
            </w:pPr>
            <w:r>
              <w:t xml:space="preserve">[Zha24n]</w:t>
            </w:r>
          </w:p>
        </w:tc>
        <w:tc>
          <w:tcPr/>
          <w:p>
            <w:pPr>
              <w:pStyle w:val="Compact"/>
              <w:jc w:val="left"/>
            </w:pPr>
            <w:r>
              <w:t xml:space="preserve">Teacher identity and professional learning</w:t>
            </w:r>
          </w:p>
        </w:tc>
      </w:tr>
      <w:tr>
        <w:trPr>
          <w:cantSplit/>
        </w:trPr>
        <w:tc>
          <w:tcPr/>
          <w:p>
            <w:pPr>
              <w:pStyle w:val="Compact"/>
              <w:jc w:val="right"/>
            </w:pPr>
            <w:r>
              <w:t xml:space="preserve">73</w:t>
            </w:r>
          </w:p>
        </w:tc>
        <w:tc>
          <w:tcPr/>
          <w:p>
            <w:pPr>
              <w:pStyle w:val="Compact"/>
              <w:jc w:val="left"/>
            </w:pPr>
            <w:r>
              <w:t xml:space="preserve">[I00]</w:t>
            </w:r>
          </w:p>
        </w:tc>
        <w:tc>
          <w:tcPr/>
          <w:p>
            <w:pPr>
              <w:pStyle w:val="Compact"/>
              <w:jc w:val="left"/>
            </w:pPr>
            <w:r>
              <w:t xml:space="preserve">Teacher identity and professional learning</w:t>
            </w:r>
          </w:p>
        </w:tc>
      </w:tr>
      <w:tr>
        <w:trPr>
          <w:cantSplit/>
        </w:trPr>
        <w:tc>
          <w:tcPr/>
          <w:p>
            <w:pPr>
              <w:pStyle w:val="Compact"/>
              <w:jc w:val="right"/>
            </w:pPr>
            <w:r>
              <w:t xml:space="preserve">74</w:t>
            </w:r>
          </w:p>
        </w:tc>
        <w:tc>
          <w:tcPr/>
          <w:p>
            <w:pPr>
              <w:pStyle w:val="Compact"/>
              <w:jc w:val="left"/>
            </w:pPr>
            <w:r>
              <w:t xml:space="preserve">[Bie06]</w:t>
            </w:r>
          </w:p>
        </w:tc>
        <w:tc>
          <w:tcPr/>
          <w:p>
            <w:pPr>
              <w:pStyle w:val="Compact"/>
              <w:jc w:val="left"/>
            </w:pPr>
            <w:r>
              <w:t xml:space="preserve">Ecological teacher agency</w:t>
            </w:r>
          </w:p>
        </w:tc>
      </w:tr>
      <w:tr>
        <w:trPr>
          <w:cantSplit/>
        </w:trPr>
        <w:tc>
          <w:tcPr/>
          <w:p>
            <w:pPr>
              <w:pStyle w:val="Compact"/>
              <w:jc w:val="right"/>
            </w:pPr>
            <w:r>
              <w:t xml:space="preserve">75</w:t>
            </w:r>
          </w:p>
        </w:tc>
        <w:tc>
          <w:tcPr/>
          <w:p>
            <w:pPr>
              <w:pStyle w:val="Compact"/>
              <w:jc w:val="left"/>
            </w:pPr>
            <w:r>
              <w:t xml:space="preserve">[Pri16]</w:t>
            </w:r>
          </w:p>
        </w:tc>
        <w:tc>
          <w:tcPr/>
          <w:p>
            <w:pPr>
              <w:pStyle w:val="Compact"/>
              <w:jc w:val="left"/>
            </w:pPr>
            <w:r>
              <w:t xml:space="preserve">Ecological teacher agency</w:t>
            </w:r>
          </w:p>
        </w:tc>
      </w:tr>
      <w:tr>
        <w:trPr>
          <w:cantSplit/>
        </w:trPr>
        <w:tc>
          <w:tcPr/>
          <w:p>
            <w:pPr>
              <w:pStyle w:val="Compact"/>
              <w:jc w:val="right"/>
            </w:pPr>
            <w:r>
              <w:t xml:space="preserve">76</w:t>
            </w:r>
          </w:p>
        </w:tc>
        <w:tc>
          <w:tcPr/>
          <w:p>
            <w:pPr>
              <w:pStyle w:val="Compact"/>
              <w:jc w:val="left"/>
            </w:pPr>
            <w:r>
              <w:t xml:space="preserve">[Tsa20]</w:t>
            </w:r>
          </w:p>
        </w:tc>
        <w:tc>
          <w:tcPr/>
          <w:p>
            <w:pPr>
              <w:pStyle w:val="Compact"/>
              <w:jc w:val="left"/>
            </w:pPr>
            <w:r>
              <w:t xml:space="preserve">Ecological teacher agency</w:t>
            </w:r>
          </w:p>
        </w:tc>
      </w:tr>
      <w:tr>
        <w:trPr>
          <w:cantSplit/>
        </w:trPr>
        <w:tc>
          <w:tcPr/>
          <w:p>
            <w:pPr>
              <w:pStyle w:val="Compact"/>
              <w:jc w:val="right"/>
            </w:pPr>
            <w:r>
              <w:t xml:space="preserve">77</w:t>
            </w:r>
          </w:p>
        </w:tc>
        <w:tc>
          <w:tcPr/>
          <w:p>
            <w:pPr>
              <w:pStyle w:val="Compact"/>
              <w:jc w:val="left"/>
            </w:pPr>
            <w:r>
              <w:t xml:space="preserve">[Lin25c]</w:t>
            </w:r>
          </w:p>
        </w:tc>
        <w:tc>
          <w:tcPr/>
          <w:p>
            <w:pPr>
              <w:pStyle w:val="Compact"/>
              <w:jc w:val="left"/>
            </w:pPr>
            <w:r>
              <w:t xml:space="preserve">Teacher identity and professional learning</w:t>
            </w:r>
          </w:p>
        </w:tc>
      </w:tr>
      <w:tr>
        <w:trPr>
          <w:cantSplit/>
        </w:trPr>
        <w:tc>
          <w:tcPr/>
          <w:p>
            <w:pPr>
              <w:pStyle w:val="Compact"/>
              <w:jc w:val="right"/>
            </w:pPr>
            <w:r>
              <w:t xml:space="preserve">78</w:t>
            </w:r>
          </w:p>
        </w:tc>
        <w:tc>
          <w:tcPr/>
          <w:p>
            <w:pPr>
              <w:pStyle w:val="Compact"/>
              <w:jc w:val="left"/>
            </w:pPr>
            <w:r>
              <w:t xml:space="preserve">[Tao25]</w:t>
            </w:r>
          </w:p>
        </w:tc>
        <w:tc>
          <w:tcPr/>
          <w:p>
            <w:pPr>
              <w:pStyle w:val="Compact"/>
              <w:jc w:val="left"/>
            </w:pPr>
            <w:r>
              <w:t xml:space="preserve">Ecological teacher agency</w:t>
            </w:r>
          </w:p>
        </w:tc>
      </w:tr>
      <w:tr>
        <w:trPr>
          <w:cantSplit/>
        </w:trPr>
        <w:tc>
          <w:tcPr/>
          <w:p>
            <w:pPr>
              <w:pStyle w:val="Compact"/>
              <w:jc w:val="right"/>
            </w:pPr>
            <w:r>
              <w:t xml:space="preserve">79</w:t>
            </w:r>
          </w:p>
        </w:tc>
        <w:tc>
          <w:tcPr/>
          <w:p>
            <w:pPr>
              <w:pStyle w:val="Compact"/>
              <w:jc w:val="left"/>
            </w:pPr>
            <w:r>
              <w:t xml:space="preserve">[Har21]</w:t>
            </w:r>
          </w:p>
        </w:tc>
        <w:tc>
          <w:tcPr/>
          <w:p>
            <w:pPr>
              <w:pStyle w:val="Compact"/>
              <w:jc w:val="left"/>
            </w:pPr>
            <w:r>
              <w:t xml:space="preserve">Materials use and recontextualization</w:t>
            </w:r>
          </w:p>
        </w:tc>
      </w:tr>
      <w:tr>
        <w:trPr>
          <w:cantSplit/>
        </w:trPr>
        <w:tc>
          <w:tcPr/>
          <w:p>
            <w:pPr>
              <w:pStyle w:val="Compact"/>
              <w:jc w:val="right"/>
            </w:pPr>
            <w:r>
              <w:t xml:space="preserve">80</w:t>
            </w:r>
          </w:p>
        </w:tc>
        <w:tc>
          <w:tcPr/>
          <w:p>
            <w:pPr>
              <w:pStyle w:val="Compact"/>
              <w:jc w:val="left"/>
            </w:pPr>
            <w:r>
              <w:t xml:space="preserve">[Uri24]</w:t>
            </w:r>
          </w:p>
        </w:tc>
        <w:tc>
          <w:tcPr/>
          <w:p>
            <w:pPr>
              <w:pStyle w:val="Compact"/>
              <w:jc w:val="left"/>
            </w:pPr>
            <w:r>
              <w:t xml:space="preserve">Materials use and recontextualization</w:t>
            </w:r>
          </w:p>
        </w:tc>
      </w:tr>
      <w:tr>
        <w:trPr>
          <w:cantSplit/>
        </w:trPr>
        <w:tc>
          <w:tcPr/>
          <w:p>
            <w:pPr>
              <w:pStyle w:val="Compact"/>
              <w:jc w:val="right"/>
            </w:pPr>
            <w:r>
              <w:t xml:space="preserve">81</w:t>
            </w:r>
          </w:p>
        </w:tc>
        <w:tc>
          <w:tcPr/>
          <w:p>
            <w:pPr>
              <w:pStyle w:val="Compact"/>
              <w:jc w:val="left"/>
            </w:pPr>
            <w:r>
              <w:t xml:space="preserve">[Xu25f]</w:t>
            </w:r>
          </w:p>
        </w:tc>
        <w:tc>
          <w:tcPr/>
          <w:p>
            <w:pPr>
              <w:pStyle w:val="Compact"/>
              <w:jc w:val="left"/>
            </w:pPr>
            <w:r>
              <w:t xml:space="preserve">Teacher identity and professional learning</w:t>
            </w:r>
          </w:p>
        </w:tc>
      </w:tr>
      <w:tr>
        <w:trPr>
          <w:cantSplit/>
        </w:trPr>
        <w:tc>
          <w:tcPr/>
          <w:p>
            <w:pPr>
              <w:pStyle w:val="Compact"/>
              <w:jc w:val="right"/>
            </w:pPr>
            <w:r>
              <w:t xml:space="preserve">82</w:t>
            </w:r>
          </w:p>
        </w:tc>
        <w:tc>
          <w:tcPr/>
          <w:p>
            <w:pPr>
              <w:pStyle w:val="Compact"/>
              <w:jc w:val="left"/>
            </w:pPr>
            <w:r>
              <w:t xml:space="preserve">[Li21h]</w:t>
            </w:r>
          </w:p>
        </w:tc>
        <w:tc>
          <w:tcPr/>
          <w:p>
            <w:pPr>
              <w:pStyle w:val="Compact"/>
              <w:jc w:val="left"/>
            </w:pPr>
            <w:r>
              <w:t xml:space="preserve">Materials use and recontextualization</w:t>
            </w:r>
          </w:p>
        </w:tc>
      </w:tr>
      <w:tr>
        <w:trPr>
          <w:cantSplit/>
        </w:trPr>
        <w:tc>
          <w:tcPr/>
          <w:p>
            <w:pPr>
              <w:pStyle w:val="Compact"/>
              <w:jc w:val="right"/>
            </w:pPr>
            <w:r>
              <w:t xml:space="preserve">83</w:t>
            </w:r>
          </w:p>
        </w:tc>
        <w:tc>
          <w:tcPr/>
          <w:p>
            <w:pPr>
              <w:pStyle w:val="Compact"/>
              <w:jc w:val="left"/>
            </w:pPr>
            <w:r>
              <w:t xml:space="preserve">[Sha17c]</w:t>
            </w:r>
          </w:p>
        </w:tc>
        <w:tc>
          <w:tcPr/>
          <w:p>
            <w:pPr>
              <w:pStyle w:val="Compact"/>
              <w:jc w:val="left"/>
            </w:pPr>
            <w:r>
              <w:t xml:space="preserve">Curriculum policy and institutional conditions</w:t>
            </w:r>
          </w:p>
        </w:tc>
      </w:tr>
      <w:tr>
        <w:trPr>
          <w:cantSplit/>
        </w:trPr>
        <w:tc>
          <w:tcPr/>
          <w:p>
            <w:pPr>
              <w:pStyle w:val="Compact"/>
              <w:jc w:val="right"/>
            </w:pPr>
            <w:r>
              <w:t xml:space="preserve">84</w:t>
            </w:r>
          </w:p>
        </w:tc>
        <w:tc>
          <w:tcPr/>
          <w:p>
            <w:pPr>
              <w:pStyle w:val="Compact"/>
              <w:jc w:val="left"/>
            </w:pPr>
            <w:r>
              <w:t xml:space="preserve">[Mao26b]</w:t>
            </w:r>
          </w:p>
        </w:tc>
        <w:tc>
          <w:tcPr/>
          <w:p>
            <w:pPr>
              <w:pStyle w:val="Compact"/>
              <w:jc w:val="left"/>
            </w:pPr>
            <w:r>
              <w:t xml:space="preserve">Materials use and recontextualization</w:t>
            </w:r>
          </w:p>
        </w:tc>
      </w:tr>
      <w:tr>
        <w:trPr>
          <w:cantSplit/>
        </w:trPr>
        <w:tc>
          <w:tcPr/>
          <w:p>
            <w:pPr>
              <w:pStyle w:val="Compact"/>
              <w:jc w:val="right"/>
            </w:pPr>
            <w:r>
              <w:t xml:space="preserve">85</w:t>
            </w:r>
          </w:p>
        </w:tc>
        <w:tc>
          <w:tcPr/>
          <w:p>
            <w:pPr>
              <w:pStyle w:val="Compact"/>
              <w:jc w:val="left"/>
            </w:pPr>
            <w:r>
              <w:t xml:space="preserve">[Yas24]</w:t>
            </w:r>
          </w:p>
        </w:tc>
        <w:tc>
          <w:tcPr/>
          <w:p>
            <w:pPr>
              <w:pStyle w:val="Compact"/>
              <w:jc w:val="left"/>
            </w:pPr>
            <w:r>
              <w:t xml:space="preserve">Pakistan and South Asian contexts</w:t>
            </w:r>
          </w:p>
        </w:tc>
      </w:tr>
      <w:tr>
        <w:trPr>
          <w:cantSplit/>
        </w:trPr>
        <w:tc>
          <w:tcPr/>
          <w:p>
            <w:pPr>
              <w:pStyle w:val="Compact"/>
              <w:jc w:val="right"/>
            </w:pPr>
            <w:r>
              <w:t xml:space="preserve">86</w:t>
            </w:r>
          </w:p>
        </w:tc>
        <w:tc>
          <w:tcPr/>
          <w:p>
            <w:pPr>
              <w:pStyle w:val="Compact"/>
              <w:jc w:val="left"/>
            </w:pPr>
            <w:r>
              <w:t xml:space="preserve">[Han22]</w:t>
            </w:r>
          </w:p>
        </w:tc>
        <w:tc>
          <w:tcPr/>
          <w:p>
            <w:pPr>
              <w:pStyle w:val="Compact"/>
              <w:jc w:val="left"/>
            </w:pPr>
            <w:r>
              <w:t xml:space="preserve">Translanguaging and multilingual mediation</w:t>
            </w:r>
          </w:p>
        </w:tc>
      </w:tr>
      <w:tr>
        <w:trPr>
          <w:cantSplit/>
        </w:trPr>
        <w:tc>
          <w:tcPr/>
          <w:p>
            <w:pPr>
              <w:pStyle w:val="Compact"/>
              <w:jc w:val="right"/>
            </w:pPr>
            <w:r>
              <w:t xml:space="preserve">87</w:t>
            </w:r>
          </w:p>
        </w:tc>
        <w:tc>
          <w:tcPr/>
          <w:p>
            <w:pPr>
              <w:pStyle w:val="Compact"/>
              <w:jc w:val="left"/>
            </w:pPr>
            <w:r>
              <w:t xml:space="preserve">[Tru23]</w:t>
            </w:r>
          </w:p>
        </w:tc>
        <w:tc>
          <w:tcPr/>
          <w:p>
            <w:pPr>
              <w:pStyle w:val="Compact"/>
              <w:jc w:val="left"/>
            </w:pPr>
            <w:r>
              <w:t xml:space="preserve">Materials use and recontextualization</w:t>
            </w:r>
          </w:p>
        </w:tc>
      </w:tr>
      <w:tr>
        <w:trPr>
          <w:cantSplit/>
        </w:trPr>
        <w:tc>
          <w:tcPr/>
          <w:p>
            <w:pPr>
              <w:pStyle w:val="Compact"/>
              <w:jc w:val="right"/>
            </w:pPr>
            <w:r>
              <w:t xml:space="preserve">88</w:t>
            </w:r>
          </w:p>
        </w:tc>
        <w:tc>
          <w:tcPr/>
          <w:p>
            <w:pPr>
              <w:pStyle w:val="Compact"/>
              <w:jc w:val="left"/>
            </w:pPr>
            <w:r>
              <w:t xml:space="preserve">[Han21c]</w:t>
            </w:r>
          </w:p>
        </w:tc>
        <w:tc>
          <w:tcPr/>
          <w:p>
            <w:pPr>
              <w:pStyle w:val="Compact"/>
              <w:jc w:val="left"/>
            </w:pPr>
            <w:r>
              <w:t xml:space="preserve">Materials use and recontextualization</w:t>
            </w:r>
          </w:p>
        </w:tc>
      </w:tr>
      <w:tr>
        <w:trPr>
          <w:cantSplit/>
        </w:trPr>
        <w:tc>
          <w:tcPr/>
          <w:p>
            <w:pPr>
              <w:pStyle w:val="Compact"/>
              <w:jc w:val="right"/>
            </w:pPr>
            <w:r>
              <w:t xml:space="preserve">89</w:t>
            </w:r>
          </w:p>
        </w:tc>
        <w:tc>
          <w:tcPr/>
          <w:p>
            <w:pPr>
              <w:pStyle w:val="Compact"/>
              <w:jc w:val="left"/>
            </w:pPr>
            <w:r>
              <w:t xml:space="preserve">[Zha25h]</w:t>
            </w:r>
          </w:p>
        </w:tc>
        <w:tc>
          <w:tcPr/>
          <w:p>
            <w:pPr>
              <w:pStyle w:val="Compact"/>
              <w:jc w:val="left"/>
            </w:pPr>
            <w:r>
              <w:t xml:space="preserve">Teacher identity and professional learning</w:t>
            </w:r>
          </w:p>
        </w:tc>
      </w:tr>
      <w:tr>
        <w:trPr>
          <w:cantSplit/>
        </w:trPr>
        <w:tc>
          <w:tcPr/>
          <w:p>
            <w:pPr>
              <w:pStyle w:val="Compact"/>
              <w:jc w:val="right"/>
            </w:pPr>
            <w:r>
              <w:t xml:space="preserve">90</w:t>
            </w:r>
          </w:p>
        </w:tc>
        <w:tc>
          <w:tcPr/>
          <w:p>
            <w:pPr>
              <w:pStyle w:val="Compact"/>
              <w:jc w:val="left"/>
            </w:pPr>
            <w:r>
              <w:t xml:space="preserve">[Mog24]</w:t>
            </w:r>
          </w:p>
        </w:tc>
        <w:tc>
          <w:tcPr/>
          <w:p>
            <w:pPr>
              <w:pStyle w:val="Compact"/>
              <w:jc w:val="left"/>
            </w:pPr>
            <w:r>
              <w:t xml:space="preserve">Materials use and recontextualization</w:t>
            </w:r>
          </w:p>
        </w:tc>
      </w:tr>
      <w:tr>
        <w:trPr>
          <w:cantSplit/>
        </w:trPr>
        <w:tc>
          <w:tcPr/>
          <w:p>
            <w:pPr>
              <w:pStyle w:val="Compact"/>
              <w:jc w:val="right"/>
            </w:pPr>
            <w:r>
              <w:t xml:space="preserve">91</w:t>
            </w:r>
          </w:p>
        </w:tc>
        <w:tc>
          <w:tcPr/>
          <w:p>
            <w:pPr>
              <w:pStyle w:val="Compact"/>
              <w:jc w:val="left"/>
            </w:pPr>
            <w:r>
              <w:t xml:space="preserve">[Pha19]</w:t>
            </w:r>
          </w:p>
        </w:tc>
        <w:tc>
          <w:tcPr/>
          <w:p>
            <w:pPr>
              <w:pStyle w:val="Compact"/>
              <w:jc w:val="left"/>
            </w:pPr>
            <w:r>
              <w:t xml:space="preserve">Materials use and recontextualization</w:t>
            </w:r>
          </w:p>
        </w:tc>
      </w:tr>
      <w:tr>
        <w:trPr>
          <w:cantSplit/>
        </w:trPr>
        <w:tc>
          <w:tcPr/>
          <w:p>
            <w:pPr>
              <w:pStyle w:val="Compact"/>
              <w:jc w:val="right"/>
            </w:pPr>
            <w:r>
              <w:t xml:space="preserve">92</w:t>
            </w:r>
          </w:p>
        </w:tc>
        <w:tc>
          <w:tcPr/>
          <w:p>
            <w:pPr>
              <w:pStyle w:val="Compact"/>
              <w:jc w:val="left"/>
            </w:pPr>
            <w:r>
              <w:t xml:space="preserve">[Lei20c]</w:t>
            </w:r>
          </w:p>
        </w:tc>
        <w:tc>
          <w:tcPr/>
          <w:p>
            <w:pPr>
              <w:pStyle w:val="Compact"/>
              <w:jc w:val="left"/>
            </w:pPr>
            <w:r>
              <w:t xml:space="preserve">Ecological teacher agency</w:t>
            </w:r>
          </w:p>
        </w:tc>
      </w:tr>
      <w:tr>
        <w:trPr>
          <w:cantSplit/>
        </w:trPr>
        <w:tc>
          <w:tcPr/>
          <w:p>
            <w:pPr>
              <w:pStyle w:val="Compact"/>
              <w:jc w:val="right"/>
            </w:pPr>
            <w:r>
              <w:t xml:space="preserve">93</w:t>
            </w:r>
          </w:p>
        </w:tc>
        <w:tc>
          <w:tcPr/>
          <w:p>
            <w:pPr>
              <w:pStyle w:val="Compact"/>
              <w:jc w:val="left"/>
            </w:pPr>
            <w:r>
              <w:t xml:space="preserve">[Wan22i]</w:t>
            </w:r>
          </w:p>
        </w:tc>
        <w:tc>
          <w:tcPr/>
          <w:p>
            <w:pPr>
              <w:pStyle w:val="Compact"/>
              <w:jc w:val="left"/>
            </w:pPr>
            <w:r>
              <w:t xml:space="preserve">Curriculum policy and institutional conditions</w:t>
            </w:r>
          </w:p>
        </w:tc>
      </w:tr>
      <w:tr>
        <w:trPr>
          <w:cantSplit/>
        </w:trPr>
        <w:tc>
          <w:tcPr/>
          <w:p>
            <w:pPr>
              <w:pStyle w:val="Compact"/>
              <w:jc w:val="right"/>
            </w:pPr>
            <w:r>
              <w:t xml:space="preserve">94</w:t>
            </w:r>
          </w:p>
        </w:tc>
        <w:tc>
          <w:tcPr/>
          <w:p>
            <w:pPr>
              <w:pStyle w:val="Compact"/>
              <w:jc w:val="left"/>
            </w:pPr>
            <w:r>
              <w:t xml:space="preserve">[Kim23]</w:t>
            </w:r>
          </w:p>
        </w:tc>
        <w:tc>
          <w:tcPr/>
          <w:p>
            <w:pPr>
              <w:pStyle w:val="Compact"/>
              <w:jc w:val="left"/>
            </w:pPr>
            <w:r>
              <w:t xml:space="preserve">Localization, culture, and learner fit</w:t>
            </w:r>
          </w:p>
        </w:tc>
      </w:tr>
      <w:tr>
        <w:trPr>
          <w:cantSplit/>
        </w:trPr>
        <w:tc>
          <w:tcPr/>
          <w:p>
            <w:pPr>
              <w:pStyle w:val="Compact"/>
              <w:jc w:val="right"/>
            </w:pPr>
            <w:r>
              <w:t xml:space="preserve">95</w:t>
            </w:r>
          </w:p>
        </w:tc>
        <w:tc>
          <w:tcPr/>
          <w:p>
            <w:pPr>
              <w:pStyle w:val="Compact"/>
              <w:jc w:val="left"/>
            </w:pPr>
            <w:r>
              <w:t xml:space="preserve">[Lin23d]</w:t>
            </w:r>
          </w:p>
        </w:tc>
        <w:tc>
          <w:tcPr/>
          <w:p>
            <w:pPr>
              <w:pStyle w:val="Compact"/>
              <w:jc w:val="left"/>
            </w:pPr>
            <w:r>
              <w:t xml:space="preserve">Localization, culture, and learner fit</w:t>
            </w:r>
          </w:p>
        </w:tc>
      </w:tr>
      <w:tr>
        <w:trPr>
          <w:cantSplit/>
        </w:trPr>
        <w:tc>
          <w:tcPr/>
          <w:p>
            <w:pPr>
              <w:pStyle w:val="Compact"/>
              <w:jc w:val="right"/>
            </w:pPr>
            <w:r>
              <w:t xml:space="preserve">96</w:t>
            </w:r>
          </w:p>
        </w:tc>
        <w:tc>
          <w:tcPr/>
          <w:p>
            <w:pPr>
              <w:pStyle w:val="Compact"/>
              <w:jc w:val="left"/>
            </w:pPr>
            <w:r>
              <w:t xml:space="preserve">[Har26]</w:t>
            </w:r>
          </w:p>
        </w:tc>
        <w:tc>
          <w:tcPr/>
          <w:p>
            <w:pPr>
              <w:pStyle w:val="Compact"/>
              <w:jc w:val="left"/>
            </w:pPr>
            <w:r>
              <w:t xml:space="preserve">Materials use and recontextualization</w:t>
            </w:r>
          </w:p>
        </w:tc>
      </w:tr>
      <w:tr>
        <w:trPr>
          <w:cantSplit/>
        </w:trPr>
        <w:tc>
          <w:tcPr/>
          <w:p>
            <w:pPr>
              <w:pStyle w:val="Compact"/>
              <w:jc w:val="right"/>
            </w:pPr>
            <w:r>
              <w:t xml:space="preserve">97</w:t>
            </w:r>
          </w:p>
        </w:tc>
        <w:tc>
          <w:tcPr/>
          <w:p>
            <w:pPr>
              <w:pStyle w:val="Compact"/>
              <w:jc w:val="left"/>
            </w:pPr>
            <w:r>
              <w:t xml:space="preserve">[Zha25d]</w:t>
            </w:r>
          </w:p>
        </w:tc>
        <w:tc>
          <w:tcPr/>
          <w:p>
            <w:pPr>
              <w:pStyle w:val="Compact"/>
              <w:jc w:val="left"/>
            </w:pPr>
            <w:r>
              <w:t xml:space="preserve">Translanguaging and multilingual mediation</w:t>
            </w:r>
          </w:p>
        </w:tc>
      </w:tr>
      <w:tr>
        <w:trPr>
          <w:cantSplit/>
        </w:trPr>
        <w:tc>
          <w:tcPr/>
          <w:p>
            <w:pPr>
              <w:pStyle w:val="Compact"/>
              <w:jc w:val="right"/>
            </w:pPr>
            <w:r>
              <w:t xml:space="preserve">98</w:t>
            </w:r>
          </w:p>
        </w:tc>
        <w:tc>
          <w:tcPr/>
          <w:p>
            <w:pPr>
              <w:pStyle w:val="Compact"/>
              <w:jc w:val="left"/>
            </w:pPr>
            <w:r>
              <w:t xml:space="preserve">[Tia26]</w:t>
            </w:r>
          </w:p>
        </w:tc>
        <w:tc>
          <w:tcPr/>
          <w:p>
            <w:pPr>
              <w:pStyle w:val="Compact"/>
              <w:jc w:val="left"/>
            </w:pPr>
            <w:r>
              <w:t xml:space="preserve">Localization, culture, and learner fit</w:t>
            </w:r>
          </w:p>
        </w:tc>
      </w:tr>
      <w:tr>
        <w:trPr>
          <w:cantSplit/>
        </w:trPr>
        <w:tc>
          <w:tcPr/>
          <w:p>
            <w:pPr>
              <w:pStyle w:val="Compact"/>
              <w:jc w:val="right"/>
            </w:pPr>
            <w:r>
              <w:t xml:space="preserve">99</w:t>
            </w:r>
          </w:p>
        </w:tc>
        <w:tc>
          <w:tcPr/>
          <w:p>
            <w:pPr>
              <w:pStyle w:val="Compact"/>
              <w:jc w:val="left"/>
            </w:pPr>
            <w:r>
              <w:t xml:space="preserve">[Bou19]</w:t>
            </w:r>
          </w:p>
        </w:tc>
        <w:tc>
          <w:tcPr/>
          <w:p>
            <w:pPr>
              <w:pStyle w:val="Compact"/>
              <w:jc w:val="left"/>
            </w:pPr>
            <w:r>
              <w:t xml:space="preserve">Materials use and recontextualization</w:t>
            </w:r>
          </w:p>
        </w:tc>
      </w:tr>
      <w:tr>
        <w:trPr>
          <w:cantSplit/>
        </w:trPr>
        <w:tc>
          <w:tcPr/>
          <w:p>
            <w:pPr>
              <w:pStyle w:val="Compact"/>
              <w:jc w:val="right"/>
            </w:pPr>
            <w:r>
              <w:t xml:space="preserve">100</w:t>
            </w:r>
          </w:p>
        </w:tc>
        <w:tc>
          <w:tcPr/>
          <w:p>
            <w:pPr>
              <w:pStyle w:val="Compact"/>
              <w:jc w:val="left"/>
            </w:pPr>
            <w:r>
              <w:t xml:space="preserve">[Bie15]</w:t>
            </w:r>
          </w:p>
        </w:tc>
        <w:tc>
          <w:tcPr/>
          <w:p>
            <w:pPr>
              <w:pStyle w:val="Compact"/>
              <w:jc w:val="left"/>
            </w:pPr>
            <w:r>
              <w:t xml:space="preserve">Ecological teacher agency</w:t>
            </w:r>
          </w:p>
        </w:tc>
      </w:tr>
      <w:tr>
        <w:trPr>
          <w:cantSplit/>
        </w:trPr>
        <w:tc>
          <w:tcPr/>
          <w:p>
            <w:pPr>
              <w:pStyle w:val="Compact"/>
              <w:jc w:val="right"/>
            </w:pPr>
            <w:r>
              <w:t xml:space="preserve">101</w:t>
            </w:r>
          </w:p>
        </w:tc>
        <w:tc>
          <w:tcPr/>
          <w:p>
            <w:pPr>
              <w:pStyle w:val="Compact"/>
              <w:jc w:val="left"/>
            </w:pPr>
            <w:r>
              <w:t xml:space="preserve">[For14]</w:t>
            </w:r>
          </w:p>
        </w:tc>
        <w:tc>
          <w:tcPr/>
          <w:p>
            <w:pPr>
              <w:pStyle w:val="Compact"/>
              <w:jc w:val="left"/>
            </w:pPr>
            <w:r>
              <w:t xml:space="preserve">Localization, culture, and learner fit</w:t>
            </w:r>
          </w:p>
        </w:tc>
      </w:tr>
      <w:tr>
        <w:trPr>
          <w:cantSplit/>
        </w:trPr>
        <w:tc>
          <w:tcPr/>
          <w:p>
            <w:pPr>
              <w:pStyle w:val="Compact"/>
              <w:jc w:val="right"/>
            </w:pPr>
            <w:r>
              <w:t xml:space="preserve">102</w:t>
            </w:r>
          </w:p>
        </w:tc>
        <w:tc>
          <w:tcPr/>
          <w:p>
            <w:pPr>
              <w:pStyle w:val="Compact"/>
              <w:jc w:val="left"/>
            </w:pPr>
            <w:r>
              <w:t xml:space="preserve">[Li25l]</w:t>
            </w:r>
          </w:p>
        </w:tc>
        <w:tc>
          <w:tcPr/>
          <w:p>
            <w:pPr>
              <w:pStyle w:val="Compact"/>
              <w:jc w:val="left"/>
            </w:pPr>
            <w:r>
              <w:t xml:space="preserve">Teacher identity and professional learning</w:t>
            </w:r>
          </w:p>
        </w:tc>
      </w:tr>
      <w:tr>
        <w:trPr>
          <w:cantSplit/>
        </w:trPr>
        <w:tc>
          <w:tcPr/>
          <w:p>
            <w:pPr>
              <w:pStyle w:val="Compact"/>
              <w:jc w:val="right"/>
            </w:pPr>
            <w:r>
              <w:t xml:space="preserve">103</w:t>
            </w:r>
          </w:p>
        </w:tc>
        <w:tc>
          <w:tcPr/>
          <w:p>
            <w:pPr>
              <w:pStyle w:val="Compact"/>
              <w:jc w:val="left"/>
            </w:pPr>
            <w:r>
              <w:t xml:space="preserve">[Son24]</w:t>
            </w:r>
          </w:p>
        </w:tc>
        <w:tc>
          <w:tcPr/>
          <w:p>
            <w:pPr>
              <w:pStyle w:val="Compact"/>
              <w:jc w:val="left"/>
            </w:pPr>
            <w:r>
              <w:t xml:space="preserve">Materials use and recontextualization</w:t>
            </w:r>
          </w:p>
        </w:tc>
      </w:tr>
      <w:tr>
        <w:trPr>
          <w:cantSplit/>
        </w:trPr>
        <w:tc>
          <w:tcPr/>
          <w:p>
            <w:pPr>
              <w:pStyle w:val="Compact"/>
              <w:jc w:val="right"/>
            </w:pPr>
            <w:r>
              <w:t xml:space="preserve">104</w:t>
            </w:r>
          </w:p>
        </w:tc>
        <w:tc>
          <w:tcPr/>
          <w:p>
            <w:pPr>
              <w:pStyle w:val="Compact"/>
              <w:jc w:val="left"/>
            </w:pPr>
            <w:r>
              <w:t xml:space="preserve">[Wan24h]</w:t>
            </w:r>
          </w:p>
        </w:tc>
        <w:tc>
          <w:tcPr/>
          <w:p>
            <w:pPr>
              <w:pStyle w:val="Compact"/>
              <w:jc w:val="left"/>
            </w:pPr>
            <w:r>
              <w:t xml:space="preserve">Chinese language pedagogy and contexts</w:t>
            </w:r>
          </w:p>
        </w:tc>
      </w:tr>
      <w:tr>
        <w:trPr>
          <w:cantSplit/>
        </w:trPr>
        <w:tc>
          <w:tcPr/>
          <w:p>
            <w:pPr>
              <w:pStyle w:val="Compact"/>
              <w:jc w:val="right"/>
            </w:pPr>
            <w:r>
              <w:t xml:space="preserve">105</w:t>
            </w:r>
          </w:p>
        </w:tc>
        <w:tc>
          <w:tcPr/>
          <w:p>
            <w:pPr>
              <w:pStyle w:val="Compact"/>
              <w:jc w:val="left"/>
            </w:pPr>
            <w:r>
              <w:t xml:space="preserve">[Gra00]</w:t>
            </w:r>
          </w:p>
        </w:tc>
        <w:tc>
          <w:tcPr/>
          <w:p>
            <w:pPr>
              <w:pStyle w:val="Compact"/>
              <w:jc w:val="left"/>
            </w:pPr>
            <w:r>
              <w:t xml:space="preserve">Localization, culture, and learner fit</w:t>
            </w:r>
          </w:p>
        </w:tc>
      </w:tr>
      <w:tr>
        <w:trPr>
          <w:cantSplit/>
        </w:trPr>
        <w:tc>
          <w:tcPr/>
          <w:p>
            <w:pPr>
              <w:pStyle w:val="Compact"/>
              <w:jc w:val="right"/>
            </w:pPr>
            <w:r>
              <w:t xml:space="preserve">106</w:t>
            </w:r>
          </w:p>
        </w:tc>
        <w:tc>
          <w:tcPr/>
          <w:p>
            <w:pPr>
              <w:pStyle w:val="Compact"/>
              <w:jc w:val="left"/>
            </w:pPr>
            <w:r>
              <w:t xml:space="preserve">[Pri13]</w:t>
            </w:r>
          </w:p>
        </w:tc>
        <w:tc>
          <w:tcPr/>
          <w:p>
            <w:pPr>
              <w:pStyle w:val="Compact"/>
              <w:jc w:val="left"/>
            </w:pPr>
            <w:r>
              <w:t xml:space="preserve">Curriculum policy and institutional conditions</w:t>
            </w:r>
          </w:p>
        </w:tc>
      </w:tr>
      <w:tr>
        <w:trPr>
          <w:cantSplit/>
        </w:trPr>
        <w:tc>
          <w:tcPr/>
          <w:p>
            <w:pPr>
              <w:pStyle w:val="Compact"/>
              <w:jc w:val="right"/>
            </w:pPr>
            <w:r>
              <w:t xml:space="preserve">107</w:t>
            </w:r>
          </w:p>
        </w:tc>
        <w:tc>
          <w:tcPr/>
          <w:p>
            <w:pPr>
              <w:pStyle w:val="Compact"/>
              <w:jc w:val="left"/>
            </w:pPr>
            <w:r>
              <w:t xml:space="preserve">[Hsi22]</w:t>
            </w:r>
          </w:p>
        </w:tc>
        <w:tc>
          <w:tcPr/>
          <w:p>
            <w:pPr>
              <w:pStyle w:val="Compact"/>
              <w:jc w:val="left"/>
            </w:pPr>
            <w:r>
              <w:t xml:space="preserve">Materials use and recontextualization</w:t>
            </w:r>
          </w:p>
        </w:tc>
      </w:tr>
      <w:tr>
        <w:trPr>
          <w:cantSplit/>
        </w:trPr>
        <w:tc>
          <w:tcPr/>
          <w:p>
            <w:pPr>
              <w:pStyle w:val="Compact"/>
              <w:jc w:val="right"/>
            </w:pPr>
            <w:r>
              <w:t xml:space="preserve">108</w:t>
            </w:r>
          </w:p>
        </w:tc>
        <w:tc>
          <w:tcPr/>
          <w:p>
            <w:pPr>
              <w:pStyle w:val="Compact"/>
              <w:jc w:val="left"/>
            </w:pPr>
            <w:r>
              <w:t xml:space="preserve">[Han26b]</w:t>
            </w:r>
          </w:p>
        </w:tc>
        <w:tc>
          <w:tcPr/>
          <w:p>
            <w:pPr>
              <w:pStyle w:val="Compact"/>
              <w:jc w:val="left"/>
            </w:pPr>
            <w:r>
              <w:t xml:space="preserve">Chinese language pedagogy and contexts</w:t>
            </w:r>
          </w:p>
        </w:tc>
      </w:tr>
      <w:tr>
        <w:trPr>
          <w:cantSplit/>
        </w:trPr>
        <w:tc>
          <w:tcPr/>
          <w:p>
            <w:pPr>
              <w:pStyle w:val="Compact"/>
              <w:jc w:val="right"/>
            </w:pPr>
            <w:r>
              <w:t xml:space="preserve">109</w:t>
            </w:r>
          </w:p>
        </w:tc>
        <w:tc>
          <w:tcPr/>
          <w:p>
            <w:pPr>
              <w:pStyle w:val="Compact"/>
              <w:jc w:val="left"/>
            </w:pPr>
            <w:r>
              <w:t xml:space="preserve">[Hua25c]</w:t>
            </w:r>
          </w:p>
        </w:tc>
        <w:tc>
          <w:tcPr/>
          <w:p>
            <w:pPr>
              <w:pStyle w:val="Compact"/>
              <w:jc w:val="left"/>
            </w:pPr>
            <w:r>
              <w:t xml:space="preserve">Translanguaging and multilingual mediation</w:t>
            </w:r>
          </w:p>
        </w:tc>
      </w:tr>
      <w:tr>
        <w:trPr>
          <w:cantSplit/>
        </w:trPr>
        <w:tc>
          <w:tcPr/>
          <w:p>
            <w:pPr>
              <w:pStyle w:val="Compact"/>
              <w:jc w:val="right"/>
            </w:pPr>
            <w:r>
              <w:t xml:space="preserve">110</w:t>
            </w:r>
          </w:p>
        </w:tc>
        <w:tc>
          <w:tcPr/>
          <w:p>
            <w:pPr>
              <w:pStyle w:val="Compact"/>
              <w:jc w:val="left"/>
            </w:pPr>
            <w:r>
              <w:t xml:space="preserve">[Bie07]</w:t>
            </w:r>
          </w:p>
        </w:tc>
        <w:tc>
          <w:tcPr/>
          <w:p>
            <w:pPr>
              <w:pStyle w:val="Compact"/>
              <w:jc w:val="left"/>
            </w:pPr>
            <w:r>
              <w:t xml:space="preserve">Ecological teacher agency</w:t>
            </w:r>
          </w:p>
        </w:tc>
      </w:tr>
      <w:tr>
        <w:trPr>
          <w:cantSplit/>
        </w:trPr>
        <w:tc>
          <w:tcPr/>
          <w:p>
            <w:pPr>
              <w:pStyle w:val="Compact"/>
              <w:jc w:val="right"/>
            </w:pPr>
            <w:r>
              <w:t xml:space="preserve">111</w:t>
            </w:r>
          </w:p>
        </w:tc>
        <w:tc>
          <w:tcPr/>
          <w:p>
            <w:pPr>
              <w:pStyle w:val="Compact"/>
              <w:jc w:val="left"/>
            </w:pPr>
            <w:r>
              <w:t xml:space="preserve">[Gue21]</w:t>
            </w:r>
          </w:p>
        </w:tc>
        <w:tc>
          <w:tcPr/>
          <w:p>
            <w:pPr>
              <w:pStyle w:val="Compact"/>
              <w:jc w:val="left"/>
            </w:pPr>
            <w:r>
              <w:t xml:space="preserve">Materials use and recontextualization</w:t>
            </w:r>
          </w:p>
        </w:tc>
      </w:tr>
      <w:tr>
        <w:trPr>
          <w:cantSplit/>
        </w:trPr>
        <w:tc>
          <w:tcPr/>
          <w:p>
            <w:pPr>
              <w:pStyle w:val="Compact"/>
              <w:jc w:val="right"/>
            </w:pPr>
            <w:r>
              <w:t xml:space="preserve">112</w:t>
            </w:r>
          </w:p>
        </w:tc>
        <w:tc>
          <w:tcPr/>
          <w:p>
            <w:pPr>
              <w:pStyle w:val="Compact"/>
              <w:jc w:val="left"/>
            </w:pPr>
            <w:r>
              <w:t xml:space="preserve">[Pri15c]</w:t>
            </w:r>
          </w:p>
        </w:tc>
        <w:tc>
          <w:tcPr/>
          <w:p>
            <w:pPr>
              <w:pStyle w:val="Compact"/>
              <w:jc w:val="left"/>
            </w:pPr>
            <w:r>
              <w:t xml:space="preserve">Ecological teacher agency</w:t>
            </w:r>
          </w:p>
        </w:tc>
      </w:tr>
      <w:tr>
        <w:trPr>
          <w:cantSplit/>
        </w:trPr>
        <w:tc>
          <w:tcPr/>
          <w:p>
            <w:pPr>
              <w:pStyle w:val="Compact"/>
              <w:jc w:val="right"/>
            </w:pPr>
            <w:r>
              <w:t xml:space="preserve">113</w:t>
            </w:r>
          </w:p>
        </w:tc>
        <w:tc>
          <w:tcPr/>
          <w:p>
            <w:pPr>
              <w:pStyle w:val="Compact"/>
              <w:jc w:val="left"/>
            </w:pPr>
            <w:r>
              <w:t xml:space="preserve">[Li23k]</w:t>
            </w:r>
          </w:p>
        </w:tc>
        <w:tc>
          <w:tcPr/>
          <w:p>
            <w:pPr>
              <w:pStyle w:val="Compact"/>
              <w:jc w:val="left"/>
            </w:pPr>
            <w:r>
              <w:t xml:space="preserve">Localization, culture, and learner fit</w:t>
            </w:r>
          </w:p>
        </w:tc>
      </w:tr>
      <w:tr>
        <w:trPr>
          <w:cantSplit/>
        </w:trPr>
        <w:tc>
          <w:tcPr/>
          <w:p>
            <w:pPr>
              <w:pStyle w:val="Compact"/>
              <w:jc w:val="right"/>
            </w:pPr>
            <w:r>
              <w:t xml:space="preserve">114</w:t>
            </w:r>
          </w:p>
        </w:tc>
        <w:tc>
          <w:tcPr/>
          <w:p>
            <w:pPr>
              <w:pStyle w:val="Compact"/>
              <w:jc w:val="left"/>
            </w:pPr>
            <w:r>
              <w:t xml:space="preserve">[Sha10b]</w:t>
            </w:r>
          </w:p>
        </w:tc>
        <w:tc>
          <w:tcPr/>
          <w:p>
            <w:pPr>
              <w:pStyle w:val="Compact"/>
              <w:jc w:val="left"/>
            </w:pPr>
            <w:r>
              <w:t xml:space="preserve">Curriculum policy and institutional conditions</w:t>
            </w:r>
          </w:p>
        </w:tc>
      </w:tr>
      <w:tr>
        <w:trPr>
          <w:cantSplit/>
        </w:trPr>
        <w:tc>
          <w:tcPr/>
          <w:p>
            <w:pPr>
              <w:pStyle w:val="Compact"/>
              <w:jc w:val="right"/>
            </w:pPr>
            <w:r>
              <w:t xml:space="preserve">115</w:t>
            </w:r>
          </w:p>
        </w:tc>
        <w:tc>
          <w:tcPr/>
          <w:p>
            <w:pPr>
              <w:pStyle w:val="Compact"/>
              <w:jc w:val="left"/>
            </w:pPr>
            <w:r>
              <w:t xml:space="preserve">[Hua24e]</w:t>
            </w:r>
          </w:p>
        </w:tc>
        <w:tc>
          <w:tcPr/>
          <w:p>
            <w:pPr>
              <w:pStyle w:val="Compact"/>
              <w:jc w:val="left"/>
            </w:pPr>
            <w:r>
              <w:t xml:space="preserve">Localization, culture, and learner fit</w:t>
            </w:r>
          </w:p>
        </w:tc>
      </w:tr>
      <w:tr>
        <w:trPr>
          <w:cantSplit/>
        </w:trPr>
        <w:tc>
          <w:tcPr/>
          <w:p>
            <w:pPr>
              <w:pStyle w:val="Compact"/>
              <w:jc w:val="right"/>
            </w:pPr>
            <w:r>
              <w:t xml:space="preserve">116</w:t>
            </w:r>
          </w:p>
        </w:tc>
        <w:tc>
          <w:tcPr/>
          <w:p>
            <w:pPr>
              <w:pStyle w:val="Compact"/>
              <w:jc w:val="left"/>
            </w:pPr>
            <w:r>
              <w:t xml:space="preserve">[Han24]</w:t>
            </w:r>
          </w:p>
        </w:tc>
        <w:tc>
          <w:tcPr/>
          <w:p>
            <w:pPr>
              <w:pStyle w:val="Compact"/>
              <w:jc w:val="left"/>
            </w:pPr>
            <w:r>
              <w:t xml:space="preserve">Materials use and recontextualization</w:t>
            </w:r>
          </w:p>
        </w:tc>
      </w:tr>
      <w:tr>
        <w:trPr>
          <w:cantSplit/>
        </w:trPr>
        <w:tc>
          <w:tcPr/>
          <w:p>
            <w:pPr>
              <w:pStyle w:val="Compact"/>
              <w:jc w:val="right"/>
            </w:pPr>
            <w:r>
              <w:t xml:space="preserve">117</w:t>
            </w:r>
          </w:p>
        </w:tc>
        <w:tc>
          <w:tcPr/>
          <w:p>
            <w:pPr>
              <w:pStyle w:val="Compact"/>
              <w:jc w:val="left"/>
            </w:pPr>
            <w:r>
              <w:t xml:space="preserve">[Bie15b]</w:t>
            </w:r>
          </w:p>
        </w:tc>
        <w:tc>
          <w:tcPr/>
          <w:p>
            <w:pPr>
              <w:pStyle w:val="Compact"/>
              <w:jc w:val="left"/>
            </w:pPr>
            <w:r>
              <w:t xml:space="preserve">Ecological teacher agency</w:t>
            </w:r>
          </w:p>
        </w:tc>
      </w:tr>
      <w:tr>
        <w:trPr>
          <w:cantSplit/>
        </w:trPr>
        <w:tc>
          <w:tcPr/>
          <w:p>
            <w:pPr>
              <w:pStyle w:val="Compact"/>
              <w:jc w:val="right"/>
            </w:pPr>
            <w:r>
              <w:t xml:space="preserve">118</w:t>
            </w:r>
          </w:p>
        </w:tc>
        <w:tc>
          <w:tcPr/>
          <w:p>
            <w:pPr>
              <w:pStyle w:val="Compact"/>
              <w:jc w:val="left"/>
            </w:pPr>
            <w:r>
              <w:t xml:space="preserve">[Wan24g]</w:t>
            </w:r>
          </w:p>
        </w:tc>
        <w:tc>
          <w:tcPr/>
          <w:p>
            <w:pPr>
              <w:pStyle w:val="Compact"/>
              <w:jc w:val="left"/>
            </w:pPr>
            <w:r>
              <w:t xml:space="preserve">Materials use and recontextualization</w:t>
            </w:r>
          </w:p>
        </w:tc>
      </w:tr>
      <w:tr>
        <w:trPr>
          <w:cantSplit/>
        </w:trPr>
        <w:tc>
          <w:tcPr/>
          <w:p>
            <w:pPr>
              <w:pStyle w:val="Compact"/>
              <w:jc w:val="right"/>
            </w:pPr>
            <w:r>
              <w:t xml:space="preserve">119</w:t>
            </w:r>
          </w:p>
        </w:tc>
        <w:tc>
          <w:tcPr/>
          <w:p>
            <w:pPr>
              <w:pStyle w:val="Compact"/>
              <w:jc w:val="left"/>
            </w:pPr>
            <w:r>
              <w:t xml:space="preserve">[Li21d]</w:t>
            </w:r>
          </w:p>
        </w:tc>
        <w:tc>
          <w:tcPr/>
          <w:p>
            <w:pPr>
              <w:pStyle w:val="Compact"/>
              <w:jc w:val="left"/>
            </w:pPr>
            <w:r>
              <w:t xml:space="preserve">Materials use and recontextualization</w:t>
            </w:r>
          </w:p>
        </w:tc>
      </w:tr>
      <w:tr>
        <w:trPr>
          <w:cantSplit/>
        </w:trPr>
        <w:tc>
          <w:tcPr/>
          <w:p>
            <w:pPr>
              <w:pStyle w:val="Compact"/>
              <w:jc w:val="right"/>
            </w:pPr>
            <w:r>
              <w:t xml:space="preserve">120</w:t>
            </w:r>
          </w:p>
        </w:tc>
        <w:tc>
          <w:tcPr/>
          <w:p>
            <w:pPr>
              <w:pStyle w:val="Compact"/>
              <w:jc w:val="left"/>
            </w:pPr>
            <w:r>
              <w:t xml:space="preserve">[Kis21]</w:t>
            </w:r>
          </w:p>
        </w:tc>
        <w:tc>
          <w:tcPr/>
          <w:p>
            <w:pPr>
              <w:pStyle w:val="Compact"/>
              <w:jc w:val="left"/>
            </w:pPr>
            <w:r>
              <w:t xml:space="preserve">Materials use and recontextualization</w:t>
            </w:r>
          </w:p>
        </w:tc>
      </w:tr>
    </w:tbl>
    <w:bookmarkEnd w:id="11"/>
    <w:bookmarkStart w:id="12" w:name="ranked-assignments-121-to-180"/>
    <w:p>
      <w:pPr>
        <w:pStyle w:val="Heading2"/>
        <w:keepNext w:val="0"/>
      </w:pPr>
      <w:r>
        <w:t xml:space="preserve">Ranked assignments 121 to 180</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jc w:val="right"/>
            </w:pPr>
            <w:r>
              <w:t xml:space="preserve">Rank</w:t>
            </w:r>
          </w:p>
        </w:tc>
        <w:tc>
          <w:tcPr/>
          <w:p>
            <w:pPr>
              <w:pStyle w:val="Compact"/>
              <w:jc w:val="left"/>
            </w:pPr>
            <w:r>
              <w:t xml:space="preserve">Paper</w:t>
            </w:r>
          </w:p>
        </w:tc>
        <w:tc>
          <w:tcPr/>
          <w:p>
            <w:pPr>
              <w:pStyle w:val="Compact"/>
              <w:jc w:val="left"/>
            </w:pPr>
            <w:r>
              <w:t xml:space="preserve">Primary family</w:t>
            </w:r>
          </w:p>
        </w:tc>
      </w:tr>
      <w:tr>
        <w:trPr>
          <w:cantSplit/>
        </w:trPr>
        <w:tc>
          <w:tcPr/>
          <w:p>
            <w:pPr>
              <w:pStyle w:val="Compact"/>
              <w:jc w:val="right"/>
            </w:pPr>
            <w:r>
              <w:t xml:space="preserve">121</w:t>
            </w:r>
          </w:p>
        </w:tc>
        <w:tc>
          <w:tcPr/>
          <w:p>
            <w:pPr>
              <w:pStyle w:val="Compact"/>
              <w:jc w:val="left"/>
            </w:pPr>
            <w:r>
              <w:t xml:space="preserve">[Tra22]</w:t>
            </w:r>
          </w:p>
        </w:tc>
        <w:tc>
          <w:tcPr/>
          <w:p>
            <w:pPr>
              <w:pStyle w:val="Compact"/>
              <w:jc w:val="left"/>
            </w:pPr>
            <w:r>
              <w:t xml:space="preserve">Curriculum policy and institutional conditions</w:t>
            </w:r>
          </w:p>
        </w:tc>
      </w:tr>
      <w:tr>
        <w:trPr>
          <w:cantSplit/>
        </w:trPr>
        <w:tc>
          <w:tcPr/>
          <w:p>
            <w:pPr>
              <w:pStyle w:val="Compact"/>
              <w:jc w:val="right"/>
            </w:pPr>
            <w:r>
              <w:t xml:space="preserve">122</w:t>
            </w:r>
          </w:p>
        </w:tc>
        <w:tc>
          <w:tcPr/>
          <w:p>
            <w:pPr>
              <w:pStyle w:val="Compact"/>
              <w:jc w:val="left"/>
            </w:pPr>
            <w:r>
              <w:t xml:space="preserve">[Li21i]</w:t>
            </w:r>
          </w:p>
        </w:tc>
        <w:tc>
          <w:tcPr/>
          <w:p>
            <w:pPr>
              <w:pStyle w:val="Compact"/>
              <w:jc w:val="left"/>
            </w:pPr>
            <w:r>
              <w:t xml:space="preserve">Materials use and recontextualization</w:t>
            </w:r>
          </w:p>
        </w:tc>
      </w:tr>
      <w:tr>
        <w:trPr>
          <w:cantSplit/>
        </w:trPr>
        <w:tc>
          <w:tcPr/>
          <w:p>
            <w:pPr>
              <w:pStyle w:val="Compact"/>
              <w:jc w:val="right"/>
            </w:pPr>
            <w:r>
              <w:t xml:space="preserve">123</w:t>
            </w:r>
          </w:p>
        </w:tc>
        <w:tc>
          <w:tcPr/>
          <w:p>
            <w:pPr>
              <w:pStyle w:val="Compact"/>
              <w:jc w:val="left"/>
            </w:pPr>
            <w:r>
              <w:t xml:space="preserve">[Li17b]</w:t>
            </w:r>
          </w:p>
        </w:tc>
        <w:tc>
          <w:tcPr/>
          <w:p>
            <w:pPr>
              <w:pStyle w:val="Compact"/>
              <w:jc w:val="left"/>
            </w:pPr>
            <w:r>
              <w:t xml:space="preserve">Materials use and recontextualization</w:t>
            </w:r>
          </w:p>
        </w:tc>
      </w:tr>
      <w:tr>
        <w:trPr>
          <w:cantSplit/>
        </w:trPr>
        <w:tc>
          <w:tcPr/>
          <w:p>
            <w:pPr>
              <w:pStyle w:val="Compact"/>
              <w:jc w:val="right"/>
            </w:pPr>
            <w:r>
              <w:t xml:space="preserve">124</w:t>
            </w:r>
          </w:p>
        </w:tc>
        <w:tc>
          <w:tcPr/>
          <w:p>
            <w:pPr>
              <w:pStyle w:val="Compact"/>
              <w:jc w:val="left"/>
            </w:pPr>
            <w:r>
              <w:t xml:space="preserve">[Les19]</w:t>
            </w:r>
          </w:p>
        </w:tc>
        <w:tc>
          <w:tcPr/>
          <w:p>
            <w:pPr>
              <w:pStyle w:val="Compact"/>
              <w:jc w:val="left"/>
            </w:pPr>
            <w:r>
              <w:t xml:space="preserve">Localization, culture, and learner fit</w:t>
            </w:r>
          </w:p>
        </w:tc>
      </w:tr>
      <w:tr>
        <w:trPr>
          <w:cantSplit/>
        </w:trPr>
        <w:tc>
          <w:tcPr/>
          <w:p>
            <w:pPr>
              <w:pStyle w:val="Compact"/>
              <w:jc w:val="right"/>
            </w:pPr>
            <w:r>
              <w:t xml:space="preserve">125</w:t>
            </w:r>
          </w:p>
        </w:tc>
        <w:tc>
          <w:tcPr/>
          <w:p>
            <w:pPr>
              <w:pStyle w:val="Compact"/>
              <w:jc w:val="left"/>
            </w:pPr>
            <w:r>
              <w:t xml:space="preserve">[Pri12]</w:t>
            </w:r>
          </w:p>
        </w:tc>
        <w:tc>
          <w:tcPr/>
          <w:p>
            <w:pPr>
              <w:pStyle w:val="Compact"/>
              <w:jc w:val="left"/>
            </w:pPr>
            <w:r>
              <w:t xml:space="preserve">Ecological teacher agency</w:t>
            </w:r>
          </w:p>
        </w:tc>
      </w:tr>
      <w:tr>
        <w:trPr>
          <w:cantSplit/>
        </w:trPr>
        <w:tc>
          <w:tcPr/>
          <w:p>
            <w:pPr>
              <w:pStyle w:val="Compact"/>
              <w:jc w:val="right"/>
            </w:pPr>
            <w:r>
              <w:t xml:space="preserve">126</w:t>
            </w:r>
          </w:p>
        </w:tc>
        <w:tc>
          <w:tcPr/>
          <w:p>
            <w:pPr>
              <w:pStyle w:val="Compact"/>
              <w:jc w:val="left"/>
            </w:pPr>
            <w:r>
              <w:t xml:space="preserve">[Vu22]</w:t>
            </w:r>
          </w:p>
        </w:tc>
        <w:tc>
          <w:tcPr/>
          <w:p>
            <w:pPr>
              <w:pStyle w:val="Compact"/>
              <w:jc w:val="left"/>
            </w:pPr>
            <w:r>
              <w:t xml:space="preserve">Localization, culture, and learner fit</w:t>
            </w:r>
          </w:p>
        </w:tc>
      </w:tr>
      <w:tr>
        <w:trPr>
          <w:cantSplit/>
        </w:trPr>
        <w:tc>
          <w:tcPr/>
          <w:p>
            <w:pPr>
              <w:pStyle w:val="Compact"/>
              <w:jc w:val="right"/>
            </w:pPr>
            <w:r>
              <w:t xml:space="preserve">127</w:t>
            </w:r>
          </w:p>
        </w:tc>
        <w:tc>
          <w:tcPr/>
          <w:p>
            <w:pPr>
              <w:pStyle w:val="Compact"/>
              <w:jc w:val="left"/>
            </w:pPr>
            <w:r>
              <w:t xml:space="preserve">[Li23j]</w:t>
            </w:r>
          </w:p>
        </w:tc>
        <w:tc>
          <w:tcPr/>
          <w:p>
            <w:pPr>
              <w:pStyle w:val="Compact"/>
              <w:jc w:val="left"/>
            </w:pPr>
            <w:r>
              <w:t xml:space="preserve">Materials use and recontextualization</w:t>
            </w:r>
          </w:p>
        </w:tc>
      </w:tr>
      <w:tr>
        <w:trPr>
          <w:cantSplit/>
        </w:trPr>
        <w:tc>
          <w:tcPr/>
          <w:p>
            <w:pPr>
              <w:pStyle w:val="Compact"/>
              <w:jc w:val="right"/>
            </w:pPr>
            <w:r>
              <w:t xml:space="preserve">128</w:t>
            </w:r>
          </w:p>
        </w:tc>
        <w:tc>
          <w:tcPr/>
          <w:p>
            <w:pPr>
              <w:pStyle w:val="Compact"/>
              <w:jc w:val="left"/>
            </w:pPr>
            <w:r>
              <w:t xml:space="preserve">[Li20e]</w:t>
            </w:r>
          </w:p>
        </w:tc>
        <w:tc>
          <w:tcPr/>
          <w:p>
            <w:pPr>
              <w:pStyle w:val="Compact"/>
              <w:jc w:val="left"/>
            </w:pPr>
            <w:r>
              <w:t xml:space="preserve">Materials use and recontextualization</w:t>
            </w:r>
          </w:p>
        </w:tc>
      </w:tr>
      <w:tr>
        <w:trPr>
          <w:cantSplit/>
        </w:trPr>
        <w:tc>
          <w:tcPr/>
          <w:p>
            <w:pPr>
              <w:pStyle w:val="Compact"/>
              <w:jc w:val="right"/>
            </w:pPr>
            <w:r>
              <w:t xml:space="preserve">129</w:t>
            </w:r>
          </w:p>
        </w:tc>
        <w:tc>
          <w:tcPr/>
          <w:p>
            <w:pPr>
              <w:pStyle w:val="Compact"/>
              <w:jc w:val="left"/>
            </w:pPr>
            <w:r>
              <w:t xml:space="preserve">[Gue13]</w:t>
            </w:r>
          </w:p>
        </w:tc>
        <w:tc>
          <w:tcPr/>
          <w:p>
            <w:pPr>
              <w:pStyle w:val="Compact"/>
              <w:jc w:val="left"/>
            </w:pPr>
            <w:r>
              <w:t xml:space="preserve">Materials use and recontextualization</w:t>
            </w:r>
          </w:p>
        </w:tc>
      </w:tr>
      <w:tr>
        <w:trPr>
          <w:cantSplit/>
        </w:trPr>
        <w:tc>
          <w:tcPr/>
          <w:p>
            <w:pPr>
              <w:pStyle w:val="Compact"/>
              <w:jc w:val="right"/>
            </w:pPr>
            <w:r>
              <w:t xml:space="preserve">130</w:t>
            </w:r>
          </w:p>
        </w:tc>
        <w:tc>
          <w:tcPr/>
          <w:p>
            <w:pPr>
              <w:pStyle w:val="Compact"/>
              <w:jc w:val="left"/>
            </w:pPr>
            <w:r>
              <w:t xml:space="preserve">[Li20g]</w:t>
            </w:r>
          </w:p>
        </w:tc>
        <w:tc>
          <w:tcPr/>
          <w:p>
            <w:pPr>
              <w:pStyle w:val="Compact"/>
              <w:jc w:val="left"/>
            </w:pPr>
            <w:r>
              <w:t xml:space="preserve">Materials use and recontextualization</w:t>
            </w:r>
          </w:p>
        </w:tc>
      </w:tr>
      <w:tr>
        <w:trPr>
          <w:cantSplit/>
        </w:trPr>
        <w:tc>
          <w:tcPr/>
          <w:p>
            <w:pPr>
              <w:pStyle w:val="Compact"/>
              <w:jc w:val="right"/>
            </w:pPr>
            <w:r>
              <w:t xml:space="preserve">131</w:t>
            </w:r>
          </w:p>
        </w:tc>
        <w:tc>
          <w:tcPr/>
          <w:p>
            <w:pPr>
              <w:pStyle w:val="Compact"/>
              <w:jc w:val="left"/>
            </w:pPr>
            <w:r>
              <w:t xml:space="preserve">[Li17c]</w:t>
            </w:r>
          </w:p>
        </w:tc>
        <w:tc>
          <w:tcPr/>
          <w:p>
            <w:pPr>
              <w:pStyle w:val="Compact"/>
              <w:jc w:val="left"/>
            </w:pPr>
            <w:r>
              <w:t xml:space="preserve">Materials use and recontextualization</w:t>
            </w:r>
          </w:p>
        </w:tc>
      </w:tr>
      <w:tr>
        <w:trPr>
          <w:cantSplit/>
        </w:trPr>
        <w:tc>
          <w:tcPr/>
          <w:p>
            <w:pPr>
              <w:pStyle w:val="Compact"/>
              <w:jc w:val="right"/>
            </w:pPr>
            <w:r>
              <w:t xml:space="preserve">132</w:t>
            </w:r>
          </w:p>
        </w:tc>
        <w:tc>
          <w:tcPr/>
          <w:p>
            <w:pPr>
              <w:pStyle w:val="Compact"/>
              <w:jc w:val="left"/>
            </w:pPr>
            <w:r>
              <w:t xml:space="preserve">[Tol20]</w:t>
            </w:r>
          </w:p>
        </w:tc>
        <w:tc>
          <w:tcPr/>
          <w:p>
            <w:pPr>
              <w:pStyle w:val="Compact"/>
              <w:jc w:val="left"/>
            </w:pPr>
            <w:r>
              <w:t xml:space="preserve">Localization, culture, and learner fit</w:t>
            </w:r>
          </w:p>
        </w:tc>
      </w:tr>
      <w:tr>
        <w:trPr>
          <w:cantSplit/>
        </w:trPr>
        <w:tc>
          <w:tcPr/>
          <w:p>
            <w:pPr>
              <w:pStyle w:val="Compact"/>
              <w:jc w:val="right"/>
            </w:pPr>
            <w:r>
              <w:t xml:space="preserve">133</w:t>
            </w:r>
          </w:p>
        </w:tc>
        <w:tc>
          <w:tcPr/>
          <w:p>
            <w:pPr>
              <w:pStyle w:val="Compact"/>
              <w:jc w:val="left"/>
            </w:pPr>
            <w:r>
              <w:t xml:space="preserve">[Rat22b]</w:t>
            </w:r>
          </w:p>
        </w:tc>
        <w:tc>
          <w:tcPr/>
          <w:p>
            <w:pPr>
              <w:pStyle w:val="Compact"/>
              <w:jc w:val="left"/>
            </w:pPr>
            <w:r>
              <w:t xml:space="preserve">Materials use and recontextualization</w:t>
            </w:r>
          </w:p>
        </w:tc>
      </w:tr>
      <w:tr>
        <w:trPr>
          <w:cantSplit/>
        </w:trPr>
        <w:tc>
          <w:tcPr/>
          <w:p>
            <w:pPr>
              <w:pStyle w:val="Compact"/>
              <w:jc w:val="right"/>
            </w:pPr>
            <w:r>
              <w:t xml:space="preserve">134</w:t>
            </w:r>
          </w:p>
        </w:tc>
        <w:tc>
          <w:tcPr/>
          <w:p>
            <w:pPr>
              <w:pStyle w:val="Compact"/>
              <w:jc w:val="left"/>
            </w:pPr>
            <w:r>
              <w:t xml:space="preserve">[Zha22g]</w:t>
            </w:r>
          </w:p>
        </w:tc>
        <w:tc>
          <w:tcPr/>
          <w:p>
            <w:pPr>
              <w:pStyle w:val="Compact"/>
              <w:jc w:val="left"/>
            </w:pPr>
            <w:r>
              <w:t xml:space="preserve">Materials use and recontextualization</w:t>
            </w:r>
          </w:p>
        </w:tc>
      </w:tr>
      <w:tr>
        <w:trPr>
          <w:cantSplit/>
        </w:trPr>
        <w:tc>
          <w:tcPr/>
          <w:p>
            <w:pPr>
              <w:pStyle w:val="Compact"/>
              <w:jc w:val="right"/>
            </w:pPr>
            <w:r>
              <w:t xml:space="preserve">135</w:t>
            </w:r>
          </w:p>
        </w:tc>
        <w:tc>
          <w:tcPr/>
          <w:p>
            <w:pPr>
              <w:pStyle w:val="Compact"/>
              <w:jc w:val="left"/>
            </w:pPr>
            <w:r>
              <w:t xml:space="preserve">[Gue22c]</w:t>
            </w:r>
          </w:p>
        </w:tc>
        <w:tc>
          <w:tcPr/>
          <w:p>
            <w:pPr>
              <w:pStyle w:val="Compact"/>
              <w:jc w:val="left"/>
            </w:pPr>
            <w:r>
              <w:t xml:space="preserve">Materials use and recontextualization</w:t>
            </w:r>
          </w:p>
        </w:tc>
      </w:tr>
      <w:tr>
        <w:trPr>
          <w:cantSplit/>
        </w:trPr>
        <w:tc>
          <w:tcPr/>
          <w:p>
            <w:pPr>
              <w:pStyle w:val="Compact"/>
              <w:jc w:val="right"/>
            </w:pPr>
            <w:r>
              <w:t xml:space="preserve">136</w:t>
            </w:r>
          </w:p>
        </w:tc>
        <w:tc>
          <w:tcPr/>
          <w:p>
            <w:pPr>
              <w:pStyle w:val="Compact"/>
              <w:jc w:val="left"/>
            </w:pPr>
            <w:r>
              <w:t xml:space="preserve">[Dao25]</w:t>
            </w:r>
          </w:p>
        </w:tc>
        <w:tc>
          <w:tcPr/>
          <w:p>
            <w:pPr>
              <w:pStyle w:val="Compact"/>
              <w:jc w:val="left"/>
            </w:pPr>
            <w:r>
              <w:t xml:space="preserve">Curriculum policy and institutional conditions</w:t>
            </w:r>
          </w:p>
        </w:tc>
      </w:tr>
      <w:tr>
        <w:trPr>
          <w:cantSplit/>
        </w:trPr>
        <w:tc>
          <w:tcPr/>
          <w:p>
            <w:pPr>
              <w:pStyle w:val="Compact"/>
              <w:jc w:val="right"/>
            </w:pPr>
            <w:r>
              <w:t xml:space="preserve">137</w:t>
            </w:r>
          </w:p>
        </w:tc>
        <w:tc>
          <w:tcPr/>
          <w:p>
            <w:pPr>
              <w:pStyle w:val="Compact"/>
              <w:jc w:val="left"/>
            </w:pPr>
            <w:r>
              <w:t xml:space="preserve">[Bao20c]</w:t>
            </w:r>
          </w:p>
        </w:tc>
        <w:tc>
          <w:tcPr/>
          <w:p>
            <w:pPr>
              <w:pStyle w:val="Compact"/>
              <w:jc w:val="left"/>
            </w:pPr>
            <w:r>
              <w:t xml:space="preserve">Ecological teacher agency</w:t>
            </w:r>
          </w:p>
        </w:tc>
      </w:tr>
      <w:tr>
        <w:trPr>
          <w:cantSplit/>
        </w:trPr>
        <w:tc>
          <w:tcPr/>
          <w:p>
            <w:pPr>
              <w:pStyle w:val="Compact"/>
              <w:jc w:val="right"/>
            </w:pPr>
            <w:r>
              <w:t xml:space="preserve">138</w:t>
            </w:r>
          </w:p>
        </w:tc>
        <w:tc>
          <w:tcPr/>
          <w:p>
            <w:pPr>
              <w:pStyle w:val="Compact"/>
              <w:jc w:val="left"/>
            </w:pPr>
            <w:r>
              <w:t xml:space="preserve">[Rat21]</w:t>
            </w:r>
          </w:p>
        </w:tc>
        <w:tc>
          <w:tcPr/>
          <w:p>
            <w:pPr>
              <w:pStyle w:val="Compact"/>
              <w:jc w:val="left"/>
            </w:pPr>
            <w:r>
              <w:t xml:space="preserve">Materials use and recontextualization</w:t>
            </w:r>
          </w:p>
        </w:tc>
      </w:tr>
      <w:tr>
        <w:trPr>
          <w:cantSplit/>
        </w:trPr>
        <w:tc>
          <w:tcPr/>
          <w:p>
            <w:pPr>
              <w:pStyle w:val="Compact"/>
              <w:jc w:val="right"/>
            </w:pPr>
            <w:r>
              <w:t xml:space="preserve">139</w:t>
            </w:r>
          </w:p>
        </w:tc>
        <w:tc>
          <w:tcPr/>
          <w:p>
            <w:pPr>
              <w:pStyle w:val="Compact"/>
              <w:jc w:val="left"/>
            </w:pPr>
            <w:r>
              <w:t xml:space="preserve">[Che26e]</w:t>
            </w:r>
          </w:p>
        </w:tc>
        <w:tc>
          <w:tcPr/>
          <w:p>
            <w:pPr>
              <w:pStyle w:val="Compact"/>
              <w:jc w:val="left"/>
            </w:pPr>
            <w:r>
              <w:t xml:space="preserve">Ecological teacher agency</w:t>
            </w:r>
          </w:p>
        </w:tc>
      </w:tr>
      <w:tr>
        <w:trPr>
          <w:cantSplit/>
        </w:trPr>
        <w:tc>
          <w:tcPr/>
          <w:p>
            <w:pPr>
              <w:pStyle w:val="Compact"/>
              <w:jc w:val="right"/>
            </w:pPr>
            <w:r>
              <w:t xml:space="preserve">140</w:t>
            </w:r>
          </w:p>
        </w:tc>
        <w:tc>
          <w:tcPr/>
          <w:p>
            <w:pPr>
              <w:pStyle w:val="Compact"/>
              <w:jc w:val="left"/>
            </w:pPr>
            <w:r>
              <w:t xml:space="preserve">[Yan26]</w:t>
            </w:r>
          </w:p>
        </w:tc>
        <w:tc>
          <w:tcPr/>
          <w:p>
            <w:pPr>
              <w:pStyle w:val="Compact"/>
              <w:jc w:val="left"/>
            </w:pPr>
            <w:r>
              <w:t xml:space="preserve">Ecological teacher agency</w:t>
            </w:r>
          </w:p>
        </w:tc>
      </w:tr>
      <w:tr>
        <w:trPr>
          <w:cantSplit/>
        </w:trPr>
        <w:tc>
          <w:tcPr/>
          <w:p>
            <w:pPr>
              <w:pStyle w:val="Compact"/>
              <w:jc w:val="right"/>
            </w:pPr>
            <w:r>
              <w:t xml:space="preserve">141</w:t>
            </w:r>
          </w:p>
        </w:tc>
        <w:tc>
          <w:tcPr/>
          <w:p>
            <w:pPr>
              <w:pStyle w:val="Compact"/>
              <w:jc w:val="left"/>
            </w:pPr>
            <w:r>
              <w:t xml:space="preserve">[Chu19]</w:t>
            </w:r>
          </w:p>
        </w:tc>
        <w:tc>
          <w:tcPr/>
          <w:p>
            <w:pPr>
              <w:pStyle w:val="Compact"/>
              <w:jc w:val="left"/>
            </w:pPr>
            <w:r>
              <w:t xml:space="preserve">Translanguaging and multilingual mediation</w:t>
            </w:r>
          </w:p>
        </w:tc>
      </w:tr>
      <w:tr>
        <w:trPr>
          <w:cantSplit/>
        </w:trPr>
        <w:tc>
          <w:tcPr/>
          <w:p>
            <w:pPr>
              <w:pStyle w:val="Compact"/>
              <w:jc w:val="right"/>
            </w:pPr>
            <w:r>
              <w:t xml:space="preserve">142</w:t>
            </w:r>
          </w:p>
        </w:tc>
        <w:tc>
          <w:tcPr/>
          <w:p>
            <w:pPr>
              <w:pStyle w:val="Compact"/>
              <w:jc w:val="left"/>
            </w:pPr>
            <w:r>
              <w:t xml:space="preserve">[Kia12]</w:t>
            </w:r>
          </w:p>
        </w:tc>
        <w:tc>
          <w:tcPr/>
          <w:p>
            <w:pPr>
              <w:pStyle w:val="Compact"/>
              <w:jc w:val="left"/>
            </w:pPr>
            <w:r>
              <w:t xml:space="preserve">Materials use and recontextualization</w:t>
            </w:r>
          </w:p>
        </w:tc>
      </w:tr>
      <w:tr>
        <w:trPr>
          <w:cantSplit/>
        </w:trPr>
        <w:tc>
          <w:tcPr/>
          <w:p>
            <w:pPr>
              <w:pStyle w:val="Compact"/>
              <w:jc w:val="right"/>
            </w:pPr>
            <w:r>
              <w:t xml:space="preserve">143</w:t>
            </w:r>
          </w:p>
        </w:tc>
        <w:tc>
          <w:tcPr/>
          <w:p>
            <w:pPr>
              <w:pStyle w:val="Compact"/>
              <w:jc w:val="left"/>
            </w:pPr>
            <w:r>
              <w:t xml:space="preserve">[Wu24b]</w:t>
            </w:r>
          </w:p>
        </w:tc>
        <w:tc>
          <w:tcPr/>
          <w:p>
            <w:pPr>
              <w:pStyle w:val="Compact"/>
              <w:jc w:val="left"/>
            </w:pPr>
            <w:r>
              <w:t xml:space="preserve">Materials use and recontextualization</w:t>
            </w:r>
          </w:p>
        </w:tc>
      </w:tr>
      <w:tr>
        <w:trPr>
          <w:cantSplit/>
        </w:trPr>
        <w:tc>
          <w:tcPr/>
          <w:p>
            <w:pPr>
              <w:pStyle w:val="Compact"/>
              <w:jc w:val="right"/>
            </w:pPr>
            <w:r>
              <w:t xml:space="preserve">144</w:t>
            </w:r>
          </w:p>
        </w:tc>
        <w:tc>
          <w:tcPr/>
          <w:p>
            <w:pPr>
              <w:pStyle w:val="Compact"/>
              <w:jc w:val="left"/>
            </w:pPr>
            <w:r>
              <w:t xml:space="preserve">[Ngo21]</w:t>
            </w:r>
          </w:p>
        </w:tc>
        <w:tc>
          <w:tcPr/>
          <w:p>
            <w:pPr>
              <w:pStyle w:val="Compact"/>
              <w:jc w:val="left"/>
            </w:pPr>
            <w:r>
              <w:t xml:space="preserve">Ecological teacher agency</w:t>
            </w:r>
          </w:p>
        </w:tc>
      </w:tr>
      <w:tr>
        <w:trPr>
          <w:cantSplit/>
        </w:trPr>
        <w:tc>
          <w:tcPr/>
          <w:p>
            <w:pPr>
              <w:pStyle w:val="Compact"/>
              <w:jc w:val="right"/>
            </w:pPr>
            <w:r>
              <w:t xml:space="preserve">145</w:t>
            </w:r>
          </w:p>
        </w:tc>
        <w:tc>
          <w:tcPr/>
          <w:p>
            <w:pPr>
              <w:pStyle w:val="Compact"/>
              <w:jc w:val="left"/>
            </w:pPr>
            <w:r>
              <w:t xml:space="preserve">[Gu22]</w:t>
            </w:r>
          </w:p>
        </w:tc>
        <w:tc>
          <w:tcPr/>
          <w:p>
            <w:pPr>
              <w:pStyle w:val="Compact"/>
              <w:jc w:val="left"/>
            </w:pPr>
            <w:r>
              <w:t xml:space="preserve">Ecological teacher agency</w:t>
            </w:r>
          </w:p>
        </w:tc>
      </w:tr>
      <w:tr>
        <w:trPr>
          <w:cantSplit/>
        </w:trPr>
        <w:tc>
          <w:tcPr/>
          <w:p>
            <w:pPr>
              <w:pStyle w:val="Compact"/>
              <w:jc w:val="right"/>
            </w:pPr>
            <w:r>
              <w:t xml:space="preserve">146</w:t>
            </w:r>
          </w:p>
        </w:tc>
        <w:tc>
          <w:tcPr/>
          <w:p>
            <w:pPr>
              <w:pStyle w:val="Compact"/>
              <w:jc w:val="left"/>
            </w:pPr>
            <w:r>
              <w:t xml:space="preserve">[Ali22b]</w:t>
            </w:r>
          </w:p>
        </w:tc>
        <w:tc>
          <w:tcPr/>
          <w:p>
            <w:pPr>
              <w:pStyle w:val="Compact"/>
              <w:jc w:val="left"/>
            </w:pPr>
            <w:r>
              <w:t xml:space="preserve">Pakistan and South Asian contexts</w:t>
            </w:r>
          </w:p>
        </w:tc>
      </w:tr>
      <w:tr>
        <w:trPr>
          <w:cantSplit/>
        </w:trPr>
        <w:tc>
          <w:tcPr/>
          <w:p>
            <w:pPr>
              <w:pStyle w:val="Compact"/>
              <w:jc w:val="right"/>
            </w:pPr>
            <w:r>
              <w:t xml:space="preserve">147</w:t>
            </w:r>
          </w:p>
        </w:tc>
        <w:tc>
          <w:tcPr/>
          <w:p>
            <w:pPr>
              <w:pStyle w:val="Compact"/>
              <w:jc w:val="left"/>
            </w:pPr>
            <w:r>
              <w:t xml:space="preserve">[Jus16]</w:t>
            </w:r>
          </w:p>
        </w:tc>
        <w:tc>
          <w:tcPr/>
          <w:p>
            <w:pPr>
              <w:pStyle w:val="Compact"/>
              <w:jc w:val="left"/>
            </w:pPr>
            <w:r>
              <w:t xml:space="preserve">Materials use and recontextualization</w:t>
            </w:r>
          </w:p>
        </w:tc>
      </w:tr>
      <w:tr>
        <w:trPr>
          <w:cantSplit/>
        </w:trPr>
        <w:tc>
          <w:tcPr/>
          <w:p>
            <w:pPr>
              <w:pStyle w:val="Compact"/>
              <w:jc w:val="right"/>
            </w:pPr>
            <w:r>
              <w:t xml:space="preserve">148</w:t>
            </w:r>
          </w:p>
        </w:tc>
        <w:tc>
          <w:tcPr/>
          <w:p>
            <w:pPr>
              <w:pStyle w:val="Compact"/>
              <w:jc w:val="left"/>
            </w:pPr>
            <w:r>
              <w:t xml:space="preserve">[You25]</w:t>
            </w:r>
          </w:p>
        </w:tc>
        <w:tc>
          <w:tcPr/>
          <w:p>
            <w:pPr>
              <w:pStyle w:val="Compact"/>
              <w:jc w:val="left"/>
            </w:pPr>
            <w:r>
              <w:t xml:space="preserve">Materials use and recontextualization</w:t>
            </w:r>
          </w:p>
        </w:tc>
      </w:tr>
      <w:tr>
        <w:trPr>
          <w:cantSplit/>
        </w:trPr>
        <w:tc>
          <w:tcPr/>
          <w:p>
            <w:pPr>
              <w:pStyle w:val="Compact"/>
              <w:jc w:val="right"/>
            </w:pPr>
            <w:r>
              <w:t xml:space="preserve">149</w:t>
            </w:r>
          </w:p>
        </w:tc>
        <w:tc>
          <w:tcPr/>
          <w:p>
            <w:pPr>
              <w:pStyle w:val="Compact"/>
              <w:jc w:val="left"/>
            </w:pPr>
            <w:r>
              <w:t xml:space="preserve">[Jin18]</w:t>
            </w:r>
          </w:p>
        </w:tc>
        <w:tc>
          <w:tcPr/>
          <w:p>
            <w:pPr>
              <w:pStyle w:val="Compact"/>
              <w:jc w:val="left"/>
            </w:pPr>
            <w:r>
              <w:t xml:space="preserve">Localization, culture, and learner fit</w:t>
            </w:r>
          </w:p>
        </w:tc>
      </w:tr>
      <w:tr>
        <w:trPr>
          <w:cantSplit/>
        </w:trPr>
        <w:tc>
          <w:tcPr/>
          <w:p>
            <w:pPr>
              <w:pStyle w:val="Compact"/>
              <w:jc w:val="right"/>
            </w:pPr>
            <w:r>
              <w:t xml:space="preserve">150</w:t>
            </w:r>
          </w:p>
        </w:tc>
        <w:tc>
          <w:tcPr/>
          <w:p>
            <w:pPr>
              <w:pStyle w:val="Compact"/>
              <w:jc w:val="left"/>
            </w:pPr>
            <w:r>
              <w:t xml:space="preserve">[Kra08]</w:t>
            </w:r>
          </w:p>
        </w:tc>
        <w:tc>
          <w:tcPr/>
          <w:p>
            <w:pPr>
              <w:pStyle w:val="Compact"/>
              <w:jc w:val="left"/>
            </w:pPr>
            <w:r>
              <w:t xml:space="preserve">Curriculum policy and institutional conditions</w:t>
            </w:r>
          </w:p>
        </w:tc>
      </w:tr>
      <w:tr>
        <w:trPr>
          <w:cantSplit/>
        </w:trPr>
        <w:tc>
          <w:tcPr/>
          <w:p>
            <w:pPr>
              <w:pStyle w:val="Compact"/>
              <w:jc w:val="right"/>
            </w:pPr>
            <w:r>
              <w:t xml:space="preserve">151</w:t>
            </w:r>
          </w:p>
        </w:tc>
        <w:tc>
          <w:tcPr/>
          <w:p>
            <w:pPr>
              <w:pStyle w:val="Compact"/>
              <w:jc w:val="left"/>
            </w:pPr>
            <w:r>
              <w:t xml:space="preserve">[Lea18]</w:t>
            </w:r>
          </w:p>
        </w:tc>
        <w:tc>
          <w:tcPr/>
          <w:p>
            <w:pPr>
              <w:pStyle w:val="Compact"/>
              <w:jc w:val="left"/>
            </w:pPr>
            <w:r>
              <w:t xml:space="preserve">Teacher identity and professional learning</w:t>
            </w:r>
          </w:p>
        </w:tc>
      </w:tr>
      <w:tr>
        <w:trPr>
          <w:cantSplit/>
        </w:trPr>
        <w:tc>
          <w:tcPr/>
          <w:p>
            <w:pPr>
              <w:pStyle w:val="Compact"/>
              <w:jc w:val="right"/>
            </w:pPr>
            <w:r>
              <w:t xml:space="preserve">152</w:t>
            </w:r>
          </w:p>
        </w:tc>
        <w:tc>
          <w:tcPr/>
          <w:p>
            <w:pPr>
              <w:pStyle w:val="Compact"/>
              <w:jc w:val="left"/>
            </w:pPr>
            <w:r>
              <w:t xml:space="preserve">[Abr25]</w:t>
            </w:r>
          </w:p>
        </w:tc>
        <w:tc>
          <w:tcPr/>
          <w:p>
            <w:pPr>
              <w:pStyle w:val="Compact"/>
              <w:jc w:val="left"/>
            </w:pPr>
            <w:r>
              <w:t xml:space="preserve">Materials use and recontextualization</w:t>
            </w:r>
          </w:p>
        </w:tc>
      </w:tr>
      <w:tr>
        <w:trPr>
          <w:cantSplit/>
        </w:trPr>
        <w:tc>
          <w:tcPr/>
          <w:p>
            <w:pPr>
              <w:pStyle w:val="Compact"/>
              <w:jc w:val="right"/>
            </w:pPr>
            <w:r>
              <w:t xml:space="preserve">153</w:t>
            </w:r>
          </w:p>
        </w:tc>
        <w:tc>
          <w:tcPr/>
          <w:p>
            <w:pPr>
              <w:pStyle w:val="Compact"/>
              <w:jc w:val="left"/>
            </w:pPr>
            <w:r>
              <w:t xml:space="preserve">[Yia22]</w:t>
            </w:r>
          </w:p>
        </w:tc>
        <w:tc>
          <w:tcPr/>
          <w:p>
            <w:pPr>
              <w:pStyle w:val="Compact"/>
              <w:jc w:val="left"/>
            </w:pPr>
            <w:r>
              <w:t xml:space="preserve">Translanguaging and multilingual mediation</w:t>
            </w:r>
          </w:p>
        </w:tc>
      </w:tr>
      <w:tr>
        <w:trPr>
          <w:cantSplit/>
        </w:trPr>
        <w:tc>
          <w:tcPr/>
          <w:p>
            <w:pPr>
              <w:pStyle w:val="Compact"/>
              <w:jc w:val="right"/>
            </w:pPr>
            <w:r>
              <w:t xml:space="preserve">154</w:t>
            </w:r>
          </w:p>
        </w:tc>
        <w:tc>
          <w:tcPr/>
          <w:p>
            <w:pPr>
              <w:pStyle w:val="Compact"/>
              <w:jc w:val="left"/>
            </w:pPr>
            <w:r>
              <w:t xml:space="preserve">[Liy08]</w:t>
            </w:r>
          </w:p>
        </w:tc>
        <w:tc>
          <w:tcPr/>
          <w:p>
            <w:pPr>
              <w:pStyle w:val="Compact"/>
              <w:jc w:val="left"/>
            </w:pPr>
            <w:r>
              <w:t xml:space="preserve">Ecological teacher agency</w:t>
            </w:r>
          </w:p>
        </w:tc>
      </w:tr>
      <w:tr>
        <w:trPr>
          <w:cantSplit/>
        </w:trPr>
        <w:tc>
          <w:tcPr/>
          <w:p>
            <w:pPr>
              <w:pStyle w:val="Compact"/>
              <w:jc w:val="right"/>
            </w:pPr>
            <w:r>
              <w:t xml:space="preserve">155</w:t>
            </w:r>
          </w:p>
        </w:tc>
        <w:tc>
          <w:tcPr/>
          <w:p>
            <w:pPr>
              <w:pStyle w:val="Compact"/>
              <w:jc w:val="left"/>
            </w:pPr>
            <w:r>
              <w:t xml:space="preserve">[Nov24]</w:t>
            </w:r>
          </w:p>
        </w:tc>
        <w:tc>
          <w:tcPr/>
          <w:p>
            <w:pPr>
              <w:pStyle w:val="Compact"/>
              <w:jc w:val="left"/>
            </w:pPr>
            <w:r>
              <w:t xml:space="preserve">Localization, culture, and learner fit</w:t>
            </w:r>
          </w:p>
        </w:tc>
      </w:tr>
      <w:tr>
        <w:trPr>
          <w:cantSplit/>
        </w:trPr>
        <w:tc>
          <w:tcPr/>
          <w:p>
            <w:pPr>
              <w:pStyle w:val="Compact"/>
              <w:jc w:val="right"/>
            </w:pPr>
            <w:r>
              <w:t xml:space="preserve">156</w:t>
            </w:r>
          </w:p>
        </w:tc>
        <w:tc>
          <w:tcPr/>
          <w:p>
            <w:pPr>
              <w:pStyle w:val="Compact"/>
              <w:jc w:val="left"/>
            </w:pPr>
            <w:r>
              <w:t xml:space="preserve">[Gao22]</w:t>
            </w:r>
          </w:p>
        </w:tc>
        <w:tc>
          <w:tcPr/>
          <w:p>
            <w:pPr>
              <w:pStyle w:val="Compact"/>
              <w:jc w:val="left"/>
            </w:pPr>
            <w:r>
              <w:t xml:space="preserve">Teacher identity and professional learning</w:t>
            </w:r>
          </w:p>
        </w:tc>
      </w:tr>
      <w:tr>
        <w:trPr>
          <w:cantSplit/>
        </w:trPr>
        <w:tc>
          <w:tcPr/>
          <w:p>
            <w:pPr>
              <w:pStyle w:val="Compact"/>
              <w:jc w:val="right"/>
            </w:pPr>
            <w:r>
              <w:t xml:space="preserve">157</w:t>
            </w:r>
          </w:p>
        </w:tc>
        <w:tc>
          <w:tcPr/>
          <w:p>
            <w:pPr>
              <w:pStyle w:val="Compact"/>
              <w:jc w:val="left"/>
            </w:pPr>
            <w:r>
              <w:t xml:space="preserve">[Xu00]</w:t>
            </w:r>
          </w:p>
        </w:tc>
        <w:tc>
          <w:tcPr/>
          <w:p>
            <w:pPr>
              <w:pStyle w:val="Compact"/>
              <w:jc w:val="left"/>
            </w:pPr>
            <w:r>
              <w:t xml:space="preserve">Materials use and recontextualization</w:t>
            </w:r>
          </w:p>
        </w:tc>
      </w:tr>
      <w:tr>
        <w:trPr>
          <w:cantSplit/>
        </w:trPr>
        <w:tc>
          <w:tcPr/>
          <w:p>
            <w:pPr>
              <w:pStyle w:val="Compact"/>
              <w:jc w:val="right"/>
            </w:pPr>
            <w:r>
              <w:t xml:space="preserve">158</w:t>
            </w:r>
          </w:p>
        </w:tc>
        <w:tc>
          <w:tcPr/>
          <w:p>
            <w:pPr>
              <w:pStyle w:val="Compact"/>
              <w:jc w:val="left"/>
            </w:pPr>
            <w:r>
              <w:t xml:space="preserve">[Spi99]</w:t>
            </w:r>
          </w:p>
        </w:tc>
        <w:tc>
          <w:tcPr/>
          <w:p>
            <w:pPr>
              <w:pStyle w:val="Compact"/>
              <w:jc w:val="left"/>
            </w:pPr>
            <w:r>
              <w:t xml:space="preserve">Curriculum policy and institutional conditions</w:t>
            </w:r>
          </w:p>
        </w:tc>
      </w:tr>
      <w:tr>
        <w:trPr>
          <w:cantSplit/>
        </w:trPr>
        <w:tc>
          <w:tcPr/>
          <w:p>
            <w:pPr>
              <w:pStyle w:val="Compact"/>
              <w:jc w:val="right"/>
            </w:pPr>
            <w:r>
              <w:t xml:space="preserve">159</w:t>
            </w:r>
          </w:p>
        </w:tc>
        <w:tc>
          <w:tcPr/>
          <w:p>
            <w:pPr>
              <w:pStyle w:val="Compact"/>
              <w:jc w:val="left"/>
            </w:pPr>
            <w:r>
              <w:t xml:space="preserve">[Ash22b]</w:t>
            </w:r>
          </w:p>
        </w:tc>
        <w:tc>
          <w:tcPr/>
          <w:p>
            <w:pPr>
              <w:pStyle w:val="Compact"/>
              <w:jc w:val="left"/>
            </w:pPr>
            <w:r>
              <w:t xml:space="preserve">Ecological teacher agency</w:t>
            </w:r>
          </w:p>
        </w:tc>
      </w:tr>
      <w:tr>
        <w:trPr>
          <w:cantSplit/>
        </w:trPr>
        <w:tc>
          <w:tcPr/>
          <w:p>
            <w:pPr>
              <w:pStyle w:val="Compact"/>
              <w:jc w:val="right"/>
            </w:pPr>
            <w:r>
              <w:t xml:space="preserve">160</w:t>
            </w:r>
          </w:p>
        </w:tc>
        <w:tc>
          <w:tcPr/>
          <w:p>
            <w:pPr>
              <w:pStyle w:val="Compact"/>
              <w:jc w:val="left"/>
            </w:pPr>
            <w:r>
              <w:t xml:space="preserve">[Tia24]</w:t>
            </w:r>
          </w:p>
        </w:tc>
        <w:tc>
          <w:tcPr/>
          <w:p>
            <w:pPr>
              <w:pStyle w:val="Compact"/>
              <w:jc w:val="left"/>
            </w:pPr>
            <w:r>
              <w:t xml:space="preserve">Translanguaging and multilingual mediation</w:t>
            </w:r>
          </w:p>
        </w:tc>
      </w:tr>
      <w:tr>
        <w:trPr>
          <w:cantSplit/>
        </w:trPr>
        <w:tc>
          <w:tcPr/>
          <w:p>
            <w:pPr>
              <w:pStyle w:val="Compact"/>
              <w:jc w:val="right"/>
            </w:pPr>
            <w:r>
              <w:t xml:space="preserve">161</w:t>
            </w:r>
          </w:p>
        </w:tc>
        <w:tc>
          <w:tcPr/>
          <w:p>
            <w:pPr>
              <w:pStyle w:val="Compact"/>
              <w:jc w:val="left"/>
            </w:pPr>
            <w:r>
              <w:t xml:space="preserve">[Mac16]</w:t>
            </w:r>
          </w:p>
        </w:tc>
        <w:tc>
          <w:tcPr/>
          <w:p>
            <w:pPr>
              <w:pStyle w:val="Compact"/>
              <w:jc w:val="left"/>
            </w:pPr>
            <w:r>
              <w:t xml:space="preserve">Materials use and recontextualization</w:t>
            </w:r>
          </w:p>
        </w:tc>
      </w:tr>
      <w:tr>
        <w:trPr>
          <w:cantSplit/>
        </w:trPr>
        <w:tc>
          <w:tcPr/>
          <w:p>
            <w:pPr>
              <w:pStyle w:val="Compact"/>
              <w:jc w:val="right"/>
            </w:pPr>
            <w:r>
              <w:t xml:space="preserve">162</w:t>
            </w:r>
          </w:p>
        </w:tc>
        <w:tc>
          <w:tcPr/>
          <w:p>
            <w:pPr>
              <w:pStyle w:val="Compact"/>
              <w:jc w:val="left"/>
            </w:pPr>
            <w:r>
              <w:t xml:space="preserve">[Pap19]</w:t>
            </w:r>
          </w:p>
        </w:tc>
        <w:tc>
          <w:tcPr/>
          <w:p>
            <w:pPr>
              <w:pStyle w:val="Compact"/>
              <w:jc w:val="left"/>
            </w:pPr>
            <w:r>
              <w:t xml:space="preserve">Ecological teacher agency</w:t>
            </w:r>
          </w:p>
        </w:tc>
      </w:tr>
      <w:tr>
        <w:trPr>
          <w:cantSplit/>
        </w:trPr>
        <w:tc>
          <w:tcPr/>
          <w:p>
            <w:pPr>
              <w:pStyle w:val="Compact"/>
              <w:jc w:val="right"/>
            </w:pPr>
            <w:r>
              <w:t xml:space="preserve">163</w:t>
            </w:r>
          </w:p>
        </w:tc>
        <w:tc>
          <w:tcPr/>
          <w:p>
            <w:pPr>
              <w:pStyle w:val="Compact"/>
              <w:jc w:val="left"/>
            </w:pPr>
            <w:r>
              <w:t xml:space="preserve">[Tho25]</w:t>
            </w:r>
          </w:p>
        </w:tc>
        <w:tc>
          <w:tcPr/>
          <w:p>
            <w:pPr>
              <w:pStyle w:val="Compact"/>
              <w:jc w:val="left"/>
            </w:pPr>
            <w:r>
              <w:t xml:space="preserve">Translanguaging and multilingual mediation</w:t>
            </w:r>
          </w:p>
        </w:tc>
      </w:tr>
      <w:tr>
        <w:trPr>
          <w:cantSplit/>
        </w:trPr>
        <w:tc>
          <w:tcPr/>
          <w:p>
            <w:pPr>
              <w:pStyle w:val="Compact"/>
              <w:jc w:val="right"/>
            </w:pPr>
            <w:r>
              <w:t xml:space="preserve">164</w:t>
            </w:r>
          </w:p>
        </w:tc>
        <w:tc>
          <w:tcPr/>
          <w:p>
            <w:pPr>
              <w:pStyle w:val="Compact"/>
              <w:jc w:val="left"/>
            </w:pPr>
            <w:r>
              <w:t xml:space="preserve">[Bou23]</w:t>
            </w:r>
          </w:p>
        </w:tc>
        <w:tc>
          <w:tcPr/>
          <w:p>
            <w:pPr>
              <w:pStyle w:val="Compact"/>
              <w:jc w:val="left"/>
            </w:pPr>
            <w:r>
              <w:t xml:space="preserve">Materials use and recontextualization</w:t>
            </w:r>
          </w:p>
        </w:tc>
      </w:tr>
      <w:tr>
        <w:trPr>
          <w:cantSplit/>
        </w:trPr>
        <w:tc>
          <w:tcPr/>
          <w:p>
            <w:pPr>
              <w:pStyle w:val="Compact"/>
              <w:jc w:val="right"/>
            </w:pPr>
            <w:r>
              <w:t xml:space="preserve">165</w:t>
            </w:r>
          </w:p>
        </w:tc>
        <w:tc>
          <w:tcPr/>
          <w:p>
            <w:pPr>
              <w:pStyle w:val="Compact"/>
              <w:jc w:val="left"/>
            </w:pPr>
            <w:r>
              <w:t xml:space="preserve">[Tay13]</w:t>
            </w:r>
          </w:p>
        </w:tc>
        <w:tc>
          <w:tcPr/>
          <w:p>
            <w:pPr>
              <w:pStyle w:val="Compact"/>
              <w:jc w:val="left"/>
            </w:pPr>
            <w:r>
              <w:t xml:space="preserve">Materials use and recontextualization</w:t>
            </w:r>
          </w:p>
        </w:tc>
      </w:tr>
      <w:tr>
        <w:trPr>
          <w:cantSplit/>
        </w:trPr>
        <w:tc>
          <w:tcPr/>
          <w:p>
            <w:pPr>
              <w:pStyle w:val="Compact"/>
              <w:jc w:val="right"/>
            </w:pPr>
            <w:r>
              <w:t xml:space="preserve">166</w:t>
            </w:r>
          </w:p>
        </w:tc>
        <w:tc>
          <w:tcPr/>
          <w:p>
            <w:pPr>
              <w:pStyle w:val="Compact"/>
              <w:jc w:val="left"/>
            </w:pPr>
            <w:r>
              <w:t xml:space="preserve">[Riz18]</w:t>
            </w:r>
          </w:p>
        </w:tc>
        <w:tc>
          <w:tcPr/>
          <w:p>
            <w:pPr>
              <w:pStyle w:val="Compact"/>
              <w:jc w:val="left"/>
            </w:pPr>
            <w:r>
              <w:t xml:space="preserve">Materials use and recontextualization</w:t>
            </w:r>
          </w:p>
        </w:tc>
      </w:tr>
      <w:tr>
        <w:trPr>
          <w:cantSplit/>
        </w:trPr>
        <w:tc>
          <w:tcPr/>
          <w:p>
            <w:pPr>
              <w:pStyle w:val="Compact"/>
              <w:jc w:val="right"/>
            </w:pPr>
            <w:r>
              <w:t xml:space="preserve">167</w:t>
            </w:r>
          </w:p>
        </w:tc>
        <w:tc>
          <w:tcPr/>
          <w:p>
            <w:pPr>
              <w:pStyle w:val="Compact"/>
              <w:jc w:val="left"/>
            </w:pPr>
            <w:r>
              <w:t xml:space="preserve">[Nan23]</w:t>
            </w:r>
          </w:p>
        </w:tc>
        <w:tc>
          <w:tcPr/>
          <w:p>
            <w:pPr>
              <w:pStyle w:val="Compact"/>
              <w:jc w:val="left"/>
            </w:pPr>
            <w:r>
              <w:t xml:space="preserve">Translanguaging and multilingual mediation</w:t>
            </w:r>
          </w:p>
        </w:tc>
      </w:tr>
      <w:tr>
        <w:trPr>
          <w:cantSplit/>
        </w:trPr>
        <w:tc>
          <w:tcPr/>
          <w:p>
            <w:pPr>
              <w:pStyle w:val="Compact"/>
              <w:jc w:val="right"/>
            </w:pPr>
            <w:r>
              <w:t xml:space="preserve">168</w:t>
            </w:r>
          </w:p>
        </w:tc>
        <w:tc>
          <w:tcPr/>
          <w:p>
            <w:pPr>
              <w:pStyle w:val="Compact"/>
              <w:jc w:val="left"/>
            </w:pPr>
            <w:r>
              <w:t xml:space="preserve">[Men14]</w:t>
            </w:r>
          </w:p>
        </w:tc>
        <w:tc>
          <w:tcPr/>
          <w:p>
            <w:pPr>
              <w:pStyle w:val="Compact"/>
              <w:jc w:val="left"/>
            </w:pPr>
            <w:r>
              <w:t xml:space="preserve">Materials use and recontextualization</w:t>
            </w:r>
          </w:p>
        </w:tc>
      </w:tr>
      <w:tr>
        <w:trPr>
          <w:cantSplit/>
        </w:trPr>
        <w:tc>
          <w:tcPr/>
          <w:p>
            <w:pPr>
              <w:pStyle w:val="Compact"/>
              <w:jc w:val="right"/>
            </w:pPr>
            <w:r>
              <w:t xml:space="preserve">169</w:t>
            </w:r>
          </w:p>
        </w:tc>
        <w:tc>
          <w:tcPr/>
          <w:p>
            <w:pPr>
              <w:pStyle w:val="Compact"/>
              <w:jc w:val="left"/>
            </w:pPr>
            <w:r>
              <w:t xml:space="preserve">[Won24b]</w:t>
            </w:r>
          </w:p>
        </w:tc>
        <w:tc>
          <w:tcPr/>
          <w:p>
            <w:pPr>
              <w:pStyle w:val="Compact"/>
              <w:jc w:val="left"/>
            </w:pPr>
            <w:r>
              <w:t xml:space="preserve">Translanguaging and multilingual mediation</w:t>
            </w:r>
          </w:p>
        </w:tc>
      </w:tr>
      <w:tr>
        <w:trPr>
          <w:cantSplit/>
        </w:trPr>
        <w:tc>
          <w:tcPr/>
          <w:p>
            <w:pPr>
              <w:pStyle w:val="Compact"/>
              <w:jc w:val="right"/>
            </w:pPr>
            <w:r>
              <w:t xml:space="preserve">170</w:t>
            </w:r>
          </w:p>
        </w:tc>
        <w:tc>
          <w:tcPr/>
          <w:p>
            <w:pPr>
              <w:pStyle w:val="Compact"/>
              <w:jc w:val="left"/>
            </w:pPr>
            <w:r>
              <w:t xml:space="preserve">[Kar25d]</w:t>
            </w:r>
          </w:p>
        </w:tc>
        <w:tc>
          <w:tcPr/>
          <w:p>
            <w:pPr>
              <w:pStyle w:val="Compact"/>
              <w:jc w:val="left"/>
            </w:pPr>
            <w:r>
              <w:t xml:space="preserve">Ecological teacher agency</w:t>
            </w:r>
          </w:p>
        </w:tc>
      </w:tr>
      <w:tr>
        <w:trPr>
          <w:cantSplit/>
        </w:trPr>
        <w:tc>
          <w:tcPr/>
          <w:p>
            <w:pPr>
              <w:pStyle w:val="Compact"/>
              <w:jc w:val="right"/>
            </w:pPr>
            <w:r>
              <w:t xml:space="preserve">171</w:t>
            </w:r>
          </w:p>
        </w:tc>
        <w:tc>
          <w:tcPr/>
          <w:p>
            <w:pPr>
              <w:pStyle w:val="Compact"/>
              <w:jc w:val="left"/>
            </w:pPr>
            <w:r>
              <w:t xml:space="preserve">[Wan23d]</w:t>
            </w:r>
          </w:p>
        </w:tc>
        <w:tc>
          <w:tcPr/>
          <w:p>
            <w:pPr>
              <w:pStyle w:val="Compact"/>
              <w:jc w:val="left"/>
            </w:pPr>
            <w:r>
              <w:t xml:space="preserve">Translanguaging and multilingual mediation</w:t>
            </w:r>
          </w:p>
        </w:tc>
      </w:tr>
      <w:tr>
        <w:trPr>
          <w:cantSplit/>
        </w:trPr>
        <w:tc>
          <w:tcPr/>
          <w:p>
            <w:pPr>
              <w:pStyle w:val="Compact"/>
              <w:jc w:val="right"/>
            </w:pPr>
            <w:r>
              <w:t xml:space="preserve">172</w:t>
            </w:r>
          </w:p>
        </w:tc>
        <w:tc>
          <w:tcPr/>
          <w:p>
            <w:pPr>
              <w:pStyle w:val="Compact"/>
              <w:jc w:val="left"/>
            </w:pPr>
            <w:r>
              <w:t xml:space="preserve">[Zhu24b]</w:t>
            </w:r>
          </w:p>
        </w:tc>
        <w:tc>
          <w:tcPr/>
          <w:p>
            <w:pPr>
              <w:pStyle w:val="Compact"/>
              <w:jc w:val="left"/>
            </w:pPr>
            <w:r>
              <w:t xml:space="preserve">Teacher identity and professional learning</w:t>
            </w:r>
          </w:p>
        </w:tc>
      </w:tr>
      <w:tr>
        <w:trPr>
          <w:cantSplit/>
        </w:trPr>
        <w:tc>
          <w:tcPr/>
          <w:p>
            <w:pPr>
              <w:pStyle w:val="Compact"/>
              <w:jc w:val="right"/>
            </w:pPr>
            <w:r>
              <w:t xml:space="preserve">173</w:t>
            </w:r>
          </w:p>
        </w:tc>
        <w:tc>
          <w:tcPr/>
          <w:p>
            <w:pPr>
              <w:pStyle w:val="Compact"/>
              <w:jc w:val="left"/>
            </w:pPr>
            <w:r>
              <w:t xml:space="preserve">[Wan22k]</w:t>
            </w:r>
          </w:p>
        </w:tc>
        <w:tc>
          <w:tcPr/>
          <w:p>
            <w:pPr>
              <w:pStyle w:val="Compact"/>
              <w:jc w:val="left"/>
            </w:pPr>
            <w:r>
              <w:t xml:space="preserve">Ecological teacher agency</w:t>
            </w:r>
          </w:p>
        </w:tc>
      </w:tr>
      <w:tr>
        <w:trPr>
          <w:cantSplit/>
        </w:trPr>
        <w:tc>
          <w:tcPr/>
          <w:p>
            <w:pPr>
              <w:pStyle w:val="Compact"/>
              <w:jc w:val="right"/>
            </w:pPr>
            <w:r>
              <w:t xml:space="preserve">174</w:t>
            </w:r>
          </w:p>
        </w:tc>
        <w:tc>
          <w:tcPr/>
          <w:p>
            <w:pPr>
              <w:pStyle w:val="Compact"/>
              <w:jc w:val="left"/>
            </w:pPr>
            <w:r>
              <w:t xml:space="preserve">[Loo26]</w:t>
            </w:r>
          </w:p>
        </w:tc>
        <w:tc>
          <w:tcPr/>
          <w:p>
            <w:pPr>
              <w:pStyle w:val="Compact"/>
              <w:jc w:val="left"/>
            </w:pPr>
            <w:r>
              <w:t xml:space="preserve">Localization, culture, and learner fit</w:t>
            </w:r>
          </w:p>
        </w:tc>
      </w:tr>
      <w:tr>
        <w:trPr>
          <w:cantSplit/>
        </w:trPr>
        <w:tc>
          <w:tcPr/>
          <w:p>
            <w:pPr>
              <w:pStyle w:val="Compact"/>
              <w:jc w:val="right"/>
            </w:pPr>
            <w:r>
              <w:t xml:space="preserve">175</w:t>
            </w:r>
          </w:p>
        </w:tc>
        <w:tc>
          <w:tcPr/>
          <w:p>
            <w:pPr>
              <w:pStyle w:val="Compact"/>
              <w:jc w:val="left"/>
            </w:pPr>
            <w:r>
              <w:t xml:space="preserve">[Pra20b]</w:t>
            </w:r>
          </w:p>
        </w:tc>
        <w:tc>
          <w:tcPr/>
          <w:p>
            <w:pPr>
              <w:pStyle w:val="Compact"/>
              <w:jc w:val="left"/>
            </w:pPr>
            <w:r>
              <w:t xml:space="preserve">Materials use and recontextualization</w:t>
            </w:r>
          </w:p>
        </w:tc>
      </w:tr>
      <w:tr>
        <w:trPr>
          <w:cantSplit/>
        </w:trPr>
        <w:tc>
          <w:tcPr/>
          <w:p>
            <w:pPr>
              <w:pStyle w:val="Compact"/>
              <w:jc w:val="right"/>
            </w:pPr>
            <w:r>
              <w:t xml:space="preserve">176</w:t>
            </w:r>
          </w:p>
        </w:tc>
        <w:tc>
          <w:tcPr/>
          <w:p>
            <w:pPr>
              <w:pStyle w:val="Compact"/>
              <w:jc w:val="left"/>
            </w:pPr>
            <w:r>
              <w:t xml:space="preserve">[Li22b]</w:t>
            </w:r>
          </w:p>
        </w:tc>
        <w:tc>
          <w:tcPr/>
          <w:p>
            <w:pPr>
              <w:pStyle w:val="Compact"/>
              <w:jc w:val="left"/>
            </w:pPr>
            <w:r>
              <w:t xml:space="preserve">Translanguaging and multilingual mediation</w:t>
            </w:r>
          </w:p>
        </w:tc>
      </w:tr>
      <w:tr>
        <w:trPr>
          <w:cantSplit/>
        </w:trPr>
        <w:tc>
          <w:tcPr/>
          <w:p>
            <w:pPr>
              <w:pStyle w:val="Compact"/>
              <w:jc w:val="right"/>
            </w:pPr>
            <w:r>
              <w:t xml:space="preserve">177</w:t>
            </w:r>
          </w:p>
        </w:tc>
        <w:tc>
          <w:tcPr/>
          <w:p>
            <w:pPr>
              <w:pStyle w:val="Compact"/>
              <w:jc w:val="left"/>
            </w:pPr>
            <w:r>
              <w:t xml:space="preserve">[Zho25b]</w:t>
            </w:r>
          </w:p>
        </w:tc>
        <w:tc>
          <w:tcPr/>
          <w:p>
            <w:pPr>
              <w:pStyle w:val="Compact"/>
              <w:jc w:val="left"/>
            </w:pPr>
            <w:r>
              <w:t xml:space="preserve">Translanguaging and multilingual mediation</w:t>
            </w:r>
          </w:p>
        </w:tc>
      </w:tr>
      <w:tr>
        <w:trPr>
          <w:cantSplit/>
        </w:trPr>
        <w:tc>
          <w:tcPr/>
          <w:p>
            <w:pPr>
              <w:pStyle w:val="Compact"/>
              <w:jc w:val="right"/>
            </w:pPr>
            <w:r>
              <w:t xml:space="preserve">178</w:t>
            </w:r>
          </w:p>
        </w:tc>
        <w:tc>
          <w:tcPr/>
          <w:p>
            <w:pPr>
              <w:pStyle w:val="Compact"/>
              <w:jc w:val="left"/>
            </w:pPr>
            <w:r>
              <w:t xml:space="preserve">[Mam24d]</w:t>
            </w:r>
          </w:p>
        </w:tc>
        <w:tc>
          <w:tcPr/>
          <w:p>
            <w:pPr>
              <w:pStyle w:val="Compact"/>
              <w:jc w:val="left"/>
            </w:pPr>
            <w:r>
              <w:t xml:space="preserve">Materials use and recontextualization</w:t>
            </w:r>
          </w:p>
        </w:tc>
      </w:tr>
      <w:tr>
        <w:trPr>
          <w:cantSplit/>
        </w:trPr>
        <w:tc>
          <w:tcPr/>
          <w:p>
            <w:pPr>
              <w:pStyle w:val="Compact"/>
              <w:jc w:val="right"/>
            </w:pPr>
            <w:r>
              <w:t xml:space="preserve">179</w:t>
            </w:r>
          </w:p>
        </w:tc>
        <w:tc>
          <w:tcPr/>
          <w:p>
            <w:pPr>
              <w:pStyle w:val="Compact"/>
              <w:jc w:val="left"/>
            </w:pPr>
            <w:r>
              <w:t xml:space="preserve">[Gra14b]</w:t>
            </w:r>
          </w:p>
        </w:tc>
        <w:tc>
          <w:tcPr/>
          <w:p>
            <w:pPr>
              <w:pStyle w:val="Compact"/>
              <w:jc w:val="left"/>
            </w:pPr>
            <w:r>
              <w:t xml:space="preserve">Materials use and recontextualization</w:t>
            </w:r>
          </w:p>
        </w:tc>
      </w:tr>
      <w:tr>
        <w:trPr>
          <w:cantSplit/>
        </w:trPr>
        <w:tc>
          <w:tcPr/>
          <w:p>
            <w:pPr>
              <w:pStyle w:val="Compact"/>
              <w:jc w:val="right"/>
            </w:pPr>
            <w:r>
              <w:t xml:space="preserve">180</w:t>
            </w:r>
          </w:p>
        </w:tc>
        <w:tc>
          <w:tcPr/>
          <w:p>
            <w:pPr>
              <w:pStyle w:val="Compact"/>
              <w:jc w:val="left"/>
            </w:pPr>
            <w:r>
              <w:t xml:space="preserve">[Lee07]</w:t>
            </w:r>
          </w:p>
        </w:tc>
        <w:tc>
          <w:tcPr/>
          <w:p>
            <w:pPr>
              <w:pStyle w:val="Compact"/>
              <w:jc w:val="left"/>
            </w:pPr>
            <w:r>
              <w:t xml:space="preserve">Materials use and recontextualization</w:t>
            </w:r>
          </w:p>
        </w:tc>
      </w:tr>
    </w:tbl>
    <w:bookmarkEnd w:id="12"/>
    <w:bookmarkStart w:id="13" w:name="ranked-assignments-181-to-240"/>
    <w:p>
      <w:pPr>
        <w:pStyle w:val="Heading2"/>
        <w:keepNext w:val="0"/>
      </w:pPr>
      <w:r>
        <w:t xml:space="preserve">Ranked assignments 181 to 240</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jc w:val="right"/>
            </w:pPr>
            <w:r>
              <w:t xml:space="preserve">Rank</w:t>
            </w:r>
          </w:p>
        </w:tc>
        <w:tc>
          <w:tcPr/>
          <w:p>
            <w:pPr>
              <w:pStyle w:val="Compact"/>
              <w:jc w:val="left"/>
            </w:pPr>
            <w:r>
              <w:t xml:space="preserve">Paper</w:t>
            </w:r>
          </w:p>
        </w:tc>
        <w:tc>
          <w:tcPr/>
          <w:p>
            <w:pPr>
              <w:pStyle w:val="Compact"/>
              <w:jc w:val="left"/>
            </w:pPr>
            <w:r>
              <w:t xml:space="preserve">Primary family</w:t>
            </w:r>
          </w:p>
        </w:tc>
      </w:tr>
      <w:tr>
        <w:trPr>
          <w:cantSplit/>
        </w:trPr>
        <w:tc>
          <w:tcPr/>
          <w:p>
            <w:pPr>
              <w:pStyle w:val="Compact"/>
              <w:jc w:val="right"/>
            </w:pPr>
            <w:r>
              <w:t xml:space="preserve">181</w:t>
            </w:r>
          </w:p>
        </w:tc>
        <w:tc>
          <w:tcPr/>
          <w:p>
            <w:pPr>
              <w:pStyle w:val="Compact"/>
              <w:jc w:val="left"/>
            </w:pPr>
            <w:r>
              <w:t xml:space="preserve">[Tia22]</w:t>
            </w:r>
          </w:p>
        </w:tc>
        <w:tc>
          <w:tcPr/>
          <w:p>
            <w:pPr>
              <w:pStyle w:val="Compact"/>
              <w:jc w:val="left"/>
            </w:pPr>
            <w:r>
              <w:t xml:space="preserve">Translanguaging and multilingual mediation</w:t>
            </w:r>
          </w:p>
        </w:tc>
      </w:tr>
      <w:tr>
        <w:trPr>
          <w:cantSplit/>
        </w:trPr>
        <w:tc>
          <w:tcPr/>
          <w:p>
            <w:pPr>
              <w:pStyle w:val="Compact"/>
              <w:jc w:val="right"/>
            </w:pPr>
            <w:r>
              <w:t xml:space="preserve">182</w:t>
            </w:r>
          </w:p>
        </w:tc>
        <w:tc>
          <w:tcPr/>
          <w:p>
            <w:pPr>
              <w:pStyle w:val="Compact"/>
              <w:jc w:val="left"/>
            </w:pPr>
            <w:r>
              <w:t xml:space="preserve">[Bos14]</w:t>
            </w:r>
          </w:p>
        </w:tc>
        <w:tc>
          <w:tcPr/>
          <w:p>
            <w:pPr>
              <w:pStyle w:val="Compact"/>
              <w:jc w:val="left"/>
            </w:pPr>
            <w:r>
              <w:t xml:space="preserve">Materials use and recontextualization</w:t>
            </w:r>
          </w:p>
        </w:tc>
      </w:tr>
      <w:tr>
        <w:trPr>
          <w:cantSplit/>
        </w:trPr>
        <w:tc>
          <w:tcPr/>
          <w:p>
            <w:pPr>
              <w:pStyle w:val="Compact"/>
              <w:jc w:val="right"/>
            </w:pPr>
            <w:r>
              <w:t xml:space="preserve">183</w:t>
            </w:r>
          </w:p>
        </w:tc>
        <w:tc>
          <w:tcPr/>
          <w:p>
            <w:pPr>
              <w:pStyle w:val="Compact"/>
              <w:jc w:val="left"/>
            </w:pPr>
            <w:r>
              <w:t xml:space="preserve">[Gue22b]</w:t>
            </w:r>
          </w:p>
        </w:tc>
        <w:tc>
          <w:tcPr/>
          <w:p>
            <w:pPr>
              <w:pStyle w:val="Compact"/>
              <w:jc w:val="left"/>
            </w:pPr>
            <w:r>
              <w:t xml:space="preserve">Localization, culture, and learner fit</w:t>
            </w:r>
          </w:p>
        </w:tc>
      </w:tr>
      <w:tr>
        <w:trPr>
          <w:cantSplit/>
        </w:trPr>
        <w:tc>
          <w:tcPr/>
          <w:p>
            <w:pPr>
              <w:pStyle w:val="Compact"/>
              <w:jc w:val="right"/>
            </w:pPr>
            <w:r>
              <w:t xml:space="preserve">184</w:t>
            </w:r>
          </w:p>
        </w:tc>
        <w:tc>
          <w:tcPr/>
          <w:p>
            <w:pPr>
              <w:pStyle w:val="Compact"/>
              <w:jc w:val="left"/>
            </w:pPr>
            <w:r>
              <w:t xml:space="preserve">[Guo18b]</w:t>
            </w:r>
          </w:p>
        </w:tc>
        <w:tc>
          <w:tcPr/>
          <w:p>
            <w:pPr>
              <w:pStyle w:val="Compact"/>
              <w:jc w:val="left"/>
            </w:pPr>
            <w:r>
              <w:t xml:space="preserve">Localization, culture, and learner fit</w:t>
            </w:r>
          </w:p>
        </w:tc>
      </w:tr>
      <w:tr>
        <w:trPr>
          <w:cantSplit/>
        </w:trPr>
        <w:tc>
          <w:tcPr/>
          <w:p>
            <w:pPr>
              <w:pStyle w:val="Compact"/>
              <w:jc w:val="right"/>
            </w:pPr>
            <w:r>
              <w:t xml:space="preserve">185</w:t>
            </w:r>
          </w:p>
        </w:tc>
        <w:tc>
          <w:tcPr/>
          <w:p>
            <w:pPr>
              <w:pStyle w:val="Compact"/>
              <w:jc w:val="left"/>
            </w:pPr>
            <w:r>
              <w:t xml:space="preserve">[Fac24]</w:t>
            </w:r>
          </w:p>
        </w:tc>
        <w:tc>
          <w:tcPr/>
          <w:p>
            <w:pPr>
              <w:pStyle w:val="Compact"/>
              <w:jc w:val="left"/>
            </w:pPr>
            <w:r>
              <w:t xml:space="preserve">Translanguaging and multilingual mediation</w:t>
            </w:r>
          </w:p>
        </w:tc>
      </w:tr>
      <w:tr>
        <w:trPr>
          <w:cantSplit/>
        </w:trPr>
        <w:tc>
          <w:tcPr/>
          <w:p>
            <w:pPr>
              <w:pStyle w:val="Compact"/>
              <w:jc w:val="right"/>
            </w:pPr>
            <w:r>
              <w:t xml:space="preserve">186</w:t>
            </w:r>
          </w:p>
        </w:tc>
        <w:tc>
          <w:tcPr/>
          <w:p>
            <w:pPr>
              <w:pStyle w:val="Compact"/>
              <w:jc w:val="left"/>
            </w:pPr>
            <w:r>
              <w:t xml:space="preserve">[Nie22]</w:t>
            </w:r>
          </w:p>
        </w:tc>
        <w:tc>
          <w:tcPr/>
          <w:p>
            <w:pPr>
              <w:pStyle w:val="Compact"/>
              <w:jc w:val="left"/>
            </w:pPr>
            <w:r>
              <w:t xml:space="preserve">Translanguaging and multilingual mediation</w:t>
            </w:r>
          </w:p>
        </w:tc>
      </w:tr>
      <w:tr>
        <w:trPr>
          <w:cantSplit/>
        </w:trPr>
        <w:tc>
          <w:tcPr/>
          <w:p>
            <w:pPr>
              <w:pStyle w:val="Compact"/>
              <w:jc w:val="right"/>
            </w:pPr>
            <w:r>
              <w:t xml:space="preserve">187</w:t>
            </w:r>
          </w:p>
        </w:tc>
        <w:tc>
          <w:tcPr/>
          <w:p>
            <w:pPr>
              <w:pStyle w:val="Compact"/>
              <w:jc w:val="left"/>
            </w:pPr>
            <w:r>
              <w:t xml:space="preserve">[Liu25e]</w:t>
            </w:r>
          </w:p>
        </w:tc>
        <w:tc>
          <w:tcPr/>
          <w:p>
            <w:pPr>
              <w:pStyle w:val="Compact"/>
              <w:jc w:val="left"/>
            </w:pPr>
            <w:r>
              <w:t xml:space="preserve">Translanguaging and multilingual mediation</w:t>
            </w:r>
          </w:p>
        </w:tc>
      </w:tr>
      <w:tr>
        <w:trPr>
          <w:cantSplit/>
        </w:trPr>
        <w:tc>
          <w:tcPr/>
          <w:p>
            <w:pPr>
              <w:pStyle w:val="Compact"/>
              <w:jc w:val="right"/>
            </w:pPr>
            <w:r>
              <w:t xml:space="preserve">188</w:t>
            </w:r>
          </w:p>
        </w:tc>
        <w:tc>
          <w:tcPr/>
          <w:p>
            <w:pPr>
              <w:pStyle w:val="Compact"/>
              <w:jc w:val="left"/>
            </w:pPr>
            <w:r>
              <w:t xml:space="preserve">[Klc24]</w:t>
            </w:r>
          </w:p>
        </w:tc>
        <w:tc>
          <w:tcPr/>
          <w:p>
            <w:pPr>
              <w:pStyle w:val="Compact"/>
              <w:jc w:val="left"/>
            </w:pPr>
            <w:r>
              <w:t xml:space="preserve">Curriculum policy and institutional conditions</w:t>
            </w:r>
          </w:p>
        </w:tc>
      </w:tr>
      <w:tr>
        <w:trPr>
          <w:cantSplit/>
        </w:trPr>
        <w:tc>
          <w:tcPr/>
          <w:p>
            <w:pPr>
              <w:pStyle w:val="Compact"/>
              <w:jc w:val="right"/>
            </w:pPr>
            <w:r>
              <w:t xml:space="preserve">189</w:t>
            </w:r>
          </w:p>
        </w:tc>
        <w:tc>
          <w:tcPr/>
          <w:p>
            <w:pPr>
              <w:pStyle w:val="Compact"/>
              <w:jc w:val="left"/>
            </w:pPr>
            <w:r>
              <w:t xml:space="preserve">[Ho26]</w:t>
            </w:r>
          </w:p>
        </w:tc>
        <w:tc>
          <w:tcPr/>
          <w:p>
            <w:pPr>
              <w:pStyle w:val="Compact"/>
              <w:jc w:val="left"/>
            </w:pPr>
            <w:r>
              <w:t xml:space="preserve">Ecological teacher agency</w:t>
            </w:r>
          </w:p>
        </w:tc>
      </w:tr>
      <w:tr>
        <w:trPr>
          <w:cantSplit/>
        </w:trPr>
        <w:tc>
          <w:tcPr/>
          <w:p>
            <w:pPr>
              <w:pStyle w:val="Compact"/>
              <w:jc w:val="right"/>
            </w:pPr>
            <w:r>
              <w:t xml:space="preserve">190</w:t>
            </w:r>
          </w:p>
        </w:tc>
        <w:tc>
          <w:tcPr/>
          <w:p>
            <w:pPr>
              <w:pStyle w:val="Compact"/>
              <w:jc w:val="left"/>
            </w:pPr>
            <w:r>
              <w:t xml:space="preserve">[Pus24]</w:t>
            </w:r>
          </w:p>
        </w:tc>
        <w:tc>
          <w:tcPr/>
          <w:p>
            <w:pPr>
              <w:pStyle w:val="Compact"/>
              <w:jc w:val="left"/>
            </w:pPr>
            <w:r>
              <w:t xml:space="preserve">Translanguaging and multilingual mediation</w:t>
            </w:r>
          </w:p>
        </w:tc>
      </w:tr>
      <w:tr>
        <w:trPr>
          <w:cantSplit/>
        </w:trPr>
        <w:tc>
          <w:tcPr/>
          <w:p>
            <w:pPr>
              <w:pStyle w:val="Compact"/>
              <w:jc w:val="right"/>
            </w:pPr>
            <w:r>
              <w:t xml:space="preserve">191</w:t>
            </w:r>
          </w:p>
        </w:tc>
        <w:tc>
          <w:tcPr/>
          <w:p>
            <w:pPr>
              <w:pStyle w:val="Compact"/>
              <w:jc w:val="left"/>
            </w:pPr>
            <w:r>
              <w:t xml:space="preserve">[Won24c]</w:t>
            </w:r>
          </w:p>
        </w:tc>
        <w:tc>
          <w:tcPr/>
          <w:p>
            <w:pPr>
              <w:pStyle w:val="Compact"/>
              <w:jc w:val="left"/>
            </w:pPr>
            <w:r>
              <w:t xml:space="preserve">Teacher identity and professional learning</w:t>
            </w:r>
          </w:p>
        </w:tc>
      </w:tr>
      <w:tr>
        <w:trPr>
          <w:cantSplit/>
        </w:trPr>
        <w:tc>
          <w:tcPr/>
          <w:p>
            <w:pPr>
              <w:pStyle w:val="Compact"/>
              <w:jc w:val="right"/>
            </w:pPr>
            <w:r>
              <w:t xml:space="preserve">192</w:t>
            </w:r>
          </w:p>
        </w:tc>
        <w:tc>
          <w:tcPr/>
          <w:p>
            <w:pPr>
              <w:pStyle w:val="Compact"/>
              <w:jc w:val="left"/>
            </w:pPr>
            <w:r>
              <w:t xml:space="preserve">[Tav21]</w:t>
            </w:r>
          </w:p>
        </w:tc>
        <w:tc>
          <w:tcPr/>
          <w:p>
            <w:pPr>
              <w:pStyle w:val="Compact"/>
              <w:jc w:val="left"/>
            </w:pPr>
            <w:r>
              <w:t xml:space="preserve">Teacher identity and professional learning</w:t>
            </w:r>
          </w:p>
        </w:tc>
      </w:tr>
      <w:tr>
        <w:trPr>
          <w:cantSplit/>
        </w:trPr>
        <w:tc>
          <w:tcPr/>
          <w:p>
            <w:pPr>
              <w:pStyle w:val="Compact"/>
              <w:jc w:val="right"/>
            </w:pPr>
            <w:r>
              <w:t xml:space="preserve">193</w:t>
            </w:r>
          </w:p>
        </w:tc>
        <w:tc>
          <w:tcPr/>
          <w:p>
            <w:pPr>
              <w:pStyle w:val="Compact"/>
              <w:jc w:val="left"/>
            </w:pPr>
            <w:r>
              <w:t xml:space="preserve">[Chi25b]</w:t>
            </w:r>
          </w:p>
        </w:tc>
        <w:tc>
          <w:tcPr/>
          <w:p>
            <w:pPr>
              <w:pStyle w:val="Compact"/>
              <w:jc w:val="left"/>
            </w:pPr>
            <w:r>
              <w:t xml:space="preserve">Localization, culture, and learner fit</w:t>
            </w:r>
          </w:p>
        </w:tc>
      </w:tr>
      <w:tr>
        <w:trPr>
          <w:cantSplit/>
        </w:trPr>
        <w:tc>
          <w:tcPr/>
          <w:p>
            <w:pPr>
              <w:pStyle w:val="Compact"/>
              <w:jc w:val="right"/>
            </w:pPr>
            <w:r>
              <w:t xml:space="preserve">194</w:t>
            </w:r>
          </w:p>
        </w:tc>
        <w:tc>
          <w:tcPr/>
          <w:p>
            <w:pPr>
              <w:pStyle w:val="Compact"/>
              <w:jc w:val="left"/>
            </w:pPr>
            <w:r>
              <w:t xml:space="preserve">[Khe25]</w:t>
            </w:r>
          </w:p>
        </w:tc>
        <w:tc>
          <w:tcPr/>
          <w:p>
            <w:pPr>
              <w:pStyle w:val="Compact"/>
              <w:jc w:val="left"/>
            </w:pPr>
            <w:r>
              <w:t xml:space="preserve">Curriculum policy and institutional conditions</w:t>
            </w:r>
          </w:p>
        </w:tc>
      </w:tr>
      <w:tr>
        <w:trPr>
          <w:cantSplit/>
        </w:trPr>
        <w:tc>
          <w:tcPr/>
          <w:p>
            <w:pPr>
              <w:pStyle w:val="Compact"/>
              <w:jc w:val="right"/>
            </w:pPr>
            <w:r>
              <w:t xml:space="preserve">195</w:t>
            </w:r>
          </w:p>
        </w:tc>
        <w:tc>
          <w:tcPr/>
          <w:p>
            <w:pPr>
              <w:pStyle w:val="Compact"/>
              <w:jc w:val="left"/>
            </w:pPr>
            <w:r>
              <w:t xml:space="preserve">[Lea08b]</w:t>
            </w:r>
          </w:p>
        </w:tc>
        <w:tc>
          <w:tcPr/>
          <w:p>
            <w:pPr>
              <w:pStyle w:val="Compact"/>
              <w:jc w:val="left"/>
            </w:pPr>
            <w:r>
              <w:t xml:space="preserve">Curriculum policy and institutional conditions</w:t>
            </w:r>
          </w:p>
        </w:tc>
      </w:tr>
      <w:tr>
        <w:trPr>
          <w:cantSplit/>
        </w:trPr>
        <w:tc>
          <w:tcPr/>
          <w:p>
            <w:pPr>
              <w:pStyle w:val="Compact"/>
              <w:jc w:val="right"/>
            </w:pPr>
            <w:r>
              <w:t xml:space="preserve">196</w:t>
            </w:r>
          </w:p>
        </w:tc>
        <w:tc>
          <w:tcPr/>
          <w:p>
            <w:pPr>
              <w:pStyle w:val="Compact"/>
              <w:jc w:val="left"/>
            </w:pPr>
            <w:r>
              <w:t xml:space="preserve">[Kul15]</w:t>
            </w:r>
          </w:p>
        </w:tc>
        <w:tc>
          <w:tcPr/>
          <w:p>
            <w:pPr>
              <w:pStyle w:val="Compact"/>
              <w:jc w:val="left"/>
            </w:pPr>
            <w:r>
              <w:t xml:space="preserve">Localization, culture, and learner fit</w:t>
            </w:r>
          </w:p>
        </w:tc>
      </w:tr>
      <w:tr>
        <w:trPr>
          <w:cantSplit/>
        </w:trPr>
        <w:tc>
          <w:tcPr/>
          <w:p>
            <w:pPr>
              <w:pStyle w:val="Compact"/>
              <w:jc w:val="right"/>
            </w:pPr>
            <w:r>
              <w:t xml:space="preserve">197</w:t>
            </w:r>
          </w:p>
        </w:tc>
        <w:tc>
          <w:tcPr/>
          <w:p>
            <w:pPr>
              <w:pStyle w:val="Compact"/>
              <w:jc w:val="left"/>
            </w:pPr>
            <w:r>
              <w:t xml:space="preserve">[Can09]</w:t>
            </w:r>
          </w:p>
        </w:tc>
        <w:tc>
          <w:tcPr/>
          <w:p>
            <w:pPr>
              <w:pStyle w:val="Compact"/>
              <w:jc w:val="left"/>
            </w:pPr>
            <w:r>
              <w:t xml:space="preserve">Curriculum policy and institutional conditions</w:t>
            </w:r>
          </w:p>
        </w:tc>
      </w:tr>
      <w:tr>
        <w:trPr>
          <w:cantSplit/>
        </w:trPr>
        <w:tc>
          <w:tcPr/>
          <w:p>
            <w:pPr>
              <w:pStyle w:val="Compact"/>
              <w:jc w:val="right"/>
            </w:pPr>
            <w:r>
              <w:t xml:space="preserve">198</w:t>
            </w:r>
          </w:p>
        </w:tc>
        <w:tc>
          <w:tcPr/>
          <w:p>
            <w:pPr>
              <w:pStyle w:val="Compact"/>
              <w:jc w:val="left"/>
            </w:pPr>
            <w:r>
              <w:t xml:space="preserve">[Sha14b]</w:t>
            </w:r>
          </w:p>
        </w:tc>
        <w:tc>
          <w:tcPr/>
          <w:p>
            <w:pPr>
              <w:pStyle w:val="Compact"/>
              <w:jc w:val="left"/>
            </w:pPr>
            <w:r>
              <w:t xml:space="preserve">Pakistan and South Asian contexts</w:t>
            </w:r>
          </w:p>
        </w:tc>
      </w:tr>
      <w:tr>
        <w:trPr>
          <w:cantSplit/>
        </w:trPr>
        <w:tc>
          <w:tcPr/>
          <w:p>
            <w:pPr>
              <w:pStyle w:val="Compact"/>
              <w:jc w:val="right"/>
            </w:pPr>
            <w:r>
              <w:t xml:space="preserve">199</w:t>
            </w:r>
          </w:p>
        </w:tc>
        <w:tc>
          <w:tcPr/>
          <w:p>
            <w:pPr>
              <w:pStyle w:val="Compact"/>
              <w:jc w:val="left"/>
            </w:pPr>
            <w:r>
              <w:t xml:space="preserve">[Yan19b]</w:t>
            </w:r>
          </w:p>
        </w:tc>
        <w:tc>
          <w:tcPr/>
          <w:p>
            <w:pPr>
              <w:pStyle w:val="Compact"/>
              <w:jc w:val="left"/>
            </w:pPr>
            <w:r>
              <w:t xml:space="preserve">Teacher identity and professional learning</w:t>
            </w:r>
          </w:p>
        </w:tc>
      </w:tr>
      <w:tr>
        <w:trPr>
          <w:cantSplit/>
        </w:trPr>
        <w:tc>
          <w:tcPr/>
          <w:p>
            <w:pPr>
              <w:pStyle w:val="Compact"/>
              <w:jc w:val="right"/>
            </w:pPr>
            <w:r>
              <w:t xml:space="preserve">200</w:t>
            </w:r>
          </w:p>
        </w:tc>
        <w:tc>
          <w:tcPr/>
          <w:p>
            <w:pPr>
              <w:pStyle w:val="Compact"/>
              <w:jc w:val="left"/>
            </w:pPr>
            <w:r>
              <w:t xml:space="preserve">[Xio24]</w:t>
            </w:r>
          </w:p>
        </w:tc>
        <w:tc>
          <w:tcPr/>
          <w:p>
            <w:pPr>
              <w:pStyle w:val="Compact"/>
              <w:jc w:val="left"/>
            </w:pPr>
            <w:r>
              <w:t xml:space="preserve">Translanguaging and multilingual mediation</w:t>
            </w:r>
          </w:p>
        </w:tc>
      </w:tr>
      <w:tr>
        <w:trPr>
          <w:cantSplit/>
        </w:trPr>
        <w:tc>
          <w:tcPr/>
          <w:p>
            <w:pPr>
              <w:pStyle w:val="Compact"/>
              <w:jc w:val="right"/>
            </w:pPr>
            <w:r>
              <w:t xml:space="preserve">201</w:t>
            </w:r>
          </w:p>
        </w:tc>
        <w:tc>
          <w:tcPr/>
          <w:p>
            <w:pPr>
              <w:pStyle w:val="Compact"/>
              <w:jc w:val="left"/>
            </w:pPr>
            <w:r>
              <w:t xml:space="preserve">[Hao23]</w:t>
            </w:r>
          </w:p>
        </w:tc>
        <w:tc>
          <w:tcPr/>
          <w:p>
            <w:pPr>
              <w:pStyle w:val="Compact"/>
              <w:jc w:val="left"/>
            </w:pPr>
            <w:r>
              <w:t xml:space="preserve">Localization, culture, and learner fit</w:t>
            </w:r>
          </w:p>
        </w:tc>
      </w:tr>
      <w:tr>
        <w:trPr>
          <w:cantSplit/>
        </w:trPr>
        <w:tc>
          <w:tcPr/>
          <w:p>
            <w:pPr>
              <w:pStyle w:val="Compact"/>
              <w:jc w:val="right"/>
            </w:pPr>
            <w:r>
              <w:t xml:space="preserve">202</w:t>
            </w:r>
          </w:p>
        </w:tc>
        <w:tc>
          <w:tcPr/>
          <w:p>
            <w:pPr>
              <w:pStyle w:val="Compact"/>
              <w:jc w:val="left"/>
            </w:pPr>
            <w:r>
              <w:t xml:space="preserve">[Tib20]</w:t>
            </w:r>
          </w:p>
        </w:tc>
        <w:tc>
          <w:tcPr/>
          <w:p>
            <w:pPr>
              <w:pStyle w:val="Compact"/>
              <w:jc w:val="left"/>
            </w:pPr>
            <w:r>
              <w:t xml:space="preserve">Materials use and recontextualization</w:t>
            </w:r>
          </w:p>
        </w:tc>
      </w:tr>
      <w:tr>
        <w:trPr>
          <w:cantSplit/>
        </w:trPr>
        <w:tc>
          <w:tcPr/>
          <w:p>
            <w:pPr>
              <w:pStyle w:val="Compact"/>
              <w:jc w:val="right"/>
            </w:pPr>
            <w:r>
              <w:t xml:space="preserve">203</w:t>
            </w:r>
          </w:p>
        </w:tc>
        <w:tc>
          <w:tcPr/>
          <w:p>
            <w:pPr>
              <w:pStyle w:val="Compact"/>
              <w:jc w:val="left"/>
            </w:pPr>
            <w:r>
              <w:t xml:space="preserve">[Wan26d]</w:t>
            </w:r>
          </w:p>
        </w:tc>
        <w:tc>
          <w:tcPr/>
          <w:p>
            <w:pPr>
              <w:pStyle w:val="Compact"/>
              <w:jc w:val="left"/>
            </w:pPr>
            <w:r>
              <w:t xml:space="preserve">Translanguaging and multilingual mediation</w:t>
            </w:r>
          </w:p>
        </w:tc>
      </w:tr>
      <w:tr>
        <w:trPr>
          <w:cantSplit/>
        </w:trPr>
        <w:tc>
          <w:tcPr/>
          <w:p>
            <w:pPr>
              <w:pStyle w:val="Compact"/>
              <w:jc w:val="right"/>
            </w:pPr>
            <w:r>
              <w:t xml:space="preserve">204</w:t>
            </w:r>
          </w:p>
        </w:tc>
        <w:tc>
          <w:tcPr/>
          <w:p>
            <w:pPr>
              <w:pStyle w:val="Compact"/>
              <w:jc w:val="left"/>
            </w:pPr>
            <w:r>
              <w:t xml:space="preserve">[Li25k]</w:t>
            </w:r>
          </w:p>
        </w:tc>
        <w:tc>
          <w:tcPr/>
          <w:p>
            <w:pPr>
              <w:pStyle w:val="Compact"/>
              <w:jc w:val="left"/>
            </w:pPr>
            <w:r>
              <w:t xml:space="preserve">Materials use and recontextualization</w:t>
            </w:r>
          </w:p>
        </w:tc>
      </w:tr>
      <w:tr>
        <w:trPr>
          <w:cantSplit/>
        </w:trPr>
        <w:tc>
          <w:tcPr/>
          <w:p>
            <w:pPr>
              <w:pStyle w:val="Compact"/>
              <w:jc w:val="right"/>
            </w:pPr>
            <w:r>
              <w:t xml:space="preserve">205</w:t>
            </w:r>
          </w:p>
        </w:tc>
        <w:tc>
          <w:tcPr/>
          <w:p>
            <w:pPr>
              <w:pStyle w:val="Compact"/>
              <w:jc w:val="left"/>
            </w:pPr>
            <w:r>
              <w:t xml:space="preserve">[Mig16]</w:t>
            </w:r>
          </w:p>
        </w:tc>
        <w:tc>
          <w:tcPr/>
          <w:p>
            <w:pPr>
              <w:pStyle w:val="Compact"/>
              <w:jc w:val="left"/>
            </w:pPr>
            <w:r>
              <w:t xml:space="preserve">Materials use and recontextualization</w:t>
            </w:r>
          </w:p>
        </w:tc>
      </w:tr>
      <w:tr>
        <w:trPr>
          <w:cantSplit/>
        </w:trPr>
        <w:tc>
          <w:tcPr/>
          <w:p>
            <w:pPr>
              <w:pStyle w:val="Compact"/>
              <w:jc w:val="right"/>
            </w:pPr>
            <w:r>
              <w:t xml:space="preserve">206</w:t>
            </w:r>
          </w:p>
        </w:tc>
        <w:tc>
          <w:tcPr/>
          <w:p>
            <w:pPr>
              <w:pStyle w:val="Compact"/>
              <w:jc w:val="left"/>
            </w:pPr>
            <w:r>
              <w:t xml:space="preserve">[Das23]</w:t>
            </w:r>
          </w:p>
        </w:tc>
        <w:tc>
          <w:tcPr/>
          <w:p>
            <w:pPr>
              <w:pStyle w:val="Compact"/>
              <w:jc w:val="left"/>
            </w:pPr>
            <w:r>
              <w:t xml:space="preserve">Pakistan and South Asian contexts</w:t>
            </w:r>
          </w:p>
        </w:tc>
      </w:tr>
      <w:tr>
        <w:trPr>
          <w:cantSplit/>
        </w:trPr>
        <w:tc>
          <w:tcPr/>
          <w:p>
            <w:pPr>
              <w:pStyle w:val="Compact"/>
              <w:jc w:val="right"/>
            </w:pPr>
            <w:r>
              <w:t xml:space="preserve">207</w:t>
            </w:r>
          </w:p>
        </w:tc>
        <w:tc>
          <w:tcPr/>
          <w:p>
            <w:pPr>
              <w:pStyle w:val="Compact"/>
              <w:jc w:val="left"/>
            </w:pPr>
            <w:r>
              <w:t xml:space="preserve">[Li26d]</w:t>
            </w:r>
          </w:p>
        </w:tc>
        <w:tc>
          <w:tcPr/>
          <w:p>
            <w:pPr>
              <w:pStyle w:val="Compact"/>
              <w:jc w:val="left"/>
            </w:pPr>
            <w:r>
              <w:t xml:space="preserve">Ecological teacher agency</w:t>
            </w:r>
          </w:p>
        </w:tc>
      </w:tr>
      <w:tr>
        <w:trPr>
          <w:cantSplit/>
        </w:trPr>
        <w:tc>
          <w:tcPr/>
          <w:p>
            <w:pPr>
              <w:pStyle w:val="Compact"/>
              <w:jc w:val="right"/>
            </w:pPr>
            <w:r>
              <w:t xml:space="preserve">208</w:t>
            </w:r>
          </w:p>
        </w:tc>
        <w:tc>
          <w:tcPr/>
          <w:p>
            <w:pPr>
              <w:pStyle w:val="Compact"/>
              <w:jc w:val="left"/>
            </w:pPr>
            <w:r>
              <w:t xml:space="preserve">[Sto26]</w:t>
            </w:r>
          </w:p>
        </w:tc>
        <w:tc>
          <w:tcPr/>
          <w:p>
            <w:pPr>
              <w:pStyle w:val="Compact"/>
              <w:jc w:val="left"/>
            </w:pPr>
            <w:r>
              <w:t xml:space="preserve">Materials use and recontextualization</w:t>
            </w:r>
          </w:p>
        </w:tc>
      </w:tr>
      <w:tr>
        <w:trPr>
          <w:cantSplit/>
        </w:trPr>
        <w:tc>
          <w:tcPr/>
          <w:p>
            <w:pPr>
              <w:pStyle w:val="Compact"/>
              <w:jc w:val="right"/>
            </w:pPr>
            <w:r>
              <w:t xml:space="preserve">209</w:t>
            </w:r>
          </w:p>
        </w:tc>
        <w:tc>
          <w:tcPr/>
          <w:p>
            <w:pPr>
              <w:pStyle w:val="Compact"/>
              <w:jc w:val="left"/>
            </w:pPr>
            <w:r>
              <w:t xml:space="preserve">[Alv18]</w:t>
            </w:r>
          </w:p>
        </w:tc>
        <w:tc>
          <w:tcPr/>
          <w:p>
            <w:pPr>
              <w:pStyle w:val="Compact"/>
              <w:jc w:val="left"/>
            </w:pPr>
            <w:r>
              <w:t xml:space="preserve">Curriculum policy and institutional conditions</w:t>
            </w:r>
          </w:p>
        </w:tc>
      </w:tr>
      <w:tr>
        <w:trPr>
          <w:cantSplit/>
        </w:trPr>
        <w:tc>
          <w:tcPr/>
          <w:p>
            <w:pPr>
              <w:pStyle w:val="Compact"/>
              <w:jc w:val="right"/>
            </w:pPr>
            <w:r>
              <w:t xml:space="preserve">210</w:t>
            </w:r>
          </w:p>
        </w:tc>
        <w:tc>
          <w:tcPr/>
          <w:p>
            <w:pPr>
              <w:pStyle w:val="Compact"/>
              <w:jc w:val="left"/>
            </w:pPr>
            <w:r>
              <w:t xml:space="preserve">[Whi23]</w:t>
            </w:r>
          </w:p>
        </w:tc>
        <w:tc>
          <w:tcPr/>
          <w:p>
            <w:pPr>
              <w:pStyle w:val="Compact"/>
              <w:jc w:val="left"/>
            </w:pPr>
            <w:r>
              <w:t xml:space="preserve">Translanguaging and multilingual mediation</w:t>
            </w:r>
          </w:p>
        </w:tc>
      </w:tr>
      <w:tr>
        <w:trPr>
          <w:cantSplit/>
        </w:trPr>
        <w:tc>
          <w:tcPr/>
          <w:p>
            <w:pPr>
              <w:pStyle w:val="Compact"/>
              <w:jc w:val="right"/>
            </w:pPr>
            <w:r>
              <w:t xml:space="preserve">211</w:t>
            </w:r>
          </w:p>
        </w:tc>
        <w:tc>
          <w:tcPr/>
          <w:p>
            <w:pPr>
              <w:pStyle w:val="Compact"/>
              <w:jc w:val="left"/>
            </w:pPr>
            <w:r>
              <w:t xml:space="preserve">[Zha23h]</w:t>
            </w:r>
          </w:p>
        </w:tc>
        <w:tc>
          <w:tcPr/>
          <w:p>
            <w:pPr>
              <w:pStyle w:val="Compact"/>
              <w:jc w:val="left"/>
            </w:pPr>
            <w:r>
              <w:t xml:space="preserve">Ecological teacher agency</w:t>
            </w:r>
          </w:p>
        </w:tc>
      </w:tr>
      <w:tr>
        <w:trPr>
          <w:cantSplit/>
        </w:trPr>
        <w:tc>
          <w:tcPr/>
          <w:p>
            <w:pPr>
              <w:pStyle w:val="Compact"/>
              <w:jc w:val="right"/>
            </w:pPr>
            <w:r>
              <w:t xml:space="preserve">212</w:t>
            </w:r>
          </w:p>
        </w:tc>
        <w:tc>
          <w:tcPr/>
          <w:p>
            <w:pPr>
              <w:pStyle w:val="Compact"/>
              <w:jc w:val="left"/>
            </w:pPr>
            <w:r>
              <w:t xml:space="preserve">[Xu21d]</w:t>
            </w:r>
          </w:p>
        </w:tc>
        <w:tc>
          <w:tcPr/>
          <w:p>
            <w:pPr>
              <w:pStyle w:val="Compact"/>
              <w:jc w:val="left"/>
            </w:pPr>
            <w:r>
              <w:t xml:space="preserve">Ecological teacher agency</w:t>
            </w:r>
          </w:p>
        </w:tc>
      </w:tr>
      <w:tr>
        <w:trPr>
          <w:cantSplit/>
        </w:trPr>
        <w:tc>
          <w:tcPr/>
          <w:p>
            <w:pPr>
              <w:pStyle w:val="Compact"/>
              <w:jc w:val="right"/>
            </w:pPr>
            <w:r>
              <w:t xml:space="preserve">213</w:t>
            </w:r>
          </w:p>
        </w:tc>
        <w:tc>
          <w:tcPr/>
          <w:p>
            <w:pPr>
              <w:pStyle w:val="Compact"/>
              <w:jc w:val="left"/>
            </w:pPr>
            <w:r>
              <w:t xml:space="preserve">[Tia21]</w:t>
            </w:r>
          </w:p>
        </w:tc>
        <w:tc>
          <w:tcPr/>
          <w:p>
            <w:pPr>
              <w:pStyle w:val="Compact"/>
              <w:jc w:val="left"/>
            </w:pPr>
            <w:r>
              <w:t xml:space="preserve">Translanguaging and multilingual mediation</w:t>
            </w:r>
          </w:p>
        </w:tc>
      </w:tr>
      <w:tr>
        <w:trPr>
          <w:cantSplit/>
        </w:trPr>
        <w:tc>
          <w:tcPr/>
          <w:p>
            <w:pPr>
              <w:pStyle w:val="Compact"/>
              <w:jc w:val="right"/>
            </w:pPr>
            <w:r>
              <w:t xml:space="preserve">214</w:t>
            </w:r>
          </w:p>
        </w:tc>
        <w:tc>
          <w:tcPr/>
          <w:p>
            <w:pPr>
              <w:pStyle w:val="Compact"/>
              <w:jc w:val="left"/>
            </w:pPr>
            <w:r>
              <w:t xml:space="preserve">[Ema25]</w:t>
            </w:r>
          </w:p>
        </w:tc>
        <w:tc>
          <w:tcPr/>
          <w:p>
            <w:pPr>
              <w:pStyle w:val="Compact"/>
              <w:jc w:val="left"/>
            </w:pPr>
            <w:r>
              <w:t xml:space="preserve">Ecological teacher agency</w:t>
            </w:r>
          </w:p>
        </w:tc>
      </w:tr>
      <w:tr>
        <w:trPr>
          <w:cantSplit/>
        </w:trPr>
        <w:tc>
          <w:tcPr/>
          <w:p>
            <w:pPr>
              <w:pStyle w:val="Compact"/>
              <w:jc w:val="right"/>
            </w:pPr>
            <w:r>
              <w:t xml:space="preserve">215</w:t>
            </w:r>
          </w:p>
        </w:tc>
        <w:tc>
          <w:tcPr/>
          <w:p>
            <w:pPr>
              <w:pStyle w:val="Compact"/>
              <w:jc w:val="left"/>
            </w:pPr>
            <w:r>
              <w:t xml:space="preserve">[Zha20]</w:t>
            </w:r>
          </w:p>
        </w:tc>
        <w:tc>
          <w:tcPr/>
          <w:p>
            <w:pPr>
              <w:pStyle w:val="Compact"/>
              <w:jc w:val="left"/>
            </w:pPr>
            <w:r>
              <w:t xml:space="preserve">Translanguaging and multilingual mediation</w:t>
            </w:r>
          </w:p>
        </w:tc>
      </w:tr>
      <w:tr>
        <w:trPr>
          <w:cantSplit/>
        </w:trPr>
        <w:tc>
          <w:tcPr/>
          <w:p>
            <w:pPr>
              <w:pStyle w:val="Compact"/>
              <w:jc w:val="right"/>
            </w:pPr>
            <w:r>
              <w:t xml:space="preserve">216</w:t>
            </w:r>
          </w:p>
        </w:tc>
        <w:tc>
          <w:tcPr/>
          <w:p>
            <w:pPr>
              <w:pStyle w:val="Compact"/>
              <w:jc w:val="left"/>
            </w:pPr>
            <w:r>
              <w:t xml:space="preserve">[Lai25]</w:t>
            </w:r>
          </w:p>
        </w:tc>
        <w:tc>
          <w:tcPr/>
          <w:p>
            <w:pPr>
              <w:pStyle w:val="Compact"/>
              <w:jc w:val="left"/>
            </w:pPr>
            <w:r>
              <w:t xml:space="preserve">Materials use and recontextualization</w:t>
            </w:r>
          </w:p>
        </w:tc>
      </w:tr>
      <w:tr>
        <w:trPr>
          <w:cantSplit/>
        </w:trPr>
        <w:tc>
          <w:tcPr/>
          <w:p>
            <w:pPr>
              <w:pStyle w:val="Compact"/>
              <w:jc w:val="right"/>
            </w:pPr>
            <w:r>
              <w:t xml:space="preserve">217</w:t>
            </w:r>
          </w:p>
        </w:tc>
        <w:tc>
          <w:tcPr/>
          <w:p>
            <w:pPr>
              <w:pStyle w:val="Compact"/>
              <w:jc w:val="left"/>
            </w:pPr>
            <w:r>
              <w:t xml:space="preserve">[Tra18c]</w:t>
            </w:r>
          </w:p>
        </w:tc>
        <w:tc>
          <w:tcPr/>
          <w:p>
            <w:pPr>
              <w:pStyle w:val="Compact"/>
              <w:jc w:val="left"/>
            </w:pPr>
            <w:r>
              <w:t xml:space="preserve">Curriculum policy and institutional conditions</w:t>
            </w:r>
          </w:p>
        </w:tc>
      </w:tr>
      <w:tr>
        <w:trPr>
          <w:cantSplit/>
        </w:trPr>
        <w:tc>
          <w:tcPr/>
          <w:p>
            <w:pPr>
              <w:pStyle w:val="Compact"/>
              <w:jc w:val="right"/>
            </w:pPr>
            <w:r>
              <w:t xml:space="preserve">218</w:t>
            </w:r>
          </w:p>
        </w:tc>
        <w:tc>
          <w:tcPr/>
          <w:p>
            <w:pPr>
              <w:pStyle w:val="Compact"/>
              <w:jc w:val="left"/>
            </w:pPr>
            <w:r>
              <w:t xml:space="preserve">[Alk19]</w:t>
            </w:r>
          </w:p>
        </w:tc>
        <w:tc>
          <w:tcPr/>
          <w:p>
            <w:pPr>
              <w:pStyle w:val="Compact"/>
              <w:jc w:val="left"/>
            </w:pPr>
            <w:r>
              <w:t xml:space="preserve">Ecological teacher agency</w:t>
            </w:r>
          </w:p>
        </w:tc>
      </w:tr>
      <w:tr>
        <w:trPr>
          <w:cantSplit/>
        </w:trPr>
        <w:tc>
          <w:tcPr/>
          <w:p>
            <w:pPr>
              <w:pStyle w:val="Compact"/>
              <w:jc w:val="right"/>
            </w:pPr>
            <w:r>
              <w:t xml:space="preserve">219</w:t>
            </w:r>
          </w:p>
        </w:tc>
        <w:tc>
          <w:tcPr/>
          <w:p>
            <w:pPr>
              <w:pStyle w:val="Compact"/>
              <w:jc w:val="left"/>
            </w:pPr>
            <w:r>
              <w:t xml:space="preserve">[Gen26]</w:t>
            </w:r>
          </w:p>
        </w:tc>
        <w:tc>
          <w:tcPr/>
          <w:p>
            <w:pPr>
              <w:pStyle w:val="Compact"/>
              <w:jc w:val="left"/>
            </w:pPr>
            <w:r>
              <w:t xml:space="preserve">Teacher identity and professional learning</w:t>
            </w:r>
          </w:p>
        </w:tc>
      </w:tr>
      <w:tr>
        <w:trPr>
          <w:cantSplit/>
        </w:trPr>
        <w:tc>
          <w:tcPr/>
          <w:p>
            <w:pPr>
              <w:pStyle w:val="Compact"/>
              <w:jc w:val="right"/>
            </w:pPr>
            <w:r>
              <w:t xml:space="preserve">220</w:t>
            </w:r>
          </w:p>
        </w:tc>
        <w:tc>
          <w:tcPr/>
          <w:p>
            <w:pPr>
              <w:pStyle w:val="Compact"/>
              <w:jc w:val="left"/>
            </w:pPr>
            <w:r>
              <w:t xml:space="preserve">[Les26]</w:t>
            </w:r>
          </w:p>
        </w:tc>
        <w:tc>
          <w:tcPr/>
          <w:p>
            <w:pPr>
              <w:pStyle w:val="Compact"/>
              <w:jc w:val="left"/>
            </w:pPr>
            <w:r>
              <w:t xml:space="preserve">Curriculum policy and institutional conditions</w:t>
            </w:r>
          </w:p>
        </w:tc>
      </w:tr>
      <w:tr>
        <w:trPr>
          <w:cantSplit/>
        </w:trPr>
        <w:tc>
          <w:tcPr/>
          <w:p>
            <w:pPr>
              <w:pStyle w:val="Compact"/>
              <w:jc w:val="right"/>
            </w:pPr>
            <w:r>
              <w:t xml:space="preserve">221</w:t>
            </w:r>
          </w:p>
        </w:tc>
        <w:tc>
          <w:tcPr/>
          <w:p>
            <w:pPr>
              <w:pStyle w:val="Compact"/>
              <w:jc w:val="left"/>
            </w:pPr>
            <w:r>
              <w:t xml:space="preserve">[Sam09]</w:t>
            </w:r>
          </w:p>
        </w:tc>
        <w:tc>
          <w:tcPr/>
          <w:p>
            <w:pPr>
              <w:pStyle w:val="Compact"/>
              <w:jc w:val="left"/>
            </w:pPr>
            <w:r>
              <w:t xml:space="preserve">Materials use and recontextualization</w:t>
            </w:r>
          </w:p>
        </w:tc>
      </w:tr>
      <w:tr>
        <w:trPr>
          <w:cantSplit/>
        </w:trPr>
        <w:tc>
          <w:tcPr/>
          <w:p>
            <w:pPr>
              <w:pStyle w:val="Compact"/>
              <w:jc w:val="right"/>
            </w:pPr>
            <w:r>
              <w:t xml:space="preserve">222</w:t>
            </w:r>
          </w:p>
        </w:tc>
        <w:tc>
          <w:tcPr/>
          <w:p>
            <w:pPr>
              <w:pStyle w:val="Compact"/>
              <w:jc w:val="left"/>
            </w:pPr>
            <w:r>
              <w:t xml:space="preserve">[Zha10d]</w:t>
            </w:r>
          </w:p>
        </w:tc>
        <w:tc>
          <w:tcPr/>
          <w:p>
            <w:pPr>
              <w:pStyle w:val="Compact"/>
              <w:jc w:val="left"/>
            </w:pPr>
            <w:r>
              <w:t xml:space="preserve">Curriculum policy and institutional conditions</w:t>
            </w:r>
          </w:p>
        </w:tc>
      </w:tr>
      <w:tr>
        <w:trPr>
          <w:cantSplit/>
        </w:trPr>
        <w:tc>
          <w:tcPr/>
          <w:p>
            <w:pPr>
              <w:pStyle w:val="Compact"/>
              <w:jc w:val="right"/>
            </w:pPr>
            <w:r>
              <w:t xml:space="preserve">223</w:t>
            </w:r>
          </w:p>
        </w:tc>
        <w:tc>
          <w:tcPr/>
          <w:p>
            <w:pPr>
              <w:pStyle w:val="Compact"/>
              <w:jc w:val="left"/>
            </w:pPr>
            <w:r>
              <w:t xml:space="preserve">[Mus24b]</w:t>
            </w:r>
          </w:p>
        </w:tc>
        <w:tc>
          <w:tcPr/>
          <w:p>
            <w:pPr>
              <w:pStyle w:val="Compact"/>
              <w:jc w:val="left"/>
            </w:pPr>
            <w:r>
              <w:t xml:space="preserve">Materials use and recontextualization</w:t>
            </w:r>
          </w:p>
        </w:tc>
      </w:tr>
      <w:tr>
        <w:trPr>
          <w:cantSplit/>
        </w:trPr>
        <w:tc>
          <w:tcPr/>
          <w:p>
            <w:pPr>
              <w:pStyle w:val="Compact"/>
              <w:jc w:val="right"/>
            </w:pPr>
            <w:r>
              <w:t xml:space="preserve">224</w:t>
            </w:r>
          </w:p>
        </w:tc>
        <w:tc>
          <w:tcPr/>
          <w:p>
            <w:pPr>
              <w:pStyle w:val="Compact"/>
              <w:jc w:val="left"/>
            </w:pPr>
            <w:r>
              <w:t xml:space="preserve">[Man20c]</w:t>
            </w:r>
          </w:p>
        </w:tc>
        <w:tc>
          <w:tcPr/>
          <w:p>
            <w:pPr>
              <w:pStyle w:val="Compact"/>
              <w:jc w:val="left"/>
            </w:pPr>
            <w:r>
              <w:t xml:space="preserve">Ecological teacher agency</w:t>
            </w:r>
          </w:p>
        </w:tc>
      </w:tr>
      <w:tr>
        <w:trPr>
          <w:cantSplit/>
        </w:trPr>
        <w:tc>
          <w:tcPr/>
          <w:p>
            <w:pPr>
              <w:pStyle w:val="Compact"/>
              <w:jc w:val="right"/>
            </w:pPr>
            <w:r>
              <w:t xml:space="preserve">225</w:t>
            </w:r>
          </w:p>
        </w:tc>
        <w:tc>
          <w:tcPr/>
          <w:p>
            <w:pPr>
              <w:pStyle w:val="Compact"/>
              <w:jc w:val="left"/>
            </w:pPr>
            <w:r>
              <w:t xml:space="preserve">[Hut94]</w:t>
            </w:r>
          </w:p>
        </w:tc>
        <w:tc>
          <w:tcPr/>
          <w:p>
            <w:pPr>
              <w:pStyle w:val="Compact"/>
              <w:jc w:val="left"/>
            </w:pPr>
            <w:r>
              <w:t xml:space="preserve">Materials use and recontextualization</w:t>
            </w:r>
          </w:p>
        </w:tc>
      </w:tr>
      <w:tr>
        <w:trPr>
          <w:cantSplit/>
        </w:trPr>
        <w:tc>
          <w:tcPr/>
          <w:p>
            <w:pPr>
              <w:pStyle w:val="Compact"/>
              <w:jc w:val="right"/>
            </w:pPr>
            <w:r>
              <w:t xml:space="preserve">226</w:t>
            </w:r>
          </w:p>
        </w:tc>
        <w:tc>
          <w:tcPr/>
          <w:p>
            <w:pPr>
              <w:pStyle w:val="Compact"/>
              <w:jc w:val="left"/>
            </w:pPr>
            <w:r>
              <w:t xml:space="preserve">[Fen13b]</w:t>
            </w:r>
          </w:p>
        </w:tc>
        <w:tc>
          <w:tcPr/>
          <w:p>
            <w:pPr>
              <w:pStyle w:val="Compact"/>
              <w:jc w:val="left"/>
            </w:pPr>
            <w:r>
              <w:t xml:space="preserve">Materials use and recontextualization</w:t>
            </w:r>
          </w:p>
        </w:tc>
      </w:tr>
      <w:tr>
        <w:trPr>
          <w:cantSplit/>
        </w:trPr>
        <w:tc>
          <w:tcPr/>
          <w:p>
            <w:pPr>
              <w:pStyle w:val="Compact"/>
              <w:jc w:val="right"/>
            </w:pPr>
            <w:r>
              <w:t xml:space="preserve">227</w:t>
            </w:r>
          </w:p>
        </w:tc>
        <w:tc>
          <w:tcPr/>
          <w:p>
            <w:pPr>
              <w:pStyle w:val="Compact"/>
              <w:jc w:val="left"/>
            </w:pPr>
            <w:r>
              <w:t xml:space="preserve">[Nha25]</w:t>
            </w:r>
          </w:p>
        </w:tc>
        <w:tc>
          <w:tcPr/>
          <w:p>
            <w:pPr>
              <w:pStyle w:val="Compact"/>
              <w:jc w:val="left"/>
            </w:pPr>
            <w:r>
              <w:t xml:space="preserve">Materials use and recontextualization</w:t>
            </w:r>
          </w:p>
        </w:tc>
      </w:tr>
      <w:tr>
        <w:trPr>
          <w:cantSplit/>
        </w:trPr>
        <w:tc>
          <w:tcPr/>
          <w:p>
            <w:pPr>
              <w:pStyle w:val="Compact"/>
              <w:jc w:val="right"/>
            </w:pPr>
            <w:r>
              <w:t xml:space="preserve">228</w:t>
            </w:r>
          </w:p>
        </w:tc>
        <w:tc>
          <w:tcPr/>
          <w:p>
            <w:pPr>
              <w:pStyle w:val="Compact"/>
              <w:jc w:val="left"/>
            </w:pPr>
            <w:r>
              <w:t xml:space="preserve">[Har25]</w:t>
            </w:r>
          </w:p>
        </w:tc>
        <w:tc>
          <w:tcPr/>
          <w:p>
            <w:pPr>
              <w:pStyle w:val="Compact"/>
              <w:jc w:val="left"/>
            </w:pPr>
            <w:r>
              <w:t xml:space="preserve">Ecological teacher agency</w:t>
            </w:r>
          </w:p>
        </w:tc>
      </w:tr>
      <w:tr>
        <w:trPr>
          <w:cantSplit/>
        </w:trPr>
        <w:tc>
          <w:tcPr/>
          <w:p>
            <w:pPr>
              <w:pStyle w:val="Compact"/>
              <w:jc w:val="right"/>
            </w:pPr>
            <w:r>
              <w:t xml:space="preserve">229</w:t>
            </w:r>
          </w:p>
        </w:tc>
        <w:tc>
          <w:tcPr/>
          <w:p>
            <w:pPr>
              <w:pStyle w:val="Compact"/>
              <w:jc w:val="left"/>
            </w:pPr>
            <w:r>
              <w:t xml:space="preserve">[Yu15]</w:t>
            </w:r>
          </w:p>
        </w:tc>
        <w:tc>
          <w:tcPr/>
          <w:p>
            <w:pPr>
              <w:pStyle w:val="Compact"/>
              <w:jc w:val="left"/>
            </w:pPr>
            <w:r>
              <w:t xml:space="preserve">Curriculum policy and institutional conditions</w:t>
            </w:r>
          </w:p>
        </w:tc>
      </w:tr>
      <w:tr>
        <w:trPr>
          <w:cantSplit/>
        </w:trPr>
        <w:tc>
          <w:tcPr/>
          <w:p>
            <w:pPr>
              <w:pStyle w:val="Compact"/>
              <w:jc w:val="right"/>
            </w:pPr>
            <w:r>
              <w:t xml:space="preserve">230</w:t>
            </w:r>
          </w:p>
        </w:tc>
        <w:tc>
          <w:tcPr/>
          <w:p>
            <w:pPr>
              <w:pStyle w:val="Compact"/>
              <w:jc w:val="left"/>
            </w:pPr>
            <w:r>
              <w:t xml:space="preserve">[Yus21b]</w:t>
            </w:r>
          </w:p>
        </w:tc>
        <w:tc>
          <w:tcPr/>
          <w:p>
            <w:pPr>
              <w:pStyle w:val="Compact"/>
              <w:jc w:val="left"/>
            </w:pPr>
            <w:r>
              <w:t xml:space="preserve">Curriculum policy and institutional conditions</w:t>
            </w:r>
          </w:p>
        </w:tc>
      </w:tr>
      <w:tr>
        <w:trPr>
          <w:cantSplit/>
        </w:trPr>
        <w:tc>
          <w:tcPr/>
          <w:p>
            <w:pPr>
              <w:pStyle w:val="Compact"/>
              <w:jc w:val="right"/>
            </w:pPr>
            <w:r>
              <w:t xml:space="preserve">231</w:t>
            </w:r>
          </w:p>
        </w:tc>
        <w:tc>
          <w:tcPr/>
          <w:p>
            <w:pPr>
              <w:pStyle w:val="Compact"/>
              <w:jc w:val="left"/>
            </w:pPr>
            <w:r>
              <w:t xml:space="preserve">[Mam24c]</w:t>
            </w:r>
          </w:p>
        </w:tc>
        <w:tc>
          <w:tcPr/>
          <w:p>
            <w:pPr>
              <w:pStyle w:val="Compact"/>
              <w:jc w:val="left"/>
            </w:pPr>
            <w:r>
              <w:t xml:space="preserve">Materials use and recontextualization</w:t>
            </w:r>
          </w:p>
        </w:tc>
      </w:tr>
      <w:tr>
        <w:trPr>
          <w:cantSplit/>
        </w:trPr>
        <w:tc>
          <w:tcPr/>
          <w:p>
            <w:pPr>
              <w:pStyle w:val="Compact"/>
              <w:jc w:val="right"/>
            </w:pPr>
            <w:r>
              <w:t xml:space="preserve">232</w:t>
            </w:r>
          </w:p>
        </w:tc>
        <w:tc>
          <w:tcPr/>
          <w:p>
            <w:pPr>
              <w:pStyle w:val="Compact"/>
              <w:jc w:val="left"/>
            </w:pPr>
            <w:r>
              <w:t xml:space="preserve">[Tia22c]</w:t>
            </w:r>
          </w:p>
        </w:tc>
        <w:tc>
          <w:tcPr/>
          <w:p>
            <w:pPr>
              <w:pStyle w:val="Compact"/>
              <w:jc w:val="left"/>
            </w:pPr>
            <w:r>
              <w:t xml:space="preserve">Translanguaging and multilingual mediation</w:t>
            </w:r>
          </w:p>
        </w:tc>
      </w:tr>
      <w:tr>
        <w:trPr>
          <w:cantSplit/>
        </w:trPr>
        <w:tc>
          <w:tcPr/>
          <w:p>
            <w:pPr>
              <w:pStyle w:val="Compact"/>
              <w:jc w:val="right"/>
            </w:pPr>
            <w:r>
              <w:t xml:space="preserve">233</w:t>
            </w:r>
          </w:p>
        </w:tc>
        <w:tc>
          <w:tcPr/>
          <w:p>
            <w:pPr>
              <w:pStyle w:val="Compact"/>
              <w:jc w:val="left"/>
            </w:pPr>
            <w:r>
              <w:t xml:space="preserve">[Has21]</w:t>
            </w:r>
          </w:p>
        </w:tc>
        <w:tc>
          <w:tcPr/>
          <w:p>
            <w:pPr>
              <w:pStyle w:val="Compact"/>
              <w:jc w:val="left"/>
            </w:pPr>
            <w:r>
              <w:t xml:space="preserve">Materials use and recontextualization</w:t>
            </w:r>
          </w:p>
        </w:tc>
      </w:tr>
      <w:tr>
        <w:trPr>
          <w:cantSplit/>
        </w:trPr>
        <w:tc>
          <w:tcPr/>
          <w:p>
            <w:pPr>
              <w:pStyle w:val="Compact"/>
              <w:jc w:val="right"/>
            </w:pPr>
            <w:r>
              <w:t xml:space="preserve">234</w:t>
            </w:r>
          </w:p>
        </w:tc>
        <w:tc>
          <w:tcPr/>
          <w:p>
            <w:pPr>
              <w:pStyle w:val="Compact"/>
              <w:jc w:val="left"/>
            </w:pPr>
            <w:r>
              <w:t xml:space="preserve">[Wet11c]</w:t>
            </w:r>
          </w:p>
        </w:tc>
        <w:tc>
          <w:tcPr/>
          <w:p>
            <w:pPr>
              <w:pStyle w:val="Compact"/>
              <w:jc w:val="left"/>
            </w:pPr>
            <w:r>
              <w:t xml:space="preserve">Materials use and recontextualization</w:t>
            </w:r>
          </w:p>
        </w:tc>
      </w:tr>
      <w:tr>
        <w:trPr>
          <w:cantSplit/>
        </w:trPr>
        <w:tc>
          <w:tcPr/>
          <w:p>
            <w:pPr>
              <w:pStyle w:val="Compact"/>
              <w:jc w:val="right"/>
            </w:pPr>
            <w:r>
              <w:t xml:space="preserve">235</w:t>
            </w:r>
          </w:p>
        </w:tc>
        <w:tc>
          <w:tcPr/>
          <w:p>
            <w:pPr>
              <w:pStyle w:val="Compact"/>
              <w:jc w:val="left"/>
            </w:pPr>
            <w:r>
              <w:t xml:space="preserve">[Cua15]</w:t>
            </w:r>
          </w:p>
        </w:tc>
        <w:tc>
          <w:tcPr/>
          <w:p>
            <w:pPr>
              <w:pStyle w:val="Compact"/>
              <w:jc w:val="left"/>
            </w:pPr>
            <w:r>
              <w:t xml:space="preserve">Materials use and recontextualization</w:t>
            </w:r>
          </w:p>
        </w:tc>
      </w:tr>
      <w:tr>
        <w:trPr>
          <w:cantSplit/>
        </w:trPr>
        <w:tc>
          <w:tcPr/>
          <w:p>
            <w:pPr>
              <w:pStyle w:val="Compact"/>
              <w:jc w:val="right"/>
            </w:pPr>
            <w:r>
              <w:t xml:space="preserve">236</w:t>
            </w:r>
          </w:p>
        </w:tc>
        <w:tc>
          <w:tcPr/>
          <w:p>
            <w:pPr>
              <w:pStyle w:val="Compact"/>
              <w:jc w:val="left"/>
            </w:pPr>
            <w:r>
              <w:t xml:space="preserve">[Pen20]</w:t>
            </w:r>
          </w:p>
        </w:tc>
        <w:tc>
          <w:tcPr/>
          <w:p>
            <w:pPr>
              <w:pStyle w:val="Compact"/>
              <w:jc w:val="left"/>
            </w:pPr>
            <w:r>
              <w:t xml:space="preserve">Ecological teacher agency</w:t>
            </w:r>
          </w:p>
        </w:tc>
      </w:tr>
      <w:tr>
        <w:trPr>
          <w:cantSplit/>
        </w:trPr>
        <w:tc>
          <w:tcPr/>
          <w:p>
            <w:pPr>
              <w:pStyle w:val="Compact"/>
              <w:jc w:val="right"/>
            </w:pPr>
            <w:r>
              <w:t xml:space="preserve">237</w:t>
            </w:r>
          </w:p>
        </w:tc>
        <w:tc>
          <w:tcPr/>
          <w:p>
            <w:pPr>
              <w:pStyle w:val="Compact"/>
              <w:jc w:val="left"/>
            </w:pPr>
            <w:r>
              <w:t xml:space="preserve">[Ket12]</w:t>
            </w:r>
          </w:p>
        </w:tc>
        <w:tc>
          <w:tcPr/>
          <w:p>
            <w:pPr>
              <w:pStyle w:val="Compact"/>
              <w:jc w:val="left"/>
            </w:pPr>
            <w:r>
              <w:t xml:space="preserve">Ecological teacher agency</w:t>
            </w:r>
          </w:p>
        </w:tc>
      </w:tr>
      <w:tr>
        <w:trPr>
          <w:cantSplit/>
        </w:trPr>
        <w:tc>
          <w:tcPr/>
          <w:p>
            <w:pPr>
              <w:pStyle w:val="Compact"/>
              <w:jc w:val="right"/>
            </w:pPr>
            <w:r>
              <w:t xml:space="preserve">238</w:t>
            </w:r>
          </w:p>
        </w:tc>
        <w:tc>
          <w:tcPr/>
          <w:p>
            <w:pPr>
              <w:pStyle w:val="Compact"/>
              <w:jc w:val="left"/>
            </w:pPr>
            <w:r>
              <w:t xml:space="preserve">[Dua08]</w:t>
            </w:r>
          </w:p>
        </w:tc>
        <w:tc>
          <w:tcPr/>
          <w:p>
            <w:pPr>
              <w:pStyle w:val="Compact"/>
              <w:jc w:val="left"/>
            </w:pPr>
            <w:r>
              <w:t xml:space="preserve">Materials use and recontextualization</w:t>
            </w:r>
          </w:p>
        </w:tc>
      </w:tr>
      <w:tr>
        <w:trPr>
          <w:cantSplit/>
        </w:trPr>
        <w:tc>
          <w:tcPr/>
          <w:p>
            <w:pPr>
              <w:pStyle w:val="Compact"/>
              <w:jc w:val="right"/>
            </w:pPr>
            <w:r>
              <w:t xml:space="preserve">239</w:t>
            </w:r>
          </w:p>
        </w:tc>
        <w:tc>
          <w:tcPr/>
          <w:p>
            <w:pPr>
              <w:pStyle w:val="Compact"/>
              <w:jc w:val="left"/>
            </w:pPr>
            <w:r>
              <w:t xml:space="preserve">[Le20]</w:t>
            </w:r>
          </w:p>
        </w:tc>
        <w:tc>
          <w:tcPr/>
          <w:p>
            <w:pPr>
              <w:pStyle w:val="Compact"/>
              <w:jc w:val="left"/>
            </w:pPr>
            <w:r>
              <w:t xml:space="preserve">Curriculum policy and institutional conditions</w:t>
            </w:r>
          </w:p>
        </w:tc>
      </w:tr>
      <w:tr>
        <w:trPr>
          <w:cantSplit/>
        </w:trPr>
        <w:tc>
          <w:tcPr/>
          <w:p>
            <w:pPr>
              <w:pStyle w:val="Compact"/>
              <w:jc w:val="right"/>
            </w:pPr>
            <w:r>
              <w:t xml:space="preserve">240</w:t>
            </w:r>
          </w:p>
        </w:tc>
        <w:tc>
          <w:tcPr/>
          <w:p>
            <w:pPr>
              <w:pStyle w:val="Compact"/>
              <w:jc w:val="left"/>
            </w:pPr>
            <w:r>
              <w:t xml:space="preserve">[Gun24]</w:t>
            </w:r>
          </w:p>
        </w:tc>
        <w:tc>
          <w:tcPr/>
          <w:p>
            <w:pPr>
              <w:pStyle w:val="Compact"/>
              <w:jc w:val="left"/>
            </w:pPr>
            <w:r>
              <w:t xml:space="preserve">Materials use and recontextualization</w:t>
            </w:r>
          </w:p>
        </w:tc>
      </w:tr>
    </w:tbl>
    <w:p>
      <w:r>
        <w:br w:type="page"/>
      </w:r>
    </w:p>
    <w:bookmarkEnd w:id="13"/>
    <w:p>
      <w:pPr>
        <w:pStyle w:val="Heading2"/>
      </w:pPr>
      <w:r>
        <w:t xml:space="preserve">References</w:t>
      </w:r>
    </w:p>
    <w:bookmarkStart w:id="467" w:name="refs"/>
    <w:bookmarkStart w:id="15" w:name="ref-Wan18e"/>
    <w:p>
      <w:pPr>
        <w:pStyle w:val="Bibliography"/>
      </w:pPr>
      <w:r>
        <w:t xml:space="preserve">[Wan18e]</w:t>
      </w:r>
      <w:r>
        <w:t xml:space="preserve"> </w:t>
      </w:r>
      <w:r>
        <w:t xml:space="preserve">W. Wang and X. Curdt-Christiansen,</w:t>
      </w:r>
      <w:r>
        <w:t xml:space="preserve"> </w:t>
      </w:r>
      <w:r>
        <w:t xml:space="preserve">“Translanguaging in a Chinese–English bilingual education programme: a university-classroom ethnography,”</w:t>
      </w:r>
      <w:r>
        <w:t xml:space="preserve"> </w:t>
      </w:r>
      <w:r>
        <w:t xml:space="preserve">Sep. 27, 2018. doi:</w:t>
      </w:r>
      <w:r>
        <w:t xml:space="preserve"> </w:t>
      </w:r>
      <w:hyperlink r:id="rId14">
        <w:r>
          <w:rPr>
            <w:rStyle w:val="Hyperlink"/>
          </w:rPr>
          <w:t xml:space="preserve">10.1080/13670050.2018.1526254</w:t>
        </w:r>
      </w:hyperlink>
      <w:r>
        <w:t xml:space="preserve">.</w:t>
      </w:r>
    </w:p>
    <w:bookmarkEnd w:id="15"/>
    <w:bookmarkStart w:id="17" w:name="ref-Bao15b"/>
    <w:p>
      <w:pPr>
        <w:pStyle w:val="Bibliography"/>
      </w:pPr>
      <w:r>
        <w:t xml:space="preserve">[Bao15b]</w:t>
      </w:r>
      <w:r>
        <w:t xml:space="preserve"> </w:t>
      </w:r>
      <w:r>
        <w:t xml:space="preserve">R. Bao and X. Du,</w:t>
      </w:r>
      <w:r>
        <w:t xml:space="preserve"> </w:t>
      </w:r>
      <w:r>
        <w:t xml:space="preserve">“Learners’ L1 Use in a Task-Based Classroom: Learning Chinese as a Foreign Language from a Sociocultural Perspective,”</w:t>
      </w:r>
      <w:r>
        <w:t xml:space="preserve"> </w:t>
      </w:r>
      <w:r>
        <w:t xml:space="preserve">Jan. 25, 2015. doi:</w:t>
      </w:r>
      <w:r>
        <w:t xml:space="preserve"> </w:t>
      </w:r>
      <w:hyperlink r:id="rId16">
        <w:r>
          <w:rPr>
            <w:rStyle w:val="Hyperlink"/>
          </w:rPr>
          <w:t xml:space="preserve">10.17507/JLTR.0601.02</w:t>
        </w:r>
      </w:hyperlink>
      <w:r>
        <w:t xml:space="preserve">.</w:t>
      </w:r>
    </w:p>
    <w:bookmarkEnd w:id="17"/>
    <w:bookmarkStart w:id="19" w:name="ref-He24"/>
    <w:p>
      <w:pPr>
        <w:pStyle w:val="Bibliography"/>
      </w:pPr>
      <w:r>
        <w:t xml:space="preserve">[He24]</w:t>
      </w:r>
      <w:r>
        <w:t xml:space="preserve"> </w:t>
      </w:r>
      <w:r>
        <w:t xml:space="preserve">Y. He and X. Zhou,</w:t>
      </w:r>
      <w:r>
        <w:t xml:space="preserve"> </w:t>
      </w:r>
      <w:r>
        <w:t xml:space="preserve">“Facilitating content learning through translanguaging in secondary EMI science classrooms,”</w:t>
      </w:r>
      <w:r>
        <w:t xml:space="preserve"> </w:t>
      </w:r>
      <w:r>
        <w:rPr>
          <w:i/>
          <w:iCs/>
        </w:rPr>
        <w:t xml:space="preserve">International Journal of Applied Linguistics</w:t>
      </w:r>
      <w:r>
        <w:t xml:space="preserve">, Mar. 2024, doi:</w:t>
      </w:r>
      <w:r>
        <w:t xml:space="preserve"> </w:t>
      </w:r>
      <w:hyperlink r:id="rId18">
        <w:r>
          <w:rPr>
            <w:rStyle w:val="Hyperlink"/>
          </w:rPr>
          <w:t xml:space="preserve">10.1111/ijal.12550</w:t>
        </w:r>
      </w:hyperlink>
      <w:r>
        <w:t xml:space="preserve">.</w:t>
      </w:r>
    </w:p>
    <w:bookmarkEnd w:id="19"/>
    <w:bookmarkStart w:id="21" w:name="ref-Gon26"/>
    <w:p>
      <w:pPr>
        <w:pStyle w:val="Bibliography"/>
      </w:pPr>
      <w:r>
        <w:t xml:space="preserve">[Gon26]</w:t>
      </w:r>
      <w:r>
        <w:t xml:space="preserve"> </w:t>
      </w:r>
      <w:r>
        <w:t xml:space="preserve">Y. Gong and Z. An,</w:t>
      </w:r>
      <w:r>
        <w:t xml:space="preserve"> </w:t>
      </w:r>
      <w:r>
        <w:t xml:space="preserve">“Powering up Mandarin Chinese learners: a multiple-case study of emotional energy through interaction rituals,”</w:t>
      </w:r>
      <w:r>
        <w:t xml:space="preserve"> </w:t>
      </w:r>
      <w:r>
        <w:rPr>
          <w:i/>
          <w:iCs/>
        </w:rPr>
        <w:t xml:space="preserve">Language and Education</w:t>
      </w:r>
      <w:r>
        <w:t xml:space="preserve">, vol. 40, pp. 1121–1141, May 2026, doi:</w:t>
      </w:r>
      <w:r>
        <w:t xml:space="preserve"> </w:t>
      </w:r>
      <w:hyperlink r:id="rId20">
        <w:r>
          <w:rPr>
            <w:rStyle w:val="Hyperlink"/>
          </w:rPr>
          <w:t xml:space="preserve">10.1080/09500782.2026.2672109</w:t>
        </w:r>
      </w:hyperlink>
      <w:r>
        <w:t xml:space="preserve">.</w:t>
      </w:r>
    </w:p>
    <w:bookmarkEnd w:id="21"/>
    <w:bookmarkStart w:id="23" w:name="ref-Bao20"/>
    <w:p>
      <w:pPr>
        <w:pStyle w:val="Bibliography"/>
      </w:pPr>
      <w:r>
        <w:t xml:space="preserve">[Bao20]</w:t>
      </w:r>
      <w:r>
        <w:t xml:space="preserve"> </w:t>
      </w:r>
      <w:r>
        <w:t xml:space="preserve">R. Bao,</w:t>
      </w:r>
      <w:r>
        <w:t xml:space="preserve"> </w:t>
      </w:r>
      <w:r>
        <w:t xml:space="preserve">“A Sociocultural Approach to Interactions among Beginning Learners of Chinese as A Foreign Language: Implications for Teachers of Chinese to Speakers of Other Languages,”</w:t>
      </w:r>
      <w:r>
        <w:t xml:space="preserve"> </w:t>
      </w:r>
      <w:r>
        <w:t xml:space="preserve">Sep. 01, 2020. doi:</w:t>
      </w:r>
      <w:r>
        <w:t xml:space="preserve"> </w:t>
      </w:r>
      <w:hyperlink r:id="rId22">
        <w:r>
          <w:rPr>
            <w:rStyle w:val="Hyperlink"/>
          </w:rPr>
          <w:t xml:space="preserve">10.46451//ijclt.2020.09.02</w:t>
        </w:r>
      </w:hyperlink>
      <w:r>
        <w:t xml:space="preserve">.</w:t>
      </w:r>
    </w:p>
    <w:bookmarkEnd w:id="23"/>
    <w:bookmarkStart w:id="25" w:name="ref-Cun24b"/>
    <w:p>
      <w:pPr>
        <w:pStyle w:val="Bibliography"/>
      </w:pPr>
      <w:r>
        <w:t xml:space="preserve">[Cun24b]</w:t>
      </w:r>
      <w:r>
        <w:t xml:space="preserve"> </w:t>
      </w:r>
      <w:r>
        <w:t xml:space="preserve">A. Cun,</w:t>
      </w:r>
      <w:r>
        <w:t xml:space="preserve"> </w:t>
      </w:r>
      <w:r>
        <w:t xml:space="preserve">“Translanguaging practices in a community-based Chinese heritage early childhood classroom,”</w:t>
      </w:r>
      <w:r>
        <w:t xml:space="preserve"> </w:t>
      </w:r>
      <w:r>
        <w:rPr>
          <w:i/>
          <w:iCs/>
        </w:rPr>
        <w:t xml:space="preserve">International Journal of Bilingualism</w:t>
      </w:r>
      <w:r>
        <w:t xml:space="preserve">, vol. 29, pp. 667–683, Apr. 2024, doi:</w:t>
      </w:r>
      <w:r>
        <w:t xml:space="preserve"> </w:t>
      </w:r>
      <w:hyperlink r:id="rId24">
        <w:r>
          <w:rPr>
            <w:rStyle w:val="Hyperlink"/>
          </w:rPr>
          <w:t xml:space="preserve">10.1177/13670069241243204</w:t>
        </w:r>
      </w:hyperlink>
      <w:r>
        <w:t xml:space="preserve">.</w:t>
      </w:r>
    </w:p>
    <w:bookmarkEnd w:id="25"/>
    <w:bookmarkStart w:id="27" w:name="ref-Xu25e"/>
    <w:p>
      <w:pPr>
        <w:pStyle w:val="Bibliography"/>
      </w:pPr>
      <w:r>
        <w:t xml:space="preserve">[Xu25e]</w:t>
      </w:r>
      <w:r>
        <w:t xml:space="preserve"> </w:t>
      </w:r>
      <w:r>
        <w:t xml:space="preserve">Y. Xu,</w:t>
      </w:r>
      <w:r>
        <w:t xml:space="preserve"> </w:t>
      </w:r>
      <w:r>
        <w:t xml:space="preserve">“Teacher engagement and roles in translanguaging in bilingual education in Xinjiang, China,”</w:t>
      </w:r>
      <w:r>
        <w:t xml:space="preserve"> </w:t>
      </w:r>
      <w:r>
        <w:rPr>
          <w:i/>
          <w:iCs/>
        </w:rPr>
        <w:t xml:space="preserve">International Journal of Multilingualism</w:t>
      </w:r>
      <w:r>
        <w:t xml:space="preserve">, vol. 23, pp. 123–138, Jul. 2025, doi:</w:t>
      </w:r>
      <w:r>
        <w:t xml:space="preserve"> </w:t>
      </w:r>
      <w:hyperlink r:id="rId26">
        <w:r>
          <w:rPr>
            <w:rStyle w:val="Hyperlink"/>
          </w:rPr>
          <w:t xml:space="preserve">10.1080/14790718.2025.2534106</w:t>
        </w:r>
      </w:hyperlink>
      <w:r>
        <w:t xml:space="preserve">.</w:t>
      </w:r>
    </w:p>
    <w:bookmarkEnd w:id="27"/>
    <w:bookmarkStart w:id="29" w:name="ref-Tai23c"/>
    <w:p>
      <w:pPr>
        <w:pStyle w:val="Bibliography"/>
      </w:pPr>
      <w:r>
        <w:t xml:space="preserve">[Tai23c]</w:t>
      </w:r>
      <w:r>
        <w:t xml:space="preserve"> </w:t>
      </w:r>
      <w:r>
        <w:t xml:space="preserve">K. W. H. Tai and L. Wei,</w:t>
      </w:r>
      <w:r>
        <w:t xml:space="preserve"> </w:t>
      </w:r>
      <w:r>
        <w:t xml:space="preserve">“Engaging students in learning and creating different translanguaging sub-spaces in Hong Kong English Medium Instruction history classrooms,”</w:t>
      </w:r>
      <w:r>
        <w:t xml:space="preserve"> </w:t>
      </w:r>
      <w:r>
        <w:rPr>
          <w:i/>
          <w:iCs/>
        </w:rPr>
        <w:t xml:space="preserve">Language and Education</w:t>
      </w:r>
      <w:r>
        <w:t xml:space="preserve">, vol. 39, pp. 190–231, Aug. 2023, doi:</w:t>
      </w:r>
      <w:r>
        <w:t xml:space="preserve"> </w:t>
      </w:r>
      <w:hyperlink r:id="rId28">
        <w:r>
          <w:rPr>
            <w:rStyle w:val="Hyperlink"/>
          </w:rPr>
          <w:t xml:space="preserve">10.1080/09500782.2023.2248958</w:t>
        </w:r>
      </w:hyperlink>
      <w:r>
        <w:t xml:space="preserve">.</w:t>
      </w:r>
    </w:p>
    <w:bookmarkEnd w:id="29"/>
    <w:bookmarkStart w:id="31" w:name="ref-Sae21"/>
    <w:p>
      <w:pPr>
        <w:pStyle w:val="Bibliography"/>
      </w:pPr>
      <w:r>
        <w:t xml:space="preserve">[Sae21]</w:t>
      </w:r>
      <w:r>
        <w:t xml:space="preserve"> </w:t>
      </w:r>
      <w:r>
        <w:t xml:space="preserve">K. Saemee and S. Nomnian,</w:t>
      </w:r>
      <w:r>
        <w:t xml:space="preserve"> </w:t>
      </w:r>
      <w:r>
        <w:t xml:space="preserve">“Cultural Representations in ELT Textbooks Used in a Multicultural School,”</w:t>
      </w:r>
      <w:r>
        <w:t xml:space="preserve"> </w:t>
      </w:r>
      <w:r>
        <w:rPr>
          <w:i/>
          <w:iCs/>
        </w:rPr>
        <w:t xml:space="preserve">rEFLections</w:t>
      </w:r>
      <w:r>
        <w:t xml:space="preserve">, Apr. 2021, doi:</w:t>
      </w:r>
      <w:r>
        <w:t xml:space="preserve"> </w:t>
      </w:r>
      <w:hyperlink r:id="rId30">
        <w:r>
          <w:rPr>
            <w:rStyle w:val="Hyperlink"/>
          </w:rPr>
          <w:t xml:space="preserve">10.61508/refl.v28i1.251027</w:t>
        </w:r>
      </w:hyperlink>
      <w:r>
        <w:t xml:space="preserve">.</w:t>
      </w:r>
    </w:p>
    <w:bookmarkEnd w:id="31"/>
    <w:bookmarkStart w:id="33" w:name="ref-Mil10"/>
    <w:p>
      <w:pPr>
        <w:pStyle w:val="Bibliography"/>
      </w:pPr>
      <w:r>
        <w:t xml:space="preserve">[Mil10]</w:t>
      </w:r>
      <w:r>
        <w:t xml:space="preserve"> </w:t>
      </w:r>
      <w:r>
        <w:t xml:space="preserve">K. Miller, R. Edwards, and M. Priestley,</w:t>
      </w:r>
      <w:r>
        <w:t xml:space="preserve"> </w:t>
      </w:r>
      <w:r>
        <w:t xml:space="preserve">“Levels and equivalence in credit and qualifications frameworks: contrasting the prescribed and enacted curriculum in school and college,”</w:t>
      </w:r>
      <w:r>
        <w:t xml:space="preserve"> </w:t>
      </w:r>
      <w:r>
        <w:t xml:space="preserve">Jun. 01, 2010. doi:</w:t>
      </w:r>
      <w:r>
        <w:t xml:space="preserve"> </w:t>
      </w:r>
      <w:hyperlink r:id="rId32">
        <w:r>
          <w:rPr>
            <w:rStyle w:val="Hyperlink"/>
          </w:rPr>
          <w:t xml:space="preserve">10.1080/02671520902928507</w:t>
        </w:r>
      </w:hyperlink>
      <w:r>
        <w:t xml:space="preserve">.</w:t>
      </w:r>
    </w:p>
    <w:bookmarkEnd w:id="33"/>
    <w:bookmarkStart w:id="35" w:name="ref-Yan22d"/>
    <w:p>
      <w:pPr>
        <w:pStyle w:val="Bibliography"/>
      </w:pPr>
      <w:r>
        <w:t xml:space="preserve">[Yan22d]</w:t>
      </w:r>
      <w:r>
        <w:t xml:space="preserve"> </w:t>
      </w:r>
      <w:r>
        <w:t xml:space="preserve">W. Yang, C. Li, and X. Gao,</w:t>
      </w:r>
      <w:r>
        <w:t xml:space="preserve"> </w:t>
      </w:r>
      <w:r>
        <w:t xml:space="preserve">“Relational Agency of University Teachers of Chinese as a Second Language: A Personal Network Perspective,”</w:t>
      </w:r>
      <w:r>
        <w:t xml:space="preserve"> </w:t>
      </w:r>
      <w:r>
        <w:rPr>
          <w:i/>
          <w:iCs/>
        </w:rPr>
        <w:t xml:space="preserve">Frontiers in Psychology</w:t>
      </w:r>
      <w:r>
        <w:t xml:space="preserve">, vol. 12, Jan. 2022, doi:</w:t>
      </w:r>
      <w:r>
        <w:t xml:space="preserve"> </w:t>
      </w:r>
      <w:hyperlink r:id="rId34">
        <w:r>
          <w:rPr>
            <w:rStyle w:val="Hyperlink"/>
          </w:rPr>
          <w:t xml:space="preserve">10.3389/fpsyg.2021.790592</w:t>
        </w:r>
      </w:hyperlink>
      <w:r>
        <w:t xml:space="preserve">.</w:t>
      </w:r>
    </w:p>
    <w:bookmarkEnd w:id="35"/>
    <w:bookmarkStart w:id="37" w:name="ref-Ngo24b"/>
    <w:p>
      <w:pPr>
        <w:pStyle w:val="Bibliography"/>
      </w:pPr>
      <w:r>
        <w:t xml:space="preserve">[Ngo24b]</w:t>
      </w:r>
      <w:r>
        <w:t xml:space="preserve"> </w:t>
      </w:r>
      <w:r>
        <w:t xml:space="preserve">C. Ngo,</w:t>
      </w:r>
      <w:r>
        <w:t xml:space="preserve"> </w:t>
      </w:r>
      <w:r>
        <w:t xml:space="preserve">“Teacher Agency for Change and Development in Higher Education: A Scoping Literature Review,”</w:t>
      </w:r>
      <w:r>
        <w:t xml:space="preserve"> </w:t>
      </w:r>
      <w:r>
        <w:rPr>
          <w:i/>
          <w:iCs/>
        </w:rPr>
        <w:t xml:space="preserve">International Journal of Educational Reform</w:t>
      </w:r>
      <w:r>
        <w:t xml:space="preserve">, vol. 35, pp. 992–1015, Jan. 2024, doi:</w:t>
      </w:r>
      <w:r>
        <w:t xml:space="preserve"> </w:t>
      </w:r>
      <w:hyperlink r:id="rId36">
        <w:r>
          <w:rPr>
            <w:rStyle w:val="Hyperlink"/>
          </w:rPr>
          <w:t xml:space="preserve">10.1177/10567879231224744</w:t>
        </w:r>
      </w:hyperlink>
      <w:r>
        <w:t xml:space="preserve">.</w:t>
      </w:r>
    </w:p>
    <w:bookmarkEnd w:id="37"/>
    <w:bookmarkStart w:id="39" w:name="ref-Zho20b"/>
    <w:p>
      <w:pPr>
        <w:pStyle w:val="Bibliography"/>
      </w:pPr>
      <w:r>
        <w:t xml:space="preserve">[Zho20b]</w:t>
      </w:r>
      <w:r>
        <w:t xml:space="preserve"> </w:t>
      </w:r>
      <w:r>
        <w:t xml:space="preserve">X. Zhou, X. Huang, and J. He,</w:t>
      </w:r>
      <w:r>
        <w:t xml:space="preserve"> </w:t>
      </w:r>
      <w:r>
        <w:t xml:space="preserve">“Translanguaging in L3 Spanish Classrooms: Practices and Attitudes,”</w:t>
      </w:r>
      <w:r>
        <w:t xml:space="preserve"> </w:t>
      </w:r>
      <w:r>
        <w:t xml:space="preserve">Oct. 07, 2020. doi:</w:t>
      </w:r>
      <w:r>
        <w:t xml:space="preserve"> </w:t>
      </w:r>
      <w:hyperlink r:id="rId38">
        <w:r>
          <w:rPr>
            <w:rStyle w:val="Hyperlink"/>
          </w:rPr>
          <w:t xml:space="preserve">10.5209/clac.71996</w:t>
        </w:r>
      </w:hyperlink>
      <w:r>
        <w:t xml:space="preserve">.</w:t>
      </w:r>
    </w:p>
    <w:bookmarkEnd w:id="39"/>
    <w:bookmarkStart w:id="41" w:name="ref-Mei23"/>
    <w:p>
      <w:pPr>
        <w:pStyle w:val="Bibliography"/>
      </w:pPr>
      <w:r>
        <w:t xml:space="preserve">[Mei23]</w:t>
      </w:r>
      <w:r>
        <w:t xml:space="preserve"> </w:t>
      </w:r>
      <w:r>
        <w:t xml:space="preserve">H. Meihami,</w:t>
      </w:r>
      <w:r>
        <w:t xml:space="preserve"> </w:t>
      </w:r>
      <w:r>
        <w:t xml:space="preserve">“Situated learning in CALL teacher preparation programs: an ecological perspective to student-teachers’ agency,”</w:t>
      </w:r>
      <w:r>
        <w:t xml:space="preserve"> </w:t>
      </w:r>
      <w:r>
        <w:t xml:space="preserve">Jan. 31, 2023. doi:</w:t>
      </w:r>
      <w:r>
        <w:t xml:space="preserve"> </w:t>
      </w:r>
      <w:hyperlink r:id="rId40">
        <w:r>
          <w:rPr>
            <w:rStyle w:val="Hyperlink"/>
          </w:rPr>
          <w:t xml:space="preserve">10.1080/09588221.2023.2173614</w:t>
        </w:r>
      </w:hyperlink>
      <w:r>
        <w:t xml:space="preserve">.</w:t>
      </w:r>
    </w:p>
    <w:bookmarkEnd w:id="41"/>
    <w:bookmarkStart w:id="42" w:name="ref-Sim17"/>
    <w:p>
      <w:pPr>
        <w:pStyle w:val="Bibliography"/>
      </w:pPr>
      <w:r>
        <w:t xml:space="preserve">[Sim17]</w:t>
      </w:r>
      <w:r>
        <w:t xml:space="preserve"> </w:t>
      </w:r>
      <w:r>
        <w:t xml:space="preserve">M. R. Şimşek,</w:t>
      </w:r>
      <w:r>
        <w:t xml:space="preserve"> </w:t>
      </w:r>
      <w:r>
        <w:t xml:space="preserve">“Confronting Culture In Local And Global English Coursebooks: Student Teachers’ Preferences In Materials Adaptation,”</w:t>
      </w:r>
      <w:r>
        <w:t xml:space="preserve"> </w:t>
      </w:r>
      <w:r>
        <w:t xml:space="preserve">Apr. 2017.</w:t>
      </w:r>
    </w:p>
    <w:bookmarkEnd w:id="42"/>
    <w:bookmarkStart w:id="44" w:name="ref-Sim17b"/>
    <w:p>
      <w:pPr>
        <w:pStyle w:val="Bibliography"/>
      </w:pPr>
      <w:r>
        <w:t xml:space="preserve">[Sim17b]</w:t>
      </w:r>
      <w:r>
        <w:t xml:space="preserve"> </w:t>
      </w:r>
      <w:r>
        <w:t xml:space="preserve">M. R. Şimşek,</w:t>
      </w:r>
      <w:r>
        <w:t xml:space="preserve"> </w:t>
      </w:r>
      <w:r>
        <w:t xml:space="preserve">“YEREL VE KÜRESEL İNGİLİZCE DERS KİTAPLARINDA KÜLTÜRLE KARŞILAŞMA: ÖĞRETMEN ADAYLARININ MALZEME UYARLAMADAKİ SEÇİMLERİ,”</w:t>
      </w:r>
      <w:r>
        <w:t xml:space="preserve"> </w:t>
      </w:r>
      <w:r>
        <w:t xml:space="preserve">May 03, 2017. doi:</w:t>
      </w:r>
      <w:r>
        <w:t xml:space="preserve"> </w:t>
      </w:r>
      <w:hyperlink r:id="rId43">
        <w:r>
          <w:rPr>
            <w:rStyle w:val="Hyperlink"/>
          </w:rPr>
          <w:t xml:space="preserve">10.17244/EKU.310224</w:t>
        </w:r>
      </w:hyperlink>
      <w:r>
        <w:t xml:space="preserve">.</w:t>
      </w:r>
    </w:p>
    <w:bookmarkEnd w:id="44"/>
    <w:bookmarkStart w:id="46" w:name="ref-Ji22"/>
    <w:p>
      <w:pPr>
        <w:pStyle w:val="Bibliography"/>
      </w:pPr>
      <w:r>
        <w:t xml:space="preserve">[Ji22]</w:t>
      </w:r>
      <w:r>
        <w:t xml:space="preserve"> </w:t>
      </w:r>
      <w:r>
        <w:t xml:space="preserve">X. Ji, Y. Cao, and W. Wei,</w:t>
      </w:r>
      <w:r>
        <w:t xml:space="preserve"> </w:t>
      </w:r>
      <w:r>
        <w:t xml:space="preserve">“Pre-service teachers’ pedagogical decisions on integrated-skills instruction in a sojourn Chinese teaching programme: The context matters,”</w:t>
      </w:r>
      <w:r>
        <w:t xml:space="preserve"> </w:t>
      </w:r>
      <w:r>
        <w:t xml:space="preserve">Apr. 19, 2022. doi:</w:t>
      </w:r>
      <w:r>
        <w:t xml:space="preserve"> </w:t>
      </w:r>
      <w:hyperlink r:id="rId45">
        <w:r>
          <w:rPr>
            <w:rStyle w:val="Hyperlink"/>
          </w:rPr>
          <w:t xml:space="preserve">10.1080/2331186X.2022.2064602</w:t>
        </w:r>
      </w:hyperlink>
      <w:r>
        <w:t xml:space="preserve">.</w:t>
      </w:r>
    </w:p>
    <w:bookmarkEnd w:id="46"/>
    <w:bookmarkStart w:id="48" w:name="ref-Che24e"/>
    <w:p>
      <w:pPr>
        <w:pStyle w:val="Bibliography"/>
      </w:pPr>
      <w:r>
        <w:t xml:space="preserve">[Che24e]</w:t>
      </w:r>
      <w:r>
        <w:t xml:space="preserve"> </w:t>
      </w:r>
      <w:r>
        <w:t xml:space="preserve">Y. Chen, F. Fang, and W. Zhang,</w:t>
      </w:r>
      <w:r>
        <w:t xml:space="preserve"> </w:t>
      </w:r>
      <w:r>
        <w:t xml:space="preserve">“Unpacking English Language Teachers’ Perceptions and Practices of Translanguaging: A Case Study of Secondary Schools in China,”</w:t>
      </w:r>
      <w:r>
        <w:t xml:space="preserve"> </w:t>
      </w:r>
      <w:r>
        <w:rPr>
          <w:i/>
          <w:iCs/>
        </w:rPr>
        <w:t xml:space="preserve">Journal of English and Applied Linguistics</w:t>
      </w:r>
      <w:r>
        <w:t xml:space="preserve">, Oct. 2024, doi:</w:t>
      </w:r>
      <w:r>
        <w:t xml:space="preserve"> </w:t>
      </w:r>
      <w:hyperlink r:id="rId47">
        <w:r>
          <w:rPr>
            <w:rStyle w:val="Hyperlink"/>
          </w:rPr>
          <w:t xml:space="preserve">10.59588/2961-3094.1122</w:t>
        </w:r>
      </w:hyperlink>
      <w:r>
        <w:t xml:space="preserve">.</w:t>
      </w:r>
    </w:p>
    <w:bookmarkEnd w:id="48"/>
    <w:bookmarkStart w:id="50" w:name="ref-Tha26"/>
    <w:p>
      <w:pPr>
        <w:pStyle w:val="Bibliography"/>
      </w:pPr>
      <w:r>
        <w:t xml:space="preserve">[Tha26]</w:t>
      </w:r>
      <w:r>
        <w:t xml:space="preserve"> </w:t>
      </w:r>
      <w:r>
        <w:t xml:space="preserve">B. Thapa and S. Upadhayaya,</w:t>
      </w:r>
      <w:r>
        <w:t xml:space="preserve"> </w:t>
      </w:r>
      <w:r>
        <w:t xml:space="preserve">“Beyond English-Only: Negotiating L1, Local Culture, and Teacher Agency in Nepalese English Classrooms,”</w:t>
      </w:r>
      <w:r>
        <w:t xml:space="preserve"> </w:t>
      </w:r>
      <w:r>
        <w:rPr>
          <w:i/>
          <w:iCs/>
        </w:rPr>
        <w:t xml:space="preserve">A Peer Reviewed Journal on Social Sciences</w:t>
      </w:r>
      <w:r>
        <w:t xml:space="preserve">, Aug. 2026, doi:</w:t>
      </w:r>
      <w:r>
        <w:t xml:space="preserve"> </w:t>
      </w:r>
      <w:hyperlink r:id="rId49">
        <w:r>
          <w:rPr>
            <w:rStyle w:val="Hyperlink"/>
          </w:rPr>
          <w:t xml:space="preserve">10.3126/aprjss.v3i1.99242</w:t>
        </w:r>
      </w:hyperlink>
      <w:r>
        <w:t xml:space="preserve">.</w:t>
      </w:r>
    </w:p>
    <w:bookmarkEnd w:id="50"/>
    <w:bookmarkStart w:id="52" w:name="ref-Tro19"/>
    <w:p>
      <w:pPr>
        <w:pStyle w:val="Bibliography"/>
      </w:pPr>
      <w:r>
        <w:t xml:space="preserve">[Tro19]</w:t>
      </w:r>
      <w:r>
        <w:t xml:space="preserve"> </w:t>
      </w:r>
      <w:r>
        <w:t xml:space="preserve">M. Troyer,</w:t>
      </w:r>
      <w:r>
        <w:t xml:space="preserve"> </w:t>
      </w:r>
      <w:r>
        <w:t xml:space="preserve">“Teachers’ adaptations to and orientations towards an adolescent literacy curriculum,”</w:t>
      </w:r>
      <w:r>
        <w:t xml:space="preserve"> </w:t>
      </w:r>
      <w:r>
        <w:t xml:space="preserve">Mar. 04, 2019. doi:</w:t>
      </w:r>
      <w:r>
        <w:t xml:space="preserve"> </w:t>
      </w:r>
      <w:hyperlink r:id="rId51">
        <w:r>
          <w:rPr>
            <w:rStyle w:val="Hyperlink"/>
          </w:rPr>
          <w:t xml:space="preserve">10.1080/00220272.2017.1407458</w:t>
        </w:r>
      </w:hyperlink>
      <w:r>
        <w:t xml:space="preserve">.</w:t>
      </w:r>
    </w:p>
    <w:bookmarkEnd w:id="52"/>
    <w:bookmarkStart w:id="53" w:name="ref-Lee14b"/>
    <w:p>
      <w:pPr>
        <w:pStyle w:val="Bibliography"/>
      </w:pPr>
      <w:r>
        <w:t xml:space="preserve">[Lee14b]</w:t>
      </w:r>
      <w:r>
        <w:t xml:space="preserve"> </w:t>
      </w:r>
      <w:r>
        <w:t xml:space="preserve">S. min Lee,</w:t>
      </w:r>
      <w:r>
        <w:t xml:space="preserve"> </w:t>
      </w:r>
      <w:r>
        <w:t xml:space="preserve">“Adapting textbooks for the primary classroom : tensions between theory and practice,”</w:t>
      </w:r>
      <w:r>
        <w:t xml:space="preserve"> </w:t>
      </w:r>
      <w:r>
        <w:t xml:space="preserve">Sep. 16, 2014.</w:t>
      </w:r>
    </w:p>
    <w:bookmarkEnd w:id="53"/>
    <w:bookmarkStart w:id="55" w:name="ref-Naz24"/>
    <w:p>
      <w:pPr>
        <w:pStyle w:val="Bibliography"/>
      </w:pPr>
      <w:r>
        <w:t xml:space="preserve">[Naz24]</w:t>
      </w:r>
      <w:r>
        <w:t xml:space="preserve"> </w:t>
      </w:r>
      <w:r>
        <w:t xml:space="preserve">M. Nazari, H. Nejadghanbar, and G. Hu,</w:t>
      </w:r>
      <w:r>
        <w:t xml:space="preserve"> </w:t>
      </w:r>
      <w:r>
        <w:t xml:space="preserve">“Language teacher educator agency: An ecological perspective of contributions for identity construction,”</w:t>
      </w:r>
      <w:r>
        <w:t xml:space="preserve"> </w:t>
      </w:r>
      <w:r>
        <w:rPr>
          <w:i/>
          <w:iCs/>
        </w:rPr>
        <w:t xml:space="preserve">International Journal of Educational Research</w:t>
      </w:r>
      <w:r>
        <w:t xml:space="preserve">, 2024, doi:</w:t>
      </w:r>
      <w:r>
        <w:t xml:space="preserve"> </w:t>
      </w:r>
      <w:hyperlink r:id="rId54">
        <w:r>
          <w:rPr>
            <w:rStyle w:val="Hyperlink"/>
          </w:rPr>
          <w:t xml:space="preserve">10.1016/j.ijer.2024.102367</w:t>
        </w:r>
      </w:hyperlink>
      <w:r>
        <w:t xml:space="preserve">.</w:t>
      </w:r>
    </w:p>
    <w:bookmarkEnd w:id="55"/>
    <w:bookmarkStart w:id="56" w:name="ref-Gan14"/>
    <w:p>
      <w:pPr>
        <w:pStyle w:val="Bibliography"/>
      </w:pPr>
      <w:r>
        <w:t xml:space="preserve">[Gan14]</w:t>
      </w:r>
      <w:r>
        <w:t xml:space="preserve"> </w:t>
      </w:r>
      <w:r>
        <w:t xml:space="preserve">Y. Gang,</w:t>
      </w:r>
      <w:r>
        <w:t xml:space="preserve"> </w:t>
      </w:r>
      <w:r>
        <w:t xml:space="preserve">“The Construction of Multi-Dimensional Teaching Environment: A Qualitative Study on the Redesign of All-Encompassing Teaching Materials 1,”</w:t>
      </w:r>
      <w:r>
        <w:t xml:space="preserve"> </w:t>
      </w:r>
      <w:r>
        <w:t xml:space="preserve">vol. 17, p. 1, Dec. 2014.</w:t>
      </w:r>
    </w:p>
    <w:bookmarkEnd w:id="56"/>
    <w:bookmarkStart w:id="58" w:name="ref-Luu25"/>
    <w:p>
      <w:pPr>
        <w:pStyle w:val="Bibliography"/>
      </w:pPr>
      <w:r>
        <w:t xml:space="preserve">[Luu25]</w:t>
      </w:r>
      <w:r>
        <w:t xml:space="preserve"> </w:t>
      </w:r>
      <w:r>
        <w:t xml:space="preserve">T. Lưu,</w:t>
      </w:r>
      <w:r>
        <w:t xml:space="preserve"> </w:t>
      </w:r>
      <w:r>
        <w:t xml:space="preserve">“Vietnamese EFL Secondary School Teachers’ Practices of Adapting Speaking Tasks in the New English Textbooks,”</w:t>
      </w:r>
      <w:r>
        <w:t xml:space="preserve"> </w:t>
      </w:r>
      <w:r>
        <w:rPr>
          <w:i/>
          <w:iCs/>
        </w:rPr>
        <w:t xml:space="preserve">Journal for Research Scholars and Professionals of English Language Teaching</w:t>
      </w:r>
      <w:r>
        <w:t xml:space="preserve">, Mar. 2025, doi:</w:t>
      </w:r>
      <w:r>
        <w:t xml:space="preserve"> </w:t>
      </w:r>
      <w:hyperlink r:id="rId57">
        <w:r>
          <w:rPr>
            <w:rStyle w:val="Hyperlink"/>
          </w:rPr>
          <w:t xml:space="preserve">10.54850/jrspelt.9.48.004</w:t>
        </w:r>
      </w:hyperlink>
      <w:r>
        <w:t xml:space="preserve">.</w:t>
      </w:r>
    </w:p>
    <w:bookmarkEnd w:id="58"/>
    <w:bookmarkStart w:id="60" w:name="ref-Ngu26b"/>
    <w:p>
      <w:pPr>
        <w:pStyle w:val="Bibliography"/>
      </w:pPr>
      <w:r>
        <w:t xml:space="preserve">[Ngu26b]</w:t>
      </w:r>
      <w:r>
        <w:t xml:space="preserve"> </w:t>
      </w:r>
      <w:r>
        <w:t xml:space="preserve">A. Nguyen and M. Phan,</w:t>
      </w:r>
      <w:r>
        <w:t xml:space="preserve"> </w:t>
      </w:r>
      <w:r>
        <w:t xml:space="preserve">“Bridging global pedagogy and local practice: Pre-service EFL teachers’ textbook adaptation strategies,”</w:t>
      </w:r>
      <w:r>
        <w:t xml:space="preserve"> </w:t>
      </w:r>
      <w:r>
        <w:rPr>
          <w:i/>
          <w:iCs/>
        </w:rPr>
        <w:t xml:space="preserve">Proceedings of International Academia</w:t>
      </w:r>
      <w:r>
        <w:t xml:space="preserve">, May 2026, doi:</w:t>
      </w:r>
      <w:r>
        <w:t xml:space="preserve"> </w:t>
      </w:r>
      <w:hyperlink r:id="rId59">
        <w:r>
          <w:rPr>
            <w:rStyle w:val="Hyperlink"/>
          </w:rPr>
          <w:t xml:space="preserve">10.65956/procia.2026.106</w:t>
        </w:r>
      </w:hyperlink>
      <w:r>
        <w:t xml:space="preserve">.</w:t>
      </w:r>
    </w:p>
    <w:bookmarkEnd w:id="60"/>
    <w:bookmarkStart w:id="62" w:name="ref-Jin23"/>
    <w:p>
      <w:pPr>
        <w:pStyle w:val="Bibliography"/>
      </w:pPr>
      <w:r>
        <w:t xml:space="preserve">[Jin23]</w:t>
      </w:r>
      <w:r>
        <w:t xml:space="preserve"> </w:t>
      </w:r>
      <w:r>
        <w:t xml:space="preserve">Y. Jing and E. Kitis,</w:t>
      </w:r>
      <w:r>
        <w:t xml:space="preserve"> </w:t>
      </w:r>
      <w:r>
        <w:t xml:space="preserve">“Pedagogical translanguaging in the primary-school English-L2 class: a case-study in the Chinese context,”</w:t>
      </w:r>
      <w:r>
        <w:t xml:space="preserve"> </w:t>
      </w:r>
      <w:r>
        <w:t xml:space="preserve">Feb. 06, 2023. doi:</w:t>
      </w:r>
      <w:r>
        <w:t xml:space="preserve"> </w:t>
      </w:r>
      <w:hyperlink r:id="rId61">
        <w:r>
          <w:rPr>
            <w:rStyle w:val="Hyperlink"/>
          </w:rPr>
          <w:t xml:space="preserve">10.1080/01434632.2023.2173213</w:t>
        </w:r>
      </w:hyperlink>
      <w:r>
        <w:t xml:space="preserve">.</w:t>
      </w:r>
    </w:p>
    <w:bookmarkEnd w:id="62"/>
    <w:bookmarkStart w:id="64" w:name="ref-Tea20"/>
    <w:p>
      <w:pPr>
        <w:pStyle w:val="Bibliography"/>
      </w:pPr>
      <w:r>
        <w:t xml:space="preserve">[Tea20]</w:t>
      </w:r>
      <w:r>
        <w:t xml:space="preserve"> </w:t>
      </w:r>
      <w:r>
        <w:t xml:space="preserve">이태경 and A. Ja,</w:t>
      </w:r>
      <w:r>
        <w:t xml:space="preserve"> </w:t>
      </w:r>
      <w:r>
        <w:t xml:space="preserve">“Teachers’ Perceptions and Practices of Textbook Reconstruction for Elementary English,”</w:t>
      </w:r>
      <w:r>
        <w:t xml:space="preserve"> </w:t>
      </w:r>
      <w:r>
        <w:t xml:space="preserve">2020. doi:</w:t>
      </w:r>
      <w:r>
        <w:t xml:space="preserve"> </w:t>
      </w:r>
      <w:hyperlink r:id="rId63">
        <w:r>
          <w:rPr>
            <w:rStyle w:val="Hyperlink"/>
          </w:rPr>
          <w:t xml:space="preserve">10.20972/10.20972/KJEE.31.3.202009.21</w:t>
        </w:r>
      </w:hyperlink>
      <w:r>
        <w:t xml:space="preserve">.</w:t>
      </w:r>
    </w:p>
    <w:bookmarkEnd w:id="64"/>
    <w:bookmarkStart w:id="66" w:name="ref-Naz24b"/>
    <w:p>
      <w:pPr>
        <w:pStyle w:val="Bibliography"/>
      </w:pPr>
      <w:r>
        <w:t xml:space="preserve">[Naz24b]</w:t>
      </w:r>
      <w:r>
        <w:t xml:space="preserve"> </w:t>
      </w:r>
      <w:r>
        <w:t xml:space="preserve">M. Nazari, Z. Keshvari, and G. Hu,</w:t>
      </w:r>
      <w:r>
        <w:t xml:space="preserve"> </w:t>
      </w:r>
      <w:r>
        <w:t xml:space="preserve">“Contributions of an Emotion-Oriented Professional Development Course to the Ecology of Language Teacher Agency,”</w:t>
      </w:r>
      <w:r>
        <w:t xml:space="preserve"> </w:t>
      </w:r>
      <w:r>
        <w:rPr>
          <w:i/>
          <w:iCs/>
        </w:rPr>
        <w:t xml:space="preserve">System</w:t>
      </w:r>
      <w:r>
        <w:t xml:space="preserve">, Nov. 2024, doi:</w:t>
      </w:r>
      <w:r>
        <w:t xml:space="preserve"> </w:t>
      </w:r>
      <w:hyperlink r:id="rId65">
        <w:r>
          <w:rPr>
            <w:rStyle w:val="Hyperlink"/>
          </w:rPr>
          <w:t xml:space="preserve">10.1016/j.system.2024.103542</w:t>
        </w:r>
      </w:hyperlink>
      <w:r>
        <w:t xml:space="preserve">.</w:t>
      </w:r>
    </w:p>
    <w:bookmarkEnd w:id="66"/>
    <w:bookmarkStart w:id="68" w:name="ref-Dua24"/>
    <w:p>
      <w:pPr>
        <w:pStyle w:val="Bibliography"/>
      </w:pPr>
      <w:r>
        <w:t xml:space="preserve">[Dua24]</w:t>
      </w:r>
      <w:r>
        <w:t xml:space="preserve"> </w:t>
      </w:r>
      <w:r>
        <w:t xml:space="preserve">K. Duangmanee and B. Waluyo,</w:t>
      </w:r>
      <w:r>
        <w:t xml:space="preserve"> </w:t>
      </w:r>
      <w:r>
        <w:t xml:space="preserve">“Narrating Chinese Teaching and Learning in Culturally Local Thai Schools,”</w:t>
      </w:r>
      <w:r>
        <w:t xml:space="preserve"> </w:t>
      </w:r>
      <w:r>
        <w:rPr>
          <w:i/>
          <w:iCs/>
        </w:rPr>
        <w:t xml:space="preserve">Journal of Education Culture and Society</w:t>
      </w:r>
      <w:r>
        <w:t xml:space="preserve">, Jun. 2024, doi:</w:t>
      </w:r>
      <w:r>
        <w:t xml:space="preserve"> </w:t>
      </w:r>
      <w:hyperlink r:id="rId67">
        <w:r>
          <w:rPr>
            <w:rStyle w:val="Hyperlink"/>
          </w:rPr>
          <w:t xml:space="preserve">10.15503/jecs2024.1.283.302</w:t>
        </w:r>
      </w:hyperlink>
      <w:r>
        <w:t xml:space="preserve">.</w:t>
      </w:r>
    </w:p>
    <w:bookmarkEnd w:id="68"/>
    <w:bookmarkStart w:id="70" w:name="ref-Neu25"/>
    <w:p>
      <w:pPr>
        <w:pStyle w:val="Bibliography"/>
      </w:pPr>
      <w:r>
        <w:t xml:space="preserve">[Neu25]</w:t>
      </w:r>
      <w:r>
        <w:t xml:space="preserve"> </w:t>
      </w:r>
      <w:r>
        <w:t xml:space="preserve">R. Neupane,</w:t>
      </w:r>
      <w:r>
        <w:t xml:space="preserve"> </w:t>
      </w:r>
      <w:r>
        <w:t xml:space="preserve">“Practice of Textbook Adaptation in English Language Classrooms: Insights from Secondary Level Teachers,”</w:t>
      </w:r>
      <w:r>
        <w:t xml:space="preserve"> </w:t>
      </w:r>
      <w:r>
        <w:rPr>
          <w:i/>
          <w:iCs/>
        </w:rPr>
        <w:t xml:space="preserve">SNPRC Journal</w:t>
      </w:r>
      <w:r>
        <w:t xml:space="preserve">, Dec. 2025, doi:</w:t>
      </w:r>
      <w:r>
        <w:t xml:space="preserve"> </w:t>
      </w:r>
      <w:hyperlink r:id="rId69">
        <w:r>
          <w:rPr>
            <w:rStyle w:val="Hyperlink"/>
          </w:rPr>
          <w:t xml:space="preserve">10.3126/snprcj.v6i1.91795</w:t>
        </w:r>
      </w:hyperlink>
      <w:r>
        <w:t xml:space="preserve">.</w:t>
      </w:r>
    </w:p>
    <w:bookmarkEnd w:id="70"/>
    <w:bookmarkStart w:id="72" w:name="ref-Yua24b"/>
    <w:p>
      <w:pPr>
        <w:pStyle w:val="Bibliography"/>
      </w:pPr>
      <w:r>
        <w:t xml:space="preserve">[Yua24b]</w:t>
      </w:r>
      <w:r>
        <w:t xml:space="preserve"> </w:t>
      </w:r>
      <w:r>
        <w:t xml:space="preserve">Y. Yuan and J. S. Lee,</w:t>
      </w:r>
      <w:r>
        <w:t xml:space="preserve"> </w:t>
      </w:r>
      <w:r>
        <w:t xml:space="preserve">“Mandarin/English dual language immersion teachers’ understanding of translanguaging pedagogy,”</w:t>
      </w:r>
      <w:r>
        <w:t xml:space="preserve"> </w:t>
      </w:r>
      <w:r>
        <w:rPr>
          <w:i/>
          <w:iCs/>
        </w:rPr>
        <w:t xml:space="preserve">Journal of Language Teaching</w:t>
      </w:r>
      <w:r>
        <w:t xml:space="preserve">, May 2024, doi:</w:t>
      </w:r>
      <w:r>
        <w:t xml:space="preserve"> </w:t>
      </w:r>
      <w:hyperlink r:id="rId71">
        <w:r>
          <w:rPr>
            <w:rStyle w:val="Hyperlink"/>
          </w:rPr>
          <w:t xml:space="preserve">10.54475/jlt.2024.008</w:t>
        </w:r>
      </w:hyperlink>
      <w:r>
        <w:t xml:space="preserve">.</w:t>
      </w:r>
    </w:p>
    <w:bookmarkEnd w:id="72"/>
    <w:bookmarkStart w:id="74" w:name="ref-Tom18b"/>
    <w:p>
      <w:pPr>
        <w:pStyle w:val="Bibliography"/>
      </w:pPr>
      <w:r>
        <w:t xml:space="preserve">[Tom18b]</w:t>
      </w:r>
      <w:r>
        <w:t xml:space="preserve"> </w:t>
      </w:r>
      <w:r>
        <w:t xml:space="preserve">B. Tomlinson,</w:t>
      </w:r>
      <w:r>
        <w:t xml:space="preserve"> </w:t>
      </w:r>
      <w:r>
        <w:t xml:space="preserve">“Emotional Dilemmas Faced by Teachers in ELT Materials Selection and Adaptation: Implications for Teacher Education,”</w:t>
      </w:r>
      <w:r>
        <w:t xml:space="preserve"> </w:t>
      </w:r>
      <w:r>
        <w:t xml:space="preserve">2018. doi:</w:t>
      </w:r>
      <w:r>
        <w:t xml:space="preserve"> </w:t>
      </w:r>
      <w:hyperlink r:id="rId73">
        <w:r>
          <w:rPr>
            <w:rStyle w:val="Hyperlink"/>
          </w:rPr>
          <w:t xml:space="preserve">10.1007/978-3-319-75438-3_10</w:t>
        </w:r>
      </w:hyperlink>
      <w:r>
        <w:t xml:space="preserve">.</w:t>
      </w:r>
    </w:p>
    <w:bookmarkEnd w:id="74"/>
    <w:bookmarkStart w:id="76" w:name="ref-Mai20"/>
    <w:p>
      <w:pPr>
        <w:pStyle w:val="Bibliography"/>
      </w:pPr>
      <w:r>
        <w:t xml:space="preserve">[Mai20]</w:t>
      </w:r>
      <w:r>
        <w:t xml:space="preserve"> </w:t>
      </w:r>
      <w:r>
        <w:t xml:space="preserve">M. Maijala,</w:t>
      </w:r>
      <w:r>
        <w:t xml:space="preserve"> </w:t>
      </w:r>
      <w:r>
        <w:t xml:space="preserve">“Pre-service Language Teachers’ Reflections and Initial Experiences on the Use of Textbooks in Classroom Practice,”</w:t>
      </w:r>
      <w:r>
        <w:t xml:space="preserve"> </w:t>
      </w:r>
      <w:r>
        <w:t xml:space="preserve">Mar. 01, 2020. doi:</w:t>
      </w:r>
      <w:r>
        <w:t xml:space="preserve"> </w:t>
      </w:r>
      <w:hyperlink r:id="rId75">
        <w:r>
          <w:rPr>
            <w:rStyle w:val="Hyperlink"/>
          </w:rPr>
          <w:t xml:space="preserve">10.17507/jltr.1102.03</w:t>
        </w:r>
      </w:hyperlink>
      <w:r>
        <w:t xml:space="preserve">.</w:t>
      </w:r>
    </w:p>
    <w:bookmarkEnd w:id="76"/>
    <w:bookmarkStart w:id="78" w:name="ref-Sib09"/>
    <w:p>
      <w:pPr>
        <w:pStyle w:val="Bibliography"/>
      </w:pPr>
      <w:r>
        <w:t xml:space="preserve">[Sib09]</w:t>
      </w:r>
      <w:r>
        <w:t xml:space="preserve"> </w:t>
      </w:r>
      <w:r>
        <w:t xml:space="preserve">J. Sibanda,</w:t>
      </w:r>
      <w:r>
        <w:t xml:space="preserve"> </w:t>
      </w:r>
      <w:r>
        <w:t xml:space="preserve">“Exploring university student teachers’ beliefs and practices on textbooks in the E.S.L. Classroom,”</w:t>
      </w:r>
      <w:r>
        <w:t xml:space="preserve"> </w:t>
      </w:r>
      <w:r>
        <w:t xml:space="preserve">Nov. 10, 2009. doi:</w:t>
      </w:r>
      <w:r>
        <w:t xml:space="preserve"> </w:t>
      </w:r>
      <w:hyperlink r:id="rId77">
        <w:r>
          <w:rPr>
            <w:rStyle w:val="Hyperlink"/>
          </w:rPr>
          <w:t xml:space="preserve">10.4314/NJGC.V14I1.47655</w:t>
        </w:r>
      </w:hyperlink>
      <w:r>
        <w:t xml:space="preserve">.</w:t>
      </w:r>
    </w:p>
    <w:bookmarkEnd w:id="78"/>
    <w:bookmarkStart w:id="80" w:name="ref-Che23c"/>
    <w:p>
      <w:pPr>
        <w:pStyle w:val="Bibliography"/>
      </w:pPr>
      <w:r>
        <w:t xml:space="preserve">[Che23c]</w:t>
      </w:r>
      <w:r>
        <w:t xml:space="preserve"> </w:t>
      </w:r>
      <w:r>
        <w:t xml:space="preserve">Y. Chen,</w:t>
      </w:r>
      <w:r>
        <w:t xml:space="preserve"> </w:t>
      </w:r>
      <w:r>
        <w:t xml:space="preserve">“Primary School EFL Teachers’ Professional Agency in South China: An Ecological Perspective,”</w:t>
      </w:r>
      <w:r>
        <w:t xml:space="preserve"> </w:t>
      </w:r>
      <w:r>
        <w:rPr>
          <w:i/>
          <w:iCs/>
        </w:rPr>
        <w:t xml:space="preserve">English Language Teaching</w:t>
      </w:r>
      <w:r>
        <w:t xml:space="preserve">, Oct. 2023, doi:</w:t>
      </w:r>
      <w:r>
        <w:t xml:space="preserve"> </w:t>
      </w:r>
      <w:hyperlink r:id="rId79">
        <w:r>
          <w:rPr>
            <w:rStyle w:val="Hyperlink"/>
          </w:rPr>
          <w:t xml:space="preserve">10.5539/elt.v16n11p30</w:t>
        </w:r>
      </w:hyperlink>
      <w:r>
        <w:t xml:space="preserve">.</w:t>
      </w:r>
    </w:p>
    <w:bookmarkEnd w:id="80"/>
    <w:bookmarkStart w:id="82" w:name="ref-Xu23h"/>
    <w:p>
      <w:pPr>
        <w:pStyle w:val="Bibliography"/>
      </w:pPr>
      <w:r>
        <w:t xml:space="preserve">[Xu23h]</w:t>
      </w:r>
      <w:r>
        <w:t xml:space="preserve"> </w:t>
      </w:r>
      <w:r>
        <w:t xml:space="preserve">Y. Xu and J. Tao,</w:t>
      </w:r>
      <w:r>
        <w:t xml:space="preserve"> </w:t>
      </w:r>
      <w:r>
        <w:t xml:space="preserve">“The pedagogical and socio-affective dimensions of identity tensions and teacher agency: Case studies of university English teachers teaching online,”</w:t>
      </w:r>
      <w:r>
        <w:t xml:space="preserve"> </w:t>
      </w:r>
      <w:r>
        <w:rPr>
          <w:i/>
          <w:iCs/>
        </w:rPr>
        <w:t xml:space="preserve">Language Teaching Research</w:t>
      </w:r>
      <w:r>
        <w:t xml:space="preserve">, vol. 29, pp. 3592–3613, Feb. 2023, doi:</w:t>
      </w:r>
      <w:r>
        <w:t xml:space="preserve"> </w:t>
      </w:r>
      <w:hyperlink r:id="rId81">
        <w:r>
          <w:rPr>
            <w:rStyle w:val="Hyperlink"/>
          </w:rPr>
          <w:t xml:space="preserve">10.1177/13621688221151047</w:t>
        </w:r>
      </w:hyperlink>
      <w:r>
        <w:t xml:space="preserve">.</w:t>
      </w:r>
    </w:p>
    <w:bookmarkEnd w:id="82"/>
    <w:bookmarkStart w:id="84" w:name="ref-Jak17"/>
    <w:p>
      <w:pPr>
        <w:pStyle w:val="Bibliography"/>
      </w:pPr>
      <w:r>
        <w:t xml:space="preserve">[Jak17]</w:t>
      </w:r>
      <w:r>
        <w:t xml:space="preserve"> </w:t>
      </w:r>
      <w:r>
        <w:t xml:space="preserve">T. Jakonen,</w:t>
      </w:r>
      <w:r>
        <w:t xml:space="preserve"> </w:t>
      </w:r>
      <w:r>
        <w:t xml:space="preserve">“The environment of a bilingual classroom as an interactional resource,”</w:t>
      </w:r>
      <w:r>
        <w:t xml:space="preserve"> </w:t>
      </w:r>
      <w:r>
        <w:t xml:space="preserve">Nov. 08, 2017. doi:</w:t>
      </w:r>
      <w:r>
        <w:t xml:space="preserve"> </w:t>
      </w:r>
      <w:hyperlink r:id="rId83">
        <w:r>
          <w:rPr>
            <w:rStyle w:val="Hyperlink"/>
          </w:rPr>
          <w:t xml:space="preserve">10.1016/J.LINGED.2017.09.005</w:t>
        </w:r>
      </w:hyperlink>
      <w:r>
        <w:t xml:space="preserve">.</w:t>
      </w:r>
    </w:p>
    <w:bookmarkEnd w:id="84"/>
    <w:bookmarkStart w:id="85" w:name="ref-Wal15"/>
    <w:p>
      <w:pPr>
        <w:pStyle w:val="Bibliography"/>
      </w:pPr>
      <w:r>
        <w:t xml:space="preserve">[Wal15]</w:t>
      </w:r>
      <w:r>
        <w:t xml:space="preserve"> </w:t>
      </w:r>
      <w:r>
        <w:t xml:space="preserve">E. Waltermann and C. Forel,</w:t>
      </w:r>
      <w:r>
        <w:t xml:space="preserve"> </w:t>
      </w:r>
      <w:r>
        <w:t xml:space="preserve">“WHY AND HOW TO INCLUDE TEXTBOOK ANALYSIS IN LANGUAGE TEACHER EDUCATION PROGRAMS,”</w:t>
      </w:r>
      <w:r>
        <w:t xml:space="preserve"> </w:t>
      </w:r>
      <w:r>
        <w:t xml:space="preserve">2015.</w:t>
      </w:r>
    </w:p>
    <w:bookmarkEnd w:id="85"/>
    <w:bookmarkStart w:id="87" w:name="ref-Cri23"/>
    <w:p>
      <w:pPr>
        <w:pStyle w:val="Bibliography"/>
      </w:pPr>
      <w:r>
        <w:t xml:space="preserve">[Cri23]</w:t>
      </w:r>
      <w:r>
        <w:t xml:space="preserve"> </w:t>
      </w:r>
      <w:r>
        <w:t xml:space="preserve">R. Criado,</w:t>
      </w:r>
      <w:r>
        <w:t xml:space="preserve"> </w:t>
      </w:r>
      <w:r>
        <w:t xml:space="preserve">“Patterns of Textbook Use in EFL: Adaptation Techniques and Their Effects on Form-Focused and Meaning-Focused Instruction,”</w:t>
      </w:r>
      <w:r>
        <w:t xml:space="preserve"> </w:t>
      </w:r>
      <w:r>
        <w:rPr>
          <w:i/>
          <w:iCs/>
        </w:rPr>
        <w:t xml:space="preserve">Open Journal of Modern Linguistics</w:t>
      </w:r>
      <w:r>
        <w:t xml:space="preserve">, 2023, doi:</w:t>
      </w:r>
      <w:r>
        <w:t xml:space="preserve"> </w:t>
      </w:r>
      <w:hyperlink r:id="rId86">
        <w:r>
          <w:rPr>
            <w:rStyle w:val="Hyperlink"/>
          </w:rPr>
          <w:t xml:space="preserve">10.4236/ojml.2023.136054</w:t>
        </w:r>
      </w:hyperlink>
      <w:r>
        <w:t xml:space="preserve">.</w:t>
      </w:r>
    </w:p>
    <w:bookmarkEnd w:id="87"/>
    <w:bookmarkStart w:id="89" w:name="ref-Du26"/>
    <w:p>
      <w:pPr>
        <w:pStyle w:val="Bibliography"/>
      </w:pPr>
      <w:r>
        <w:t xml:space="preserve">[Du26]</w:t>
      </w:r>
      <w:r>
        <w:t xml:space="preserve"> </w:t>
      </w:r>
      <w:r>
        <w:t xml:space="preserve">X. Du and X. Curdt-Christiansen,</w:t>
      </w:r>
      <w:r>
        <w:t xml:space="preserve"> </w:t>
      </w:r>
      <w:r>
        <w:t xml:space="preserve">“Teacher agency in practiced language policy in higher education in East and Southeast Asia (2010–2025): A systematic review,”</w:t>
      </w:r>
      <w:r>
        <w:t xml:space="preserve"> </w:t>
      </w:r>
      <w:r>
        <w:rPr>
          <w:i/>
          <w:iCs/>
        </w:rPr>
        <w:t xml:space="preserve">Teaching and Teacher Education</w:t>
      </w:r>
      <w:r>
        <w:t xml:space="preserve">, Mar. 2026, doi:</w:t>
      </w:r>
      <w:r>
        <w:t xml:space="preserve"> </w:t>
      </w:r>
      <w:hyperlink r:id="rId88">
        <w:r>
          <w:rPr>
            <w:rStyle w:val="Hyperlink"/>
          </w:rPr>
          <w:t xml:space="preserve">10.1016/j.tate.2025.105345</w:t>
        </w:r>
      </w:hyperlink>
      <w:r>
        <w:t xml:space="preserve">.</w:t>
      </w:r>
    </w:p>
    <w:bookmarkEnd w:id="89"/>
    <w:bookmarkStart w:id="91" w:name="ref-Nga21b"/>
    <w:p>
      <w:pPr>
        <w:pStyle w:val="Bibliography"/>
      </w:pPr>
      <w:r>
        <w:t xml:space="preserve">[Nga21b]</w:t>
      </w:r>
      <w:r>
        <w:t xml:space="preserve"> </w:t>
      </w:r>
      <w:r>
        <w:t xml:space="preserve">N. T. M. Nga and D. M. Hung,</w:t>
      </w:r>
      <w:r>
        <w:t xml:space="preserve"> </w:t>
      </w:r>
      <w:r>
        <w:t xml:space="preserve">“EFL Teachers’ Evaluation and Adaptation of the Reading Lessons in the Piloted Tieng Anh 12,”</w:t>
      </w:r>
      <w:r>
        <w:t xml:space="preserve"> </w:t>
      </w:r>
      <w:r>
        <w:t xml:space="preserve">Aug. 31, 2021. doi:</w:t>
      </w:r>
      <w:r>
        <w:t xml:space="preserve"> </w:t>
      </w:r>
      <w:hyperlink r:id="rId90">
        <w:r>
          <w:rPr>
            <w:rStyle w:val="Hyperlink"/>
          </w:rPr>
          <w:t xml:space="preserve">10.51386/25815946/ijsms-v4i4p130</w:t>
        </w:r>
      </w:hyperlink>
      <w:r>
        <w:t xml:space="preserve">.</w:t>
      </w:r>
    </w:p>
    <w:bookmarkEnd w:id="91"/>
    <w:bookmarkStart w:id="93" w:name="ref-Wan22d"/>
    <w:p>
      <w:pPr>
        <w:pStyle w:val="Bibliography"/>
      </w:pPr>
      <w:r>
        <w:t xml:space="preserve">[Wan22d]</w:t>
      </w:r>
      <w:r>
        <w:t xml:space="preserve"> </w:t>
      </w:r>
      <w:r>
        <w:t xml:space="preserve">D. Wang,</w:t>
      </w:r>
      <w:r>
        <w:t xml:space="preserve"> </w:t>
      </w:r>
      <w:r>
        <w:t xml:space="preserve">“Translanguaging as a social justice strategy: the case of teaching Chinese to ethnic minority students in Hong Kong,”</w:t>
      </w:r>
      <w:r>
        <w:t xml:space="preserve"> </w:t>
      </w:r>
      <w:r>
        <w:t xml:space="preserve">Sep. 25, 2022. doi:</w:t>
      </w:r>
      <w:r>
        <w:t xml:space="preserve"> </w:t>
      </w:r>
      <w:hyperlink r:id="rId92">
        <w:r>
          <w:rPr>
            <w:rStyle w:val="Hyperlink"/>
          </w:rPr>
          <w:t xml:space="preserve">10.1007/s12564-022-09795-0</w:t>
        </w:r>
      </w:hyperlink>
      <w:r>
        <w:t xml:space="preserve">.</w:t>
      </w:r>
    </w:p>
    <w:bookmarkEnd w:id="93"/>
    <w:bookmarkStart w:id="95" w:name="ref-Lu25"/>
    <w:p>
      <w:pPr>
        <w:pStyle w:val="Bibliography"/>
      </w:pPr>
      <w:r>
        <w:t xml:space="preserve">[Lu25]</w:t>
      </w:r>
      <w:r>
        <w:t xml:space="preserve"> </w:t>
      </w:r>
      <w:r>
        <w:t xml:space="preserve">X. Lu and Z. Tian,</w:t>
      </w:r>
      <w:r>
        <w:t xml:space="preserve"> </w:t>
      </w:r>
      <w:r>
        <w:t xml:space="preserve">“Translanguaging in a culturally and linguistically diverse Mandarin FLES program,”</w:t>
      </w:r>
      <w:r>
        <w:t xml:space="preserve"> </w:t>
      </w:r>
      <w:r>
        <w:rPr>
          <w:i/>
          <w:iCs/>
        </w:rPr>
        <w:t xml:space="preserve">Foreign Language Annals</w:t>
      </w:r>
      <w:r>
        <w:t xml:space="preserve">, Aug. 2025, doi:</w:t>
      </w:r>
      <w:r>
        <w:t xml:space="preserve"> </w:t>
      </w:r>
      <w:hyperlink r:id="rId94">
        <w:r>
          <w:rPr>
            <w:rStyle w:val="Hyperlink"/>
          </w:rPr>
          <w:t xml:space="preserve">10.1111/flan.70011</w:t>
        </w:r>
      </w:hyperlink>
      <w:r>
        <w:t xml:space="preserve">.</w:t>
      </w:r>
    </w:p>
    <w:bookmarkEnd w:id="95"/>
    <w:bookmarkStart w:id="97" w:name="ref-Set23"/>
    <w:p>
      <w:pPr>
        <w:pStyle w:val="Bibliography"/>
      </w:pPr>
      <w:r>
        <w:t xml:space="preserve">[Set23]</w:t>
      </w:r>
      <w:r>
        <w:t xml:space="preserve"> </w:t>
      </w:r>
      <w:r>
        <w:t xml:space="preserve">B. N. Setiawan,</w:t>
      </w:r>
      <w:r>
        <w:t xml:space="preserve"> </w:t>
      </w:r>
      <w:r>
        <w:t xml:space="preserve">“Embracing Cultural Threads: A Qualitative Exploration of English Language Teaching Materials Within an Intercultural Perspective in an Indonesian Multilingual Context,”</w:t>
      </w:r>
      <w:r>
        <w:t xml:space="preserve"> </w:t>
      </w:r>
      <w:r>
        <w:rPr>
          <w:i/>
          <w:iCs/>
        </w:rPr>
        <w:t xml:space="preserve">Ranah: Jurnal Kajian Bahasa</w:t>
      </w:r>
      <w:r>
        <w:t xml:space="preserve">, Dec. 2023, doi:</w:t>
      </w:r>
      <w:r>
        <w:t xml:space="preserve"> </w:t>
      </w:r>
      <w:hyperlink r:id="rId96">
        <w:r>
          <w:rPr>
            <w:rStyle w:val="Hyperlink"/>
          </w:rPr>
          <w:t xml:space="preserve">10.26499/rnh.v12i2.6840</w:t>
        </w:r>
      </w:hyperlink>
      <w:r>
        <w:t xml:space="preserve">.</w:t>
      </w:r>
    </w:p>
    <w:bookmarkEnd w:id="97"/>
    <w:bookmarkStart w:id="99" w:name="ref-Mus08"/>
    <w:p>
      <w:pPr>
        <w:pStyle w:val="Bibliography"/>
      </w:pPr>
      <w:r>
        <w:t xml:space="preserve">[Mus08]</w:t>
      </w:r>
      <w:r>
        <w:t xml:space="preserve"> </w:t>
      </w:r>
      <w:r>
        <w:t xml:space="preserve">M. K. Mustafa and C. Cullingford,</w:t>
      </w:r>
      <w:r>
        <w:t xml:space="preserve"> </w:t>
      </w:r>
      <w:r>
        <w:t xml:space="preserve">“Teacher autonomy and centralised control: The case of textbooks,”</w:t>
      </w:r>
      <w:r>
        <w:t xml:space="preserve"> </w:t>
      </w:r>
      <w:r>
        <w:t xml:space="preserve">2008. doi:</w:t>
      </w:r>
      <w:r>
        <w:t xml:space="preserve"> </w:t>
      </w:r>
      <w:hyperlink r:id="rId98">
        <w:r>
          <w:rPr>
            <w:rStyle w:val="Hyperlink"/>
          </w:rPr>
          <w:t xml:space="preserve">10.1016/J.IJEDUDEV.2007.07.003</w:t>
        </w:r>
      </w:hyperlink>
      <w:r>
        <w:t xml:space="preserve">.</w:t>
      </w:r>
    </w:p>
    <w:bookmarkEnd w:id="99"/>
    <w:bookmarkStart w:id="100" w:name="ref-Qia13"/>
    <w:p>
      <w:pPr>
        <w:pStyle w:val="Bibliography"/>
      </w:pPr>
      <w:r>
        <w:t xml:space="preserve">[Qia13]</w:t>
      </w:r>
      <w:r>
        <w:t xml:space="preserve"> </w:t>
      </w:r>
      <w:r>
        <w:t xml:space="preserve">W. Qiang,</w:t>
      </w:r>
      <w:r>
        <w:t xml:space="preserve"> </w:t>
      </w:r>
      <w:r>
        <w:t xml:space="preserve">“High-School English Teachers’ Conception and Practice of the New Curriculum Textbook,”</w:t>
      </w:r>
      <w:r>
        <w:t xml:space="preserve"> </w:t>
      </w:r>
      <w:r>
        <w:rPr>
          <w:rFonts w:hint="eastAsia"/>
          <w:i/>
          <w:iCs/>
        </w:rPr>
        <w:t xml:space="preserve">Curriculum，Teaching</w:t>
      </w:r>
      <w:r>
        <w:rPr>
          <w:i/>
          <w:iCs/>
        </w:rPr>
        <w:t xml:space="preserve"> Material and Method</w:t>
      </w:r>
      <w:r>
        <w:t xml:space="preserve">, 2013.</w:t>
      </w:r>
    </w:p>
    <w:bookmarkEnd w:id="100"/>
    <w:bookmarkStart w:id="102" w:name="ref-Tao21"/>
    <w:p>
      <w:pPr>
        <w:pStyle w:val="Bibliography"/>
      </w:pPr>
      <w:r>
        <w:t xml:space="preserve">[Tao21]</w:t>
      </w:r>
      <w:r>
        <w:t xml:space="preserve"> </w:t>
      </w:r>
      <w:r>
        <w:t xml:space="preserve">Y. Tao,</w:t>
      </w:r>
      <w:r>
        <w:t xml:space="preserve"> </w:t>
      </w:r>
      <w:r>
        <w:t xml:space="preserve">“Russian language teachers’ professional agency against the backdrop of the New National Teaching Quality Standards in China: an ecological perspective,”</w:t>
      </w:r>
      <w:r>
        <w:t xml:space="preserve"> </w:t>
      </w:r>
      <w:r>
        <w:t xml:space="preserve">Oct. 15, 2021. doi:</w:t>
      </w:r>
      <w:r>
        <w:t xml:space="preserve"> </w:t>
      </w:r>
      <w:hyperlink r:id="rId101">
        <w:r>
          <w:rPr>
            <w:rStyle w:val="Hyperlink"/>
          </w:rPr>
          <w:t xml:space="preserve">10.1080/14664208.2021.1988420</w:t>
        </w:r>
      </w:hyperlink>
      <w:r>
        <w:t xml:space="preserve">.</w:t>
      </w:r>
    </w:p>
    <w:bookmarkEnd w:id="102"/>
    <w:bookmarkStart w:id="104" w:name="ref-Krm22"/>
    <w:p>
      <w:pPr>
        <w:pStyle w:val="Bibliography"/>
      </w:pPr>
      <w:r>
        <w:t xml:space="preserve">[Krm22]</w:t>
      </w:r>
      <w:r>
        <w:t xml:space="preserve"> </w:t>
      </w:r>
      <w:r>
        <w:t xml:space="preserve">A. Kırmızı-Ayyıldız and N. Akkuş-Çakır,</w:t>
      </w:r>
      <w:r>
        <w:t xml:space="preserve"> </w:t>
      </w:r>
      <w:r>
        <w:t xml:space="preserve">“Adapting Coursebook Activities to Stimulate Language Learning among Rural Students: An Action Research,”</w:t>
      </w:r>
      <w:r>
        <w:t xml:space="preserve"> </w:t>
      </w:r>
      <w:r>
        <w:t xml:space="preserve">Jun. 18, 2022. doi:</w:t>
      </w:r>
      <w:r>
        <w:t xml:space="preserve"> </w:t>
      </w:r>
      <w:hyperlink r:id="rId103">
        <w:r>
          <w:rPr>
            <w:rStyle w:val="Hyperlink"/>
          </w:rPr>
          <w:t xml:space="preserve">10.31704/ijocis.2022.002</w:t>
        </w:r>
      </w:hyperlink>
      <w:r>
        <w:t xml:space="preserve">.</w:t>
      </w:r>
    </w:p>
    <w:bookmarkEnd w:id="104"/>
    <w:bookmarkStart w:id="106" w:name="ref-Nam23"/>
    <w:p>
      <w:pPr>
        <w:pStyle w:val="Bibliography"/>
      </w:pPr>
      <w:r>
        <w:t xml:space="preserve">[Nam23]</w:t>
      </w:r>
      <w:r>
        <w:t xml:space="preserve"> </w:t>
      </w:r>
      <w:r>
        <w:t xml:space="preserve">W. Namgung, J. Moate, and M. Ruohotie-Lyhty,</w:t>
      </w:r>
      <w:r>
        <w:t xml:space="preserve"> </w:t>
      </w:r>
      <w:r>
        <w:t xml:space="preserve">“An Ecological Approach to Teacher Agency in English Curriculum Design at Korean Secondary Schools,”</w:t>
      </w:r>
      <w:r>
        <w:t xml:space="preserve"> </w:t>
      </w:r>
      <w:r>
        <w:rPr>
          <w:i/>
          <w:iCs/>
        </w:rPr>
        <w:t xml:space="preserve">Curriculum and Teaching</w:t>
      </w:r>
      <w:r>
        <w:t xml:space="preserve">, Jun. 2023, doi:</w:t>
      </w:r>
      <w:r>
        <w:t xml:space="preserve"> </w:t>
      </w:r>
      <w:hyperlink r:id="rId105">
        <w:r>
          <w:rPr>
            <w:rStyle w:val="Hyperlink"/>
          </w:rPr>
          <w:t xml:space="preserve">10.7459/ct/38.1.05</w:t>
        </w:r>
      </w:hyperlink>
      <w:r>
        <w:t xml:space="preserve">.</w:t>
      </w:r>
    </w:p>
    <w:bookmarkEnd w:id="106"/>
    <w:bookmarkStart w:id="108" w:name="ref-Har19b"/>
    <w:p>
      <w:pPr>
        <w:pStyle w:val="Bibliography"/>
      </w:pPr>
      <w:r>
        <w:t xml:space="preserve">[Har19b]</w:t>
      </w:r>
      <w:r>
        <w:t xml:space="preserve"> </w:t>
      </w:r>
      <w:r>
        <w:t xml:space="preserve">J. Harper,</w:t>
      </w:r>
      <w:r>
        <w:t xml:space="preserve"> </w:t>
      </w:r>
      <w:r>
        <w:t xml:space="preserve">“Supplementing Coursebooks--How, Why, and to What Effect: A Case Study,”</w:t>
      </w:r>
      <w:r>
        <w:t xml:space="preserve"> </w:t>
      </w:r>
      <w:r>
        <w:t xml:space="preserve">Jul. 20, 2019. doi:</w:t>
      </w:r>
      <w:r>
        <w:t xml:space="preserve"> </w:t>
      </w:r>
      <w:hyperlink r:id="rId107">
        <w:r>
          <w:rPr>
            <w:rStyle w:val="Hyperlink"/>
          </w:rPr>
          <w:t xml:space="preserve">10.21462/JELTL.V4I2.283</w:t>
        </w:r>
      </w:hyperlink>
      <w:r>
        <w:t xml:space="preserve">.</w:t>
      </w:r>
    </w:p>
    <w:bookmarkEnd w:id="108"/>
    <w:bookmarkStart w:id="110" w:name="ref-Tia22b"/>
    <w:p>
      <w:pPr>
        <w:pStyle w:val="Bibliography"/>
      </w:pPr>
      <w:r>
        <w:t xml:space="preserve">[Tia22b]</w:t>
      </w:r>
      <w:r>
        <w:t xml:space="preserve"> </w:t>
      </w:r>
      <w:r>
        <w:t xml:space="preserve">Z. Tian and S. Lau,</w:t>
      </w:r>
      <w:r>
        <w:t xml:space="preserve"> </w:t>
      </w:r>
      <w:r>
        <w:t xml:space="preserve">“Translanguaging pedagogies in a Mandarin-English dual language bilingual education classroom: contextualised learning from teacher-researcher collaboration,”</w:t>
      </w:r>
      <w:r>
        <w:t xml:space="preserve"> </w:t>
      </w:r>
      <w:r>
        <w:t xml:space="preserve">Dec. 29, 2022. doi:</w:t>
      </w:r>
      <w:r>
        <w:t xml:space="preserve"> </w:t>
      </w:r>
      <w:hyperlink r:id="rId109">
        <w:r>
          <w:rPr>
            <w:rStyle w:val="Hyperlink"/>
          </w:rPr>
          <w:t xml:space="preserve">10.1080/13670050.2022.2161815</w:t>
        </w:r>
      </w:hyperlink>
      <w:r>
        <w:t xml:space="preserve">.</w:t>
      </w:r>
    </w:p>
    <w:bookmarkEnd w:id="110"/>
    <w:bookmarkStart w:id="111" w:name="ref-Gra20b"/>
    <w:p>
      <w:pPr>
        <w:pStyle w:val="Bibliography"/>
      </w:pPr>
      <w:r>
        <w:t xml:space="preserve">[Gra20b]</w:t>
      </w:r>
      <w:r>
        <w:t xml:space="preserve"> </w:t>
      </w:r>
      <w:r>
        <w:t xml:space="preserve">F. Grammatosi,</w:t>
      </w:r>
      <w:r>
        <w:t xml:space="preserve"> </w:t>
      </w:r>
      <w:r>
        <w:t xml:space="preserve">“Teachers and coursebook use : the role of the coursebook and its implications for materials development and teacher training,”</w:t>
      </w:r>
      <w:r>
        <w:t xml:space="preserve"> </w:t>
      </w:r>
      <w:r>
        <w:t xml:space="preserve">2020.</w:t>
      </w:r>
    </w:p>
    <w:bookmarkEnd w:id="111"/>
    <w:bookmarkStart w:id="113" w:name="ref-Han17"/>
    <w:p>
      <w:pPr>
        <w:pStyle w:val="Bibliography"/>
      </w:pPr>
      <w:r>
        <w:t xml:space="preserve">[Han17]</w:t>
      </w:r>
      <w:r>
        <w:t xml:space="preserve"> </w:t>
      </w:r>
      <w:r>
        <w:t xml:space="preserve">R. Hanifa,</w:t>
      </w:r>
      <w:r>
        <w:t xml:space="preserve"> </w:t>
      </w:r>
      <w:r>
        <w:t xml:space="preserve">“Investigating English Teachers’ Understanding of Materials Adaptation in Curriculum 2013,”</w:t>
      </w:r>
      <w:r>
        <w:t xml:space="preserve"> </w:t>
      </w:r>
      <w:r>
        <w:t xml:space="preserve">2017. doi:</w:t>
      </w:r>
      <w:r>
        <w:t xml:space="preserve"> </w:t>
      </w:r>
      <w:hyperlink r:id="rId112">
        <w:r>
          <w:rPr>
            <w:rStyle w:val="Hyperlink"/>
          </w:rPr>
          <w:t xml:space="preserve">10.5220/0007166703190324</w:t>
        </w:r>
      </w:hyperlink>
      <w:r>
        <w:t xml:space="preserve">.</w:t>
      </w:r>
    </w:p>
    <w:bookmarkEnd w:id="113"/>
    <w:bookmarkStart w:id="115" w:name="ref-Liu20d"/>
    <w:p>
      <w:pPr>
        <w:pStyle w:val="Bibliography"/>
      </w:pPr>
      <w:r>
        <w:t xml:space="preserve">[Liu20d]</w:t>
      </w:r>
      <w:r>
        <w:t xml:space="preserve"> </w:t>
      </w:r>
      <w:r>
        <w:t xml:space="preserve">W. Liu and Q. Wang,</w:t>
      </w:r>
      <w:r>
        <w:t xml:space="preserve"> </w:t>
      </w:r>
      <w:r>
        <w:t xml:space="preserve">“Walking with bound feet: teachers’ lived experiences in China’s English curriculum change,”</w:t>
      </w:r>
      <w:r>
        <w:t xml:space="preserve"> </w:t>
      </w:r>
      <w:r>
        <w:t xml:space="preserve">May 07, 2019. doi:</w:t>
      </w:r>
      <w:r>
        <w:t xml:space="preserve"> </w:t>
      </w:r>
      <w:hyperlink r:id="rId114">
        <w:r>
          <w:rPr>
            <w:rStyle w:val="Hyperlink"/>
          </w:rPr>
          <w:t xml:space="preserve">10.1080/07908318.2019.1615077</w:t>
        </w:r>
      </w:hyperlink>
      <w:r>
        <w:t xml:space="preserve">.</w:t>
      </w:r>
    </w:p>
    <w:bookmarkEnd w:id="115"/>
    <w:bookmarkStart w:id="117" w:name="ref-Yan24f"/>
    <w:p>
      <w:pPr>
        <w:pStyle w:val="Bibliography"/>
      </w:pPr>
      <w:r>
        <w:t xml:space="preserve">[Yan24f]</w:t>
      </w:r>
      <w:r>
        <w:t xml:space="preserve"> </w:t>
      </w:r>
      <w:r>
        <w:t xml:space="preserve">S. Yang, M. Sato, D. Shu, and B. Wang,</w:t>
      </w:r>
      <w:r>
        <w:t xml:space="preserve"> </w:t>
      </w:r>
      <w:r>
        <w:t xml:space="preserve">“Materials writing as a vehicle for teacher learning,”</w:t>
      </w:r>
      <w:r>
        <w:t xml:space="preserve"> </w:t>
      </w:r>
      <w:r>
        <w:rPr>
          <w:i/>
          <w:iCs/>
        </w:rPr>
        <w:t xml:space="preserve">ELT Journal</w:t>
      </w:r>
      <w:r>
        <w:t xml:space="preserve">, Jul. 2024, doi:</w:t>
      </w:r>
      <w:r>
        <w:t xml:space="preserve"> </w:t>
      </w:r>
      <w:hyperlink r:id="rId116">
        <w:r>
          <w:rPr>
            <w:rStyle w:val="Hyperlink"/>
          </w:rPr>
          <w:t xml:space="preserve">10.1093/elt/ccae021</w:t>
        </w:r>
      </w:hyperlink>
      <w:r>
        <w:t xml:space="preserve">.</w:t>
      </w:r>
    </w:p>
    <w:bookmarkEnd w:id="117"/>
    <w:bookmarkStart w:id="119" w:name="ref-Tra23"/>
    <w:p>
      <w:pPr>
        <w:pStyle w:val="Bibliography"/>
      </w:pPr>
      <w:r>
        <w:t xml:space="preserve">[Tra23]</w:t>
      </w:r>
      <w:r>
        <w:t xml:space="preserve"> </w:t>
      </w:r>
      <w:r>
        <w:t xml:space="preserve">T. T. Tran, T. Le, and C. Nguyen,</w:t>
      </w:r>
      <w:r>
        <w:t xml:space="preserve"> </w:t>
      </w:r>
      <w:r>
        <w:t xml:space="preserve">“Primary school English teacher agency in enacting teaching methods in implementing the getting-to-know-English for grade 1 and grade 2 at two primary schools in Vietnam,”</w:t>
      </w:r>
      <w:r>
        <w:t xml:space="preserve"> </w:t>
      </w:r>
      <w:r>
        <w:rPr>
          <w:i/>
          <w:iCs/>
        </w:rPr>
        <w:t xml:space="preserve">Education 3-13</w:t>
      </w:r>
      <w:r>
        <w:t xml:space="preserve">, vol. 53, pp. 1003–1017, Sep. 2023, doi:</w:t>
      </w:r>
      <w:r>
        <w:t xml:space="preserve"> </w:t>
      </w:r>
      <w:hyperlink r:id="rId118">
        <w:r>
          <w:rPr>
            <w:rStyle w:val="Hyperlink"/>
          </w:rPr>
          <w:t xml:space="preserve">10.1080/03004279.2023.2258143</w:t>
        </w:r>
      </w:hyperlink>
      <w:r>
        <w:t xml:space="preserve">.</w:t>
      </w:r>
    </w:p>
    <w:bookmarkEnd w:id="119"/>
    <w:bookmarkStart w:id="121" w:name="ref-Gue21b"/>
    <w:p>
      <w:pPr>
        <w:pStyle w:val="Bibliography"/>
      </w:pPr>
      <w:r>
        <w:t xml:space="preserve">[Gue21b]</w:t>
      </w:r>
      <w:r>
        <w:t xml:space="preserve"> </w:t>
      </w:r>
      <w:r>
        <w:t xml:space="preserve">A. M. Guerrettaz,</w:t>
      </w:r>
      <w:r>
        <w:t xml:space="preserve"> </w:t>
      </w:r>
      <w:r>
        <w:t xml:space="preserve">“Materials‐in‐Action: Pedagogical Ergonomics of a French‐as‐a‐Foreign‐Language Classroom,”</w:t>
      </w:r>
      <w:r>
        <w:t xml:space="preserve"> </w:t>
      </w:r>
      <w:r>
        <w:t xml:space="preserve">2021. doi:</w:t>
      </w:r>
      <w:r>
        <w:t xml:space="preserve"> </w:t>
      </w:r>
      <w:hyperlink r:id="rId120">
        <w:r>
          <w:rPr>
            <w:rStyle w:val="Hyperlink"/>
          </w:rPr>
          <w:t xml:space="preserve">10.1111/MODL.12690</w:t>
        </w:r>
      </w:hyperlink>
      <w:r>
        <w:t xml:space="preserve">.</w:t>
      </w:r>
    </w:p>
    <w:bookmarkEnd w:id="121"/>
    <w:bookmarkStart w:id="123" w:name="ref-Liy23"/>
    <w:p>
      <w:pPr>
        <w:pStyle w:val="Bibliography"/>
      </w:pPr>
      <w:r>
        <w:t xml:space="preserve">[Liy23]</w:t>
      </w:r>
      <w:r>
        <w:t xml:space="preserve"> </w:t>
      </w:r>
      <w:r>
        <w:t xml:space="preserve">I. Liyanage and T. Walker,</w:t>
      </w:r>
      <w:r>
        <w:t xml:space="preserve"> </w:t>
      </w:r>
      <w:r>
        <w:t xml:space="preserve">“English teachers’ identity-agency and curriculum reform policies in the People’s Republic of China (PRC),”</w:t>
      </w:r>
      <w:r>
        <w:t xml:space="preserve"> </w:t>
      </w:r>
      <w:r>
        <w:rPr>
          <w:i/>
          <w:iCs/>
        </w:rPr>
        <w:t xml:space="preserve">Educational Research for Policy and Practice</w:t>
      </w:r>
      <w:r>
        <w:t xml:space="preserve">, vol. 22, pp. 427–441, May 2023, doi:</w:t>
      </w:r>
      <w:r>
        <w:t xml:space="preserve"> </w:t>
      </w:r>
      <w:hyperlink r:id="rId122">
        <w:r>
          <w:rPr>
            <w:rStyle w:val="Hyperlink"/>
          </w:rPr>
          <w:t xml:space="preserve">10.1007/s10671-023-09343-6</w:t>
        </w:r>
      </w:hyperlink>
      <w:r>
        <w:t xml:space="preserve">.</w:t>
      </w:r>
    </w:p>
    <w:bookmarkEnd w:id="123"/>
    <w:bookmarkStart w:id="125" w:name="ref-Zha24g"/>
    <w:p>
      <w:pPr>
        <w:pStyle w:val="Bibliography"/>
      </w:pPr>
      <w:r>
        <w:t xml:space="preserve">[Zha24g]</w:t>
      </w:r>
      <w:r>
        <w:t xml:space="preserve"> </w:t>
      </w:r>
      <w:r>
        <w:t xml:space="preserve">K. Zhao,</w:t>
      </w:r>
      <w:r>
        <w:t xml:space="preserve"> </w:t>
      </w:r>
      <w:r>
        <w:t xml:space="preserve">“Critical Translanguaging Capability as an Intercultural Pedagogy for Localizing Chinese Language Education,”</w:t>
      </w:r>
      <w:r>
        <w:t xml:space="preserve"> </w:t>
      </w:r>
      <w:r>
        <w:rPr>
          <w:i/>
          <w:iCs/>
        </w:rPr>
        <w:t xml:space="preserve">International Journal of Contemporary Education</w:t>
      </w:r>
      <w:r>
        <w:t xml:space="preserve">, Mar. 2024, doi:</w:t>
      </w:r>
      <w:r>
        <w:t xml:space="preserve"> </w:t>
      </w:r>
      <w:hyperlink r:id="rId124">
        <w:r>
          <w:rPr>
            <w:rStyle w:val="Hyperlink"/>
          </w:rPr>
          <w:t xml:space="preserve">10.11114/ijce.v7i1.6732</w:t>
        </w:r>
      </w:hyperlink>
      <w:r>
        <w:t xml:space="preserve">.</w:t>
      </w:r>
    </w:p>
    <w:bookmarkEnd w:id="125"/>
    <w:bookmarkStart w:id="126" w:name="ref-Pri00"/>
    <w:p>
      <w:pPr>
        <w:pStyle w:val="Bibliography"/>
      </w:pPr>
      <w:r>
        <w:t xml:space="preserve">[Pri00]</w:t>
      </w:r>
      <w:r>
        <w:t xml:space="preserve"> </w:t>
      </w:r>
      <w:r>
        <w:t xml:space="preserve">M. Priestley, D. Alvunger, S. Hizli, S. Alkan, P. Tiina, and Soini,</w:t>
      </w:r>
      <w:r>
        <w:t xml:space="preserve"> </w:t>
      </w:r>
      <w:r>
        <w:t xml:space="preserve">“UNDERSTANDING CURRICULUM MAKING BY TEACHERS: IMPLICATIONS FOR POLICY AS TEXT AND AS PRACTICE.”</w:t>
      </w:r>
    </w:p>
    <w:bookmarkEnd w:id="126"/>
    <w:bookmarkStart w:id="128" w:name="ref-Las05"/>
    <w:p>
      <w:pPr>
        <w:pStyle w:val="Bibliography"/>
      </w:pPr>
      <w:r>
        <w:t xml:space="preserve">[Las05]</w:t>
      </w:r>
      <w:r>
        <w:t xml:space="preserve"> </w:t>
      </w:r>
      <w:r>
        <w:t xml:space="preserve">S. Lasky,</w:t>
      </w:r>
      <w:r>
        <w:t xml:space="preserve"> </w:t>
      </w:r>
      <w:r>
        <w:t xml:space="preserve">“A sociocultural approach to understanding teacher identity, agency and professional vulnerability in a context of secondary school reform,”</w:t>
      </w:r>
      <w:r>
        <w:t xml:space="preserve"> </w:t>
      </w:r>
      <w:r>
        <w:rPr>
          <w:i/>
          <w:iCs/>
        </w:rPr>
        <w:t xml:space="preserve">Teaching and Teacher Education</w:t>
      </w:r>
      <w:r>
        <w:t xml:space="preserve">, vol. 21, pp. 899–916, Nov. 2005, doi:</w:t>
      </w:r>
      <w:r>
        <w:t xml:space="preserve"> </w:t>
      </w:r>
      <w:hyperlink r:id="rId127">
        <w:r>
          <w:rPr>
            <w:rStyle w:val="Hyperlink"/>
          </w:rPr>
          <w:t xml:space="preserve">10.1016/J.TATE.2005.06.003</w:t>
        </w:r>
      </w:hyperlink>
      <w:r>
        <w:t xml:space="preserve">.</w:t>
      </w:r>
    </w:p>
    <w:bookmarkEnd w:id="128"/>
    <w:bookmarkStart w:id="130" w:name="ref-Mat19b"/>
    <w:p>
      <w:pPr>
        <w:pStyle w:val="Bibliography"/>
      </w:pPr>
      <w:r>
        <w:t xml:space="preserve">[Mat19b]</w:t>
      </w:r>
      <w:r>
        <w:t xml:space="preserve"> </w:t>
      </w:r>
      <w:r>
        <w:t xml:space="preserve">Y. Matsumoto,</w:t>
      </w:r>
      <w:r>
        <w:t xml:space="preserve"> </w:t>
      </w:r>
      <w:r>
        <w:t xml:space="preserve">“Material Moments: Teacher and Student Use of Materials in Multilingual Writing Classroom Interactions,”</w:t>
      </w:r>
      <w:r>
        <w:t xml:space="preserve"> </w:t>
      </w:r>
      <w:r>
        <w:t xml:space="preserve">Mar. 01, 2019. doi:</w:t>
      </w:r>
      <w:r>
        <w:t xml:space="preserve"> </w:t>
      </w:r>
      <w:hyperlink r:id="rId129">
        <w:r>
          <w:rPr>
            <w:rStyle w:val="Hyperlink"/>
          </w:rPr>
          <w:t xml:space="preserve">10.1111/MODL.12547</w:t>
        </w:r>
      </w:hyperlink>
      <w:r>
        <w:t xml:space="preserve">.</w:t>
      </w:r>
    </w:p>
    <w:bookmarkEnd w:id="130"/>
    <w:bookmarkStart w:id="132" w:name="ref-Bi20"/>
    <w:p>
      <w:pPr>
        <w:pStyle w:val="Bibliography"/>
      </w:pPr>
      <w:r>
        <w:t xml:space="preserve">[Bi20]</w:t>
      </w:r>
      <w:r>
        <w:t xml:space="preserve"> </w:t>
      </w:r>
      <w:r>
        <w:t xml:space="preserve">Z. Bi,</w:t>
      </w:r>
      <w:r>
        <w:t xml:space="preserve"> </w:t>
      </w:r>
      <w:r>
        <w:t xml:space="preserve">“A Case Study of an Experienced University EFL Teacher’s Use of POA Teaching Materials,”</w:t>
      </w:r>
      <w:r>
        <w:t xml:space="preserve"> </w:t>
      </w:r>
      <w:r>
        <w:t xml:space="preserve">Sep. 01, 2020. doi:</w:t>
      </w:r>
      <w:r>
        <w:t xml:space="preserve"> </w:t>
      </w:r>
      <w:hyperlink r:id="rId131">
        <w:r>
          <w:rPr>
            <w:rStyle w:val="Hyperlink"/>
          </w:rPr>
          <w:t xml:space="preserve">10.1515/CJAL-2020-0024</w:t>
        </w:r>
      </w:hyperlink>
      <w:r>
        <w:t xml:space="preserve">.</w:t>
      </w:r>
    </w:p>
    <w:bookmarkEnd w:id="132"/>
    <w:bookmarkStart w:id="134" w:name="ref-Zha20b"/>
    <w:p>
      <w:pPr>
        <w:pStyle w:val="Bibliography"/>
      </w:pPr>
      <w:r>
        <w:t xml:space="preserve">[Zha20b]</w:t>
      </w:r>
      <w:r>
        <w:t xml:space="preserve"> </w:t>
      </w:r>
      <w:r>
        <w:t xml:space="preserve">K. Zhao,</w:t>
      </w:r>
      <w:r>
        <w:t xml:space="preserve"> </w:t>
      </w:r>
      <w:r>
        <w:t xml:space="preserve">“Localising Chinese language curriculum construction: A case study in an Australian primary school,”</w:t>
      </w:r>
      <w:r>
        <w:t xml:space="preserve"> </w:t>
      </w:r>
      <w:r>
        <w:t xml:space="preserve">Sep. 01, 2020. doi:</w:t>
      </w:r>
      <w:r>
        <w:t xml:space="preserve"> </w:t>
      </w:r>
      <w:hyperlink r:id="rId133">
        <w:r>
          <w:rPr>
            <w:rStyle w:val="Hyperlink"/>
          </w:rPr>
          <w:t xml:space="preserve">10.1515/glochi-2020-0014</w:t>
        </w:r>
      </w:hyperlink>
      <w:r>
        <w:t xml:space="preserve">.</w:t>
      </w:r>
    </w:p>
    <w:bookmarkEnd w:id="134"/>
    <w:bookmarkStart w:id="136" w:name="ref-Wan25o"/>
    <w:p>
      <w:pPr>
        <w:pStyle w:val="Bibliography"/>
      </w:pPr>
      <w:r>
        <w:t xml:space="preserve">[Wan25o]</w:t>
      </w:r>
      <w:r>
        <w:t xml:space="preserve"> </w:t>
      </w:r>
      <w:r>
        <w:t xml:space="preserve">L. Wang and D. Li,</w:t>
      </w:r>
      <w:r>
        <w:t xml:space="preserve"> </w:t>
      </w:r>
      <w:r>
        <w:t xml:space="preserve">“An ecological perspective on language teacher agency in educational reform,”</w:t>
      </w:r>
      <w:r>
        <w:t xml:space="preserve"> </w:t>
      </w:r>
      <w:r>
        <w:rPr>
          <w:i/>
          <w:iCs/>
        </w:rPr>
        <w:t xml:space="preserve">Journal of Educational Change</w:t>
      </w:r>
      <w:r>
        <w:t xml:space="preserve">, vol. 26, pp. 579–598, Oct. 2025, doi:</w:t>
      </w:r>
      <w:r>
        <w:t xml:space="preserve"> </w:t>
      </w:r>
      <w:hyperlink r:id="rId135">
        <w:r>
          <w:rPr>
            <w:rStyle w:val="Hyperlink"/>
          </w:rPr>
          <w:t xml:space="preserve">10.1007/s10833-025-09538-z</w:t>
        </w:r>
      </w:hyperlink>
      <w:r>
        <w:t xml:space="preserve">.</w:t>
      </w:r>
    </w:p>
    <w:bookmarkEnd w:id="136"/>
    <w:bookmarkStart w:id="138" w:name="ref-Li25m"/>
    <w:p>
      <w:pPr>
        <w:pStyle w:val="Bibliography"/>
      </w:pPr>
      <w:r>
        <w:t xml:space="preserve">[Li25m]</w:t>
      </w:r>
      <w:r>
        <w:t xml:space="preserve"> </w:t>
      </w:r>
      <w:r>
        <w:t xml:space="preserve">J. Li, Y.-D. Guo, and X. Gao,</w:t>
      </w:r>
      <w:r>
        <w:t xml:space="preserve"> </w:t>
      </w:r>
      <w:r>
        <w:t xml:space="preserve">“Language teachers’ strategic responses to challenges as materials designers,”</w:t>
      </w:r>
      <w:r>
        <w:t xml:space="preserve"> </w:t>
      </w:r>
      <w:r>
        <w:rPr>
          <w:i/>
          <w:iCs/>
        </w:rPr>
        <w:t xml:space="preserve">Innovation in Language Learning and Teaching</w:t>
      </w:r>
      <w:r>
        <w:t xml:space="preserve">, Jun. 2025, doi:</w:t>
      </w:r>
      <w:r>
        <w:t xml:space="preserve"> </w:t>
      </w:r>
      <w:hyperlink r:id="rId137">
        <w:r>
          <w:rPr>
            <w:rStyle w:val="Hyperlink"/>
          </w:rPr>
          <w:t xml:space="preserve">10.1080/17501229.2025.2516104</w:t>
        </w:r>
      </w:hyperlink>
      <w:r>
        <w:t xml:space="preserve">.</w:t>
      </w:r>
    </w:p>
    <w:bookmarkEnd w:id="138"/>
    <w:bookmarkStart w:id="140" w:name="ref-Lee20e"/>
    <w:p>
      <w:pPr>
        <w:pStyle w:val="Bibliography"/>
      </w:pPr>
      <w:r>
        <w:t xml:space="preserve">[Lee20e]</w:t>
      </w:r>
      <w:r>
        <w:t xml:space="preserve"> </w:t>
      </w:r>
      <w:r>
        <w:t xml:space="preserve">S.-H. Lee,</w:t>
      </w:r>
      <w:r>
        <w:t xml:space="preserve"> </w:t>
      </w:r>
      <w:r>
        <w:t xml:space="preserve">“The dialectical unfolding of paradigmatic and narrative thinking in a Chinese-as-a-foreign-language classroom,”</w:t>
      </w:r>
      <w:r>
        <w:t xml:space="preserve"> </w:t>
      </w:r>
      <w:r>
        <w:t xml:space="preserve">Oct. 01, 2020. doi:</w:t>
      </w:r>
      <w:r>
        <w:t xml:space="preserve"> </w:t>
      </w:r>
      <w:hyperlink r:id="rId139">
        <w:r>
          <w:rPr>
            <w:rStyle w:val="Hyperlink"/>
          </w:rPr>
          <w:t xml:space="preserve">10.1080/19463014.2019.1633550</w:t>
        </w:r>
      </w:hyperlink>
      <w:r>
        <w:t xml:space="preserve">.</w:t>
      </w:r>
    </w:p>
    <w:bookmarkEnd w:id="140"/>
    <w:bookmarkStart w:id="142" w:name="ref-Aha22"/>
    <w:p>
      <w:pPr>
        <w:pStyle w:val="Bibliography"/>
      </w:pPr>
      <w:r>
        <w:t xml:space="preserve">[Aha22]</w:t>
      </w:r>
      <w:r>
        <w:t xml:space="preserve"> </w:t>
      </w:r>
      <w:r>
        <w:t xml:space="preserve">M. I. Ahamat and M. K. Kabilan,</w:t>
      </w:r>
      <w:r>
        <w:t xml:space="preserve"> </w:t>
      </w:r>
      <w:r>
        <w:t xml:space="preserve">“Material Adaptation Among Rural Primary School English Language Teachers,”</w:t>
      </w:r>
      <w:r>
        <w:t xml:space="preserve"> </w:t>
      </w:r>
      <w:r>
        <w:t xml:space="preserve">Mar. 28, 2022. doi:</w:t>
      </w:r>
      <w:r>
        <w:t xml:space="preserve"> </w:t>
      </w:r>
      <w:hyperlink r:id="rId141">
        <w:r>
          <w:rPr>
            <w:rStyle w:val="Hyperlink"/>
          </w:rPr>
          <w:t xml:space="preserve">10.17576/3l-2022-2801-07</w:t>
        </w:r>
      </w:hyperlink>
      <w:r>
        <w:t xml:space="preserve">.</w:t>
      </w:r>
    </w:p>
    <w:bookmarkEnd w:id="142"/>
    <w:bookmarkStart w:id="144" w:name="ref-Zhe19"/>
    <w:p>
      <w:pPr>
        <w:pStyle w:val="Bibliography"/>
      </w:pPr>
      <w:r>
        <w:t xml:space="preserve">[Zhe19]</w:t>
      </w:r>
      <w:r>
        <w:t xml:space="preserve"> </w:t>
      </w:r>
      <w:r>
        <w:t xml:space="preserve">B. Zheng,</w:t>
      </w:r>
      <w:r>
        <w:t xml:space="preserve"> </w:t>
      </w:r>
      <w:r>
        <w:t xml:space="preserve">“Translanguaging in a Chinese immersion classroom: an ecological examination of instructional discourses,”</w:t>
      </w:r>
      <w:r>
        <w:t xml:space="preserve"> </w:t>
      </w:r>
      <w:r>
        <w:t xml:space="preserve">Jan. 06, 2019. doi:</w:t>
      </w:r>
      <w:r>
        <w:t xml:space="preserve"> </w:t>
      </w:r>
      <w:hyperlink r:id="rId143">
        <w:r>
          <w:rPr>
            <w:rStyle w:val="Hyperlink"/>
          </w:rPr>
          <w:t xml:space="preserve">10.1080/13670050.2018.1561642</w:t>
        </w:r>
      </w:hyperlink>
      <w:r>
        <w:t xml:space="preserve">.</w:t>
      </w:r>
    </w:p>
    <w:bookmarkEnd w:id="144"/>
    <w:bookmarkStart w:id="145" w:name="ref-Med19"/>
    <w:p>
      <w:pPr>
        <w:pStyle w:val="Bibliography"/>
      </w:pPr>
      <w:r>
        <w:t xml:space="preserve">[Med19]</w:t>
      </w:r>
      <w:r>
        <w:t xml:space="preserve"> </w:t>
      </w:r>
      <w:r>
        <w:t xml:space="preserve">E. Mede and S. Yalçin,</w:t>
      </w:r>
      <w:r>
        <w:t xml:space="preserve"> </w:t>
      </w:r>
      <w:r>
        <w:t xml:space="preserve">“Utilizing Textbook Adaptation Strategies: Experiences and Challenges of Novice and Experienced EFL Instructors.”</w:t>
      </w:r>
      <w:r>
        <w:t xml:space="preserve"> </w:t>
      </w:r>
      <w:r>
        <w:t xml:space="preserve">2019.</w:t>
      </w:r>
    </w:p>
    <w:bookmarkEnd w:id="145"/>
    <w:bookmarkStart w:id="147" w:name="ref-Han23b"/>
    <w:p>
      <w:pPr>
        <w:pStyle w:val="Bibliography"/>
      </w:pPr>
      <w:r>
        <w:t xml:space="preserve">[Han23b]</w:t>
      </w:r>
      <w:r>
        <w:t xml:space="preserve"> </w:t>
      </w:r>
      <w:r>
        <w:t xml:space="preserve">R. Hanifa and S. Yusra,</w:t>
      </w:r>
      <w:r>
        <w:t xml:space="preserve"> </w:t>
      </w:r>
      <w:r>
        <w:t xml:space="preserve">“Tailoring EFL lessons through materials adaptation: A look into an Acehnese teacher’s experiences,”</w:t>
      </w:r>
      <w:r>
        <w:t xml:space="preserve"> </w:t>
      </w:r>
      <w:r>
        <w:rPr>
          <w:i/>
          <w:iCs/>
        </w:rPr>
        <w:t xml:space="preserve">LingTera</w:t>
      </w:r>
      <w:r>
        <w:t xml:space="preserve">, Mar. 2023, doi:</w:t>
      </w:r>
      <w:r>
        <w:t xml:space="preserve"> </w:t>
      </w:r>
      <w:hyperlink r:id="rId146">
        <w:r>
          <w:rPr>
            <w:rStyle w:val="Hyperlink"/>
          </w:rPr>
          <w:t xml:space="preserve">10.21831/lt.v10i1.58035</w:t>
        </w:r>
      </w:hyperlink>
      <w:r>
        <w:t xml:space="preserve">.</w:t>
      </w:r>
    </w:p>
    <w:bookmarkEnd w:id="147"/>
    <w:bookmarkStart w:id="149" w:name="ref-Zha24n"/>
    <w:p>
      <w:pPr>
        <w:pStyle w:val="Bibliography"/>
      </w:pPr>
      <w:r>
        <w:t xml:space="preserve">[Zha24n]</w:t>
      </w:r>
      <w:r>
        <w:t xml:space="preserve"> </w:t>
      </w:r>
      <w:r>
        <w:t xml:space="preserve">J. Zhao, C. Li, and D. Shu,</w:t>
      </w:r>
      <w:r>
        <w:t xml:space="preserve"> </w:t>
      </w:r>
      <w:r>
        <w:t xml:space="preserve">“Language Teachers’ Collaborative Actions and Relationships in a Textbook Writing Community of Practice,”</w:t>
      </w:r>
      <w:r>
        <w:t xml:space="preserve"> </w:t>
      </w:r>
      <w:r>
        <w:rPr>
          <w:i/>
          <w:iCs/>
        </w:rPr>
        <w:t xml:space="preserve">The Asia-Pacific Education Researcher</w:t>
      </w:r>
      <w:r>
        <w:t xml:space="preserve">, vol. 34, pp. 109–120, Apr. 2024, doi:</w:t>
      </w:r>
      <w:r>
        <w:t xml:space="preserve"> </w:t>
      </w:r>
      <w:hyperlink r:id="rId148">
        <w:r>
          <w:rPr>
            <w:rStyle w:val="Hyperlink"/>
          </w:rPr>
          <w:t xml:space="preserve">10.1007/s40299-024-00840-7</w:t>
        </w:r>
      </w:hyperlink>
      <w:r>
        <w:t xml:space="preserve">.</w:t>
      </w:r>
    </w:p>
    <w:bookmarkEnd w:id="149"/>
    <w:bookmarkStart w:id="150" w:name="ref-I00"/>
    <w:p>
      <w:pPr>
        <w:pStyle w:val="Bibliography"/>
      </w:pPr>
      <w:r>
        <w:t xml:space="preserve">[I00]</w:t>
      </w:r>
      <w:r>
        <w:t xml:space="preserve"> </w:t>
      </w:r>
      <w:r>
        <w:t xml:space="preserve">J. L. I and Y. U,</w:t>
      </w:r>
      <w:r>
        <w:t xml:space="preserve"> </w:t>
      </w:r>
      <w:r>
        <w:t xml:space="preserve">“Novice and experienced EFL teachers’ experiences of designing materials: A comparative case study.”</w:t>
      </w:r>
    </w:p>
    <w:bookmarkEnd w:id="150"/>
    <w:bookmarkStart w:id="151" w:name="ref-Bie06"/>
    <w:p>
      <w:pPr>
        <w:pStyle w:val="Bibliography"/>
      </w:pPr>
      <w:r>
        <w:t xml:space="preserve">[Bie06]</w:t>
      </w:r>
      <w:r>
        <w:t xml:space="preserve"> </w:t>
      </w:r>
      <w:r>
        <w:t xml:space="preserve">G. Biesta and M. Tedder,</w:t>
      </w:r>
      <w:r>
        <w:t xml:space="preserve"> </w:t>
      </w:r>
      <w:r>
        <w:t xml:space="preserve">“How is agency possible? Towards an ecological understanding of agency-as-achievement,”</w:t>
      </w:r>
      <w:r>
        <w:t xml:space="preserve"> </w:t>
      </w:r>
      <w:r>
        <w:t xml:space="preserve">2006.</w:t>
      </w:r>
    </w:p>
    <w:bookmarkEnd w:id="151"/>
    <w:bookmarkStart w:id="153" w:name="ref-Pri16"/>
    <w:p>
      <w:pPr>
        <w:pStyle w:val="Bibliography"/>
      </w:pPr>
      <w:r>
        <w:t xml:space="preserve">[Pri16]</w:t>
      </w:r>
      <w:r>
        <w:t xml:space="preserve"> </w:t>
      </w:r>
      <w:r>
        <w:t xml:space="preserve">M. Priestley, G. Biesta, S. Philippou, and S. Robinson,</w:t>
      </w:r>
      <w:r>
        <w:t xml:space="preserve"> </w:t>
      </w:r>
      <w:r>
        <w:t xml:space="preserve">“The teacher and the curriculum: exploring teacher agency,”</w:t>
      </w:r>
      <w:r>
        <w:t xml:space="preserve"> </w:t>
      </w:r>
      <w:r>
        <w:t xml:space="preserve">2016. doi:</w:t>
      </w:r>
      <w:r>
        <w:t xml:space="preserve"> </w:t>
      </w:r>
      <w:hyperlink r:id="rId152">
        <w:r>
          <w:rPr>
            <w:rStyle w:val="Hyperlink"/>
          </w:rPr>
          <w:t xml:space="preserve">10.4135/9781473921405.n12</w:t>
        </w:r>
      </w:hyperlink>
      <w:r>
        <w:t xml:space="preserve">.</w:t>
      </w:r>
    </w:p>
    <w:bookmarkEnd w:id="153"/>
    <w:bookmarkStart w:id="155" w:name="ref-Tsa20"/>
    <w:p>
      <w:pPr>
        <w:pStyle w:val="Bibliography"/>
      </w:pPr>
      <w:r>
        <w:t xml:space="preserve">[Tsa20]</w:t>
      </w:r>
      <w:r>
        <w:t xml:space="preserve"> </w:t>
      </w:r>
      <w:r>
        <w:t xml:space="preserve">S. Tsang,</w:t>
      </w:r>
      <w:r>
        <w:t xml:space="preserve"> </w:t>
      </w:r>
      <w:r>
        <w:t xml:space="preserve">“An exploratory study of Chinese-as-an-additional-language teachers’ agency in post-1997 Hong Kong: an ecological perspective,”</w:t>
      </w:r>
      <w:r>
        <w:t xml:space="preserve"> </w:t>
      </w:r>
      <w:r>
        <w:t xml:space="preserve">Feb. 06, 2020. doi:</w:t>
      </w:r>
      <w:r>
        <w:t xml:space="preserve"> </w:t>
      </w:r>
      <w:hyperlink r:id="rId154">
        <w:r>
          <w:rPr>
            <w:rStyle w:val="Hyperlink"/>
          </w:rPr>
          <w:t xml:space="preserve">10.1080/14664208.2020.1725331</w:t>
        </w:r>
      </w:hyperlink>
      <w:r>
        <w:t xml:space="preserve">.</w:t>
      </w:r>
    </w:p>
    <w:bookmarkEnd w:id="155"/>
    <w:bookmarkStart w:id="157" w:name="ref-Lin25c"/>
    <w:p>
      <w:pPr>
        <w:pStyle w:val="Bibliography"/>
      </w:pPr>
      <w:r>
        <w:t xml:space="preserve">[Lin25c]</w:t>
      </w:r>
      <w:r>
        <w:t xml:space="preserve"> </w:t>
      </w:r>
      <w:r>
        <w:t xml:space="preserve">Y. Lin, Y. Jiang, and J. Lei,</w:t>
      </w:r>
      <w:r>
        <w:t xml:space="preserve"> </w:t>
      </w:r>
      <w:r>
        <w:t xml:space="preserve">“Generative AI and teacher professional identity development: a case study on L2 Chinese reading materials development,”</w:t>
      </w:r>
      <w:r>
        <w:t xml:space="preserve"> </w:t>
      </w:r>
      <w:r>
        <w:rPr>
          <w:i/>
          <w:iCs/>
        </w:rPr>
        <w:t xml:space="preserve">Computer Assisted Language Learning</w:t>
      </w:r>
      <w:r>
        <w:t xml:space="preserve">, Nov. 2025, doi:</w:t>
      </w:r>
      <w:r>
        <w:t xml:space="preserve"> </w:t>
      </w:r>
      <w:hyperlink r:id="rId156">
        <w:r>
          <w:rPr>
            <w:rStyle w:val="Hyperlink"/>
          </w:rPr>
          <w:t xml:space="preserve">10.1080/09588221.2025.2592620</w:t>
        </w:r>
      </w:hyperlink>
      <w:r>
        <w:t xml:space="preserve">.</w:t>
      </w:r>
    </w:p>
    <w:bookmarkEnd w:id="157"/>
    <w:bookmarkStart w:id="159" w:name="ref-Tao25"/>
    <w:p>
      <w:pPr>
        <w:pStyle w:val="Bibliography"/>
      </w:pPr>
      <w:r>
        <w:t xml:space="preserve">[Tao25]</w:t>
      </w:r>
      <w:r>
        <w:t xml:space="preserve"> </w:t>
      </w:r>
      <w:r>
        <w:t xml:space="preserve">L. Tao and T. Weng,</w:t>
      </w:r>
      <w:r>
        <w:t xml:space="preserve"> </w:t>
      </w:r>
      <w:r>
        <w:t xml:space="preserve">“Dancing with shackles: Exploring two Chinese high school English teachers’ restricted agency in implementing core competencies from an ecological lens,”</w:t>
      </w:r>
      <w:r>
        <w:t xml:space="preserve"> </w:t>
      </w:r>
      <w:r>
        <w:rPr>
          <w:i/>
          <w:iCs/>
        </w:rPr>
        <w:t xml:space="preserve">TESOL Quarterly</w:t>
      </w:r>
      <w:r>
        <w:t xml:space="preserve">, Oct. 2025, doi:</w:t>
      </w:r>
      <w:r>
        <w:t xml:space="preserve"> </w:t>
      </w:r>
      <w:hyperlink r:id="rId158">
        <w:r>
          <w:rPr>
            <w:rStyle w:val="Hyperlink"/>
          </w:rPr>
          <w:t xml:space="preserve">10.1002/tesq.70034</w:t>
        </w:r>
      </w:hyperlink>
      <w:r>
        <w:t xml:space="preserve">.</w:t>
      </w:r>
    </w:p>
    <w:bookmarkEnd w:id="159"/>
    <w:bookmarkStart w:id="161" w:name="ref-Har21"/>
    <w:p>
      <w:pPr>
        <w:pStyle w:val="Bibliography"/>
      </w:pPr>
      <w:r>
        <w:t xml:space="preserve">[Har21]</w:t>
      </w:r>
      <w:r>
        <w:t xml:space="preserve"> </w:t>
      </w:r>
      <w:r>
        <w:t xml:space="preserve">N. Harwood,</w:t>
      </w:r>
      <w:r>
        <w:t xml:space="preserve"> </w:t>
      </w:r>
      <w:r>
        <w:t xml:space="preserve">“Coda: An Expanding Research Agenda for the Use of Instructional Materials,”</w:t>
      </w:r>
      <w:r>
        <w:t xml:space="preserve"> </w:t>
      </w:r>
      <w:r>
        <w:t xml:space="preserve">Jan. 01, 2021. doi:</w:t>
      </w:r>
      <w:r>
        <w:t xml:space="preserve"> </w:t>
      </w:r>
      <w:hyperlink r:id="rId160">
        <w:r>
          <w:rPr>
            <w:rStyle w:val="Hyperlink"/>
          </w:rPr>
          <w:t xml:space="preserve">10.1111/MODL.12683</w:t>
        </w:r>
      </w:hyperlink>
      <w:r>
        <w:t xml:space="preserve">.</w:t>
      </w:r>
    </w:p>
    <w:bookmarkEnd w:id="161"/>
    <w:bookmarkStart w:id="163" w:name="ref-Uri24"/>
    <w:p>
      <w:pPr>
        <w:pStyle w:val="Bibliography"/>
      </w:pPr>
      <w:r>
        <w:t xml:space="preserve">[Uri24]</w:t>
      </w:r>
      <w:r>
        <w:t xml:space="preserve"> </w:t>
      </w:r>
      <w:r>
        <w:t xml:space="preserve">N. F. M. Uri and M. S. A. Aziz,</w:t>
      </w:r>
      <w:r>
        <w:t xml:space="preserve"> </w:t>
      </w:r>
      <w:r>
        <w:t xml:space="preserve">“MATERIALS ADAPTATION OF IMPORTED CEFR TEXTBOOKS: TEACHERS’ PERCEPTIONS AND PRACTICES,”</w:t>
      </w:r>
      <w:r>
        <w:t xml:space="preserve"> </w:t>
      </w:r>
      <w:r>
        <w:rPr>
          <w:i/>
          <w:iCs/>
        </w:rPr>
        <w:t xml:space="preserve">Malaysian Journal of Learning and Instruction</w:t>
      </w:r>
      <w:r>
        <w:t xml:space="preserve">, Aug. 2024, doi:</w:t>
      </w:r>
      <w:r>
        <w:t xml:space="preserve"> </w:t>
      </w:r>
      <w:hyperlink r:id="rId162">
        <w:r>
          <w:rPr>
            <w:rStyle w:val="Hyperlink"/>
          </w:rPr>
          <w:t xml:space="preserve">10.32890/mjli2024.21.2.2</w:t>
        </w:r>
      </w:hyperlink>
      <w:r>
        <w:t xml:space="preserve">.</w:t>
      </w:r>
    </w:p>
    <w:bookmarkEnd w:id="163"/>
    <w:bookmarkStart w:id="165" w:name="ref-Xu25f"/>
    <w:p>
      <w:pPr>
        <w:pStyle w:val="Bibliography"/>
      </w:pPr>
      <w:r>
        <w:t xml:space="preserve">[Xu25f]</w:t>
      </w:r>
      <w:r>
        <w:t xml:space="preserve"> </w:t>
      </w:r>
      <w:r>
        <w:t xml:space="preserve">Y. Xu and K. Li,</w:t>
      </w:r>
      <w:r>
        <w:t xml:space="preserve"> </w:t>
      </w:r>
      <w:r>
        <w:t xml:space="preserve">“Teacher engagement and learning in materials development: A qualitative study of four primary school English teachers’ experiences,”</w:t>
      </w:r>
      <w:r>
        <w:t xml:space="preserve"> </w:t>
      </w:r>
      <w:r>
        <w:rPr>
          <w:i/>
          <w:iCs/>
        </w:rPr>
        <w:t xml:space="preserve">System</w:t>
      </w:r>
      <w:r>
        <w:t xml:space="preserve">, Jun. 2025, doi:</w:t>
      </w:r>
      <w:r>
        <w:t xml:space="preserve"> </w:t>
      </w:r>
      <w:hyperlink r:id="rId164">
        <w:r>
          <w:rPr>
            <w:rStyle w:val="Hyperlink"/>
          </w:rPr>
          <w:t xml:space="preserve">10.1016/j.system.2025.103751</w:t>
        </w:r>
      </w:hyperlink>
      <w:r>
        <w:t xml:space="preserve">.</w:t>
      </w:r>
    </w:p>
    <w:bookmarkEnd w:id="165"/>
    <w:bookmarkStart w:id="167" w:name="ref-Li21h"/>
    <w:p>
      <w:pPr>
        <w:pStyle w:val="Bibliography"/>
      </w:pPr>
      <w:r>
        <w:t xml:space="preserve">[Li21h]</w:t>
      </w:r>
      <w:r>
        <w:t xml:space="preserve"> </w:t>
      </w:r>
      <w:r>
        <w:t xml:space="preserve">Z. Li and Y. Xu,</w:t>
      </w:r>
      <w:r>
        <w:t xml:space="preserve"> </w:t>
      </w:r>
      <w:r>
        <w:t xml:space="preserve">“Sustaining the Effective Use of Materials in Language Classrooms: A Conceptual Understanding of Teacher Knowledge for Materials Use,”</w:t>
      </w:r>
      <w:r>
        <w:t xml:space="preserve"> </w:t>
      </w:r>
      <w:r>
        <w:t xml:space="preserve">Jul. 20, 2021. doi:</w:t>
      </w:r>
      <w:r>
        <w:t xml:space="preserve"> </w:t>
      </w:r>
      <w:hyperlink r:id="rId166">
        <w:r>
          <w:rPr>
            <w:rStyle w:val="Hyperlink"/>
          </w:rPr>
          <w:t xml:space="preserve">10.3390/SU13148115</w:t>
        </w:r>
      </w:hyperlink>
      <w:r>
        <w:t xml:space="preserve">.</w:t>
      </w:r>
    </w:p>
    <w:bookmarkEnd w:id="167"/>
    <w:bookmarkStart w:id="169" w:name="ref-Sha17c"/>
    <w:p>
      <w:pPr>
        <w:pStyle w:val="Bibliography"/>
      </w:pPr>
      <w:r>
        <w:t xml:space="preserve">[Sha17c]</w:t>
      </w:r>
      <w:r>
        <w:t xml:space="preserve"> </w:t>
      </w:r>
      <w:r>
        <w:t xml:space="preserve">S. Shawer,</w:t>
      </w:r>
      <w:r>
        <w:t xml:space="preserve"> </w:t>
      </w:r>
      <w:r>
        <w:t xml:space="preserve">“Teacher-driven curriculum development at the classroom level: Implications for curriculum, pedagogy and teacher training,”</w:t>
      </w:r>
      <w:r>
        <w:t xml:space="preserve"> </w:t>
      </w:r>
      <w:r>
        <w:t xml:space="preserve">Apr. 01, 2017. doi:</w:t>
      </w:r>
      <w:r>
        <w:t xml:space="preserve"> </w:t>
      </w:r>
      <w:hyperlink r:id="rId168">
        <w:r>
          <w:rPr>
            <w:rStyle w:val="Hyperlink"/>
          </w:rPr>
          <w:t xml:space="preserve">10.1016/J.TATE.2016.12.017</w:t>
        </w:r>
      </w:hyperlink>
      <w:r>
        <w:t xml:space="preserve">.</w:t>
      </w:r>
    </w:p>
    <w:bookmarkEnd w:id="169"/>
    <w:bookmarkStart w:id="171" w:name="ref-Mao26b"/>
    <w:p>
      <w:pPr>
        <w:pStyle w:val="Bibliography"/>
      </w:pPr>
      <w:r>
        <w:t xml:space="preserve">[Mao26b]</w:t>
      </w:r>
      <w:r>
        <w:t xml:space="preserve"> </w:t>
      </w:r>
      <w:r>
        <w:t xml:space="preserve">Y. Mao and Y. Qi,</w:t>
      </w:r>
      <w:r>
        <w:t xml:space="preserve"> </w:t>
      </w:r>
      <w:r>
        <w:t xml:space="preserve">“Examining curriculum materials utilization: a participatory approach to EFL teachers’ use in mainland China,”</w:t>
      </w:r>
      <w:r>
        <w:t xml:space="preserve"> </w:t>
      </w:r>
      <w:r>
        <w:rPr>
          <w:i/>
          <w:iCs/>
        </w:rPr>
        <w:t xml:space="preserve">Frontiers in Education</w:t>
      </w:r>
      <w:r>
        <w:t xml:space="preserve">, Mar. 2026, doi:</w:t>
      </w:r>
      <w:r>
        <w:t xml:space="preserve"> </w:t>
      </w:r>
      <w:hyperlink r:id="rId170">
        <w:r>
          <w:rPr>
            <w:rStyle w:val="Hyperlink"/>
          </w:rPr>
          <w:t xml:space="preserve">10.3389/feduc.2025.1620771</w:t>
        </w:r>
      </w:hyperlink>
      <w:r>
        <w:t xml:space="preserve">.</w:t>
      </w:r>
    </w:p>
    <w:bookmarkEnd w:id="171"/>
    <w:bookmarkStart w:id="173" w:name="ref-Yas24"/>
    <w:p>
      <w:pPr>
        <w:pStyle w:val="Bibliography"/>
      </w:pPr>
      <w:r>
        <w:t xml:space="preserve">[Yas24]</w:t>
      </w:r>
      <w:r>
        <w:t xml:space="preserve"> </w:t>
      </w:r>
      <w:r>
        <w:t xml:space="preserve">N. S. Yasasri,</w:t>
      </w:r>
      <w:r>
        <w:t xml:space="preserve"> </w:t>
      </w:r>
      <w:r>
        <w:t xml:space="preserve">“TRANSLANGUAGING PRACTICES AND RECONTEXTUALIZING LEARNING MATERIAL: A CORPUS-BASED STUDY OF GLOBAL CHINESE LANGUAGE TEXTBOOKS USED IN SRI LANKA,”</w:t>
      </w:r>
      <w:r>
        <w:t xml:space="preserve"> </w:t>
      </w:r>
      <w:r>
        <w:rPr>
          <w:i/>
          <w:iCs/>
        </w:rPr>
        <w:t xml:space="preserve">LLT Journal: A Journal on Language and Language Teaching</w:t>
      </w:r>
      <w:r>
        <w:t xml:space="preserve">, May 2024, doi:</w:t>
      </w:r>
      <w:r>
        <w:t xml:space="preserve"> </w:t>
      </w:r>
      <w:hyperlink r:id="rId172">
        <w:r>
          <w:rPr>
            <w:rStyle w:val="Hyperlink"/>
          </w:rPr>
          <w:t xml:space="preserve">10.24071/llt.v27i1.7523</w:t>
        </w:r>
      </w:hyperlink>
      <w:r>
        <w:t xml:space="preserve">.</w:t>
      </w:r>
    </w:p>
    <w:bookmarkEnd w:id="173"/>
    <w:bookmarkStart w:id="175" w:name="ref-Han22"/>
    <w:p>
      <w:pPr>
        <w:pStyle w:val="Bibliography"/>
      </w:pPr>
      <w:r>
        <w:t xml:space="preserve">[Han22]</w:t>
      </w:r>
      <w:r>
        <w:t xml:space="preserve"> </w:t>
      </w:r>
      <w:r>
        <w:t xml:space="preserve">J. Han,</w:t>
      </w:r>
      <w:r>
        <w:t xml:space="preserve"> </w:t>
      </w:r>
      <w:r>
        <w:t xml:space="preserve">“Translanguaging as a pedagogy: exploring the use of teachers’ and students’ bilingual repertoires in Chinese language education,”</w:t>
      </w:r>
      <w:r>
        <w:t xml:space="preserve"> </w:t>
      </w:r>
      <w:r>
        <w:t xml:space="preserve">Nov. 02, 2022. doi:</w:t>
      </w:r>
      <w:r>
        <w:t xml:space="preserve"> </w:t>
      </w:r>
      <w:hyperlink r:id="rId174">
        <w:r>
          <w:rPr>
            <w:rStyle w:val="Hyperlink"/>
          </w:rPr>
          <w:t xml:space="preserve">10.1515/applirev-2022-0142</w:t>
        </w:r>
      </w:hyperlink>
      <w:r>
        <w:t xml:space="preserve">.</w:t>
      </w:r>
    </w:p>
    <w:bookmarkEnd w:id="175"/>
    <w:bookmarkStart w:id="177" w:name="ref-Tru23"/>
    <w:p>
      <w:pPr>
        <w:pStyle w:val="Bibliography"/>
      </w:pPr>
      <w:r>
        <w:t xml:space="preserve">[Tru23]</w:t>
      </w:r>
      <w:r>
        <w:t xml:space="preserve"> </w:t>
      </w:r>
      <w:r>
        <w:t xml:space="preserve">T. Truong,</w:t>
      </w:r>
      <w:r>
        <w:t xml:space="preserve"> </w:t>
      </w:r>
      <w:r>
        <w:t xml:space="preserve">“EXPLORING TEACHER AGENCY IN USING THE NEW ENGLISH TEXTBOOKS IN UPPER-SECONDARY SCHOOLS IN HUE CITY,”</w:t>
      </w:r>
      <w:r>
        <w:t xml:space="preserve"> </w:t>
      </w:r>
      <w:r>
        <w:rPr>
          <w:i/>
          <w:iCs/>
        </w:rPr>
        <w:t xml:space="preserve">TẠP CHÍ KHOA HỌC NGÔN NGỮ VÀ VĂN HÓA</w:t>
      </w:r>
      <w:r>
        <w:t xml:space="preserve">, Dec. 2023, doi:</w:t>
      </w:r>
      <w:r>
        <w:t xml:space="preserve"> </w:t>
      </w:r>
      <w:hyperlink r:id="rId176">
        <w:r>
          <w:rPr>
            <w:rStyle w:val="Hyperlink"/>
          </w:rPr>
          <w:t xml:space="preserve">10.63506/jilc.0703.60</w:t>
        </w:r>
      </w:hyperlink>
      <w:r>
        <w:t xml:space="preserve">.</w:t>
      </w:r>
    </w:p>
    <w:bookmarkEnd w:id="177"/>
    <w:bookmarkStart w:id="179" w:name="ref-Han21c"/>
    <w:p>
      <w:pPr>
        <w:pStyle w:val="Bibliography"/>
      </w:pPr>
      <w:r>
        <w:t xml:space="preserve">[Han21c]</w:t>
      </w:r>
      <w:r>
        <w:t xml:space="preserve"> </w:t>
      </w:r>
      <w:r>
        <w:t xml:space="preserve">S. Han, D. Liang, and M. Haneda,</w:t>
      </w:r>
      <w:r>
        <w:t xml:space="preserve"> </w:t>
      </w:r>
      <w:r>
        <w:t xml:space="preserve">“A case study of two South Korean middle school EFL teachers’ practices: instructional stances and use of classroom materials,”</w:t>
      </w:r>
      <w:r>
        <w:t xml:space="preserve"> </w:t>
      </w:r>
      <w:r>
        <w:t xml:space="preserve">Apr. 03, 2021. doi:</w:t>
      </w:r>
      <w:r>
        <w:t xml:space="preserve"> </w:t>
      </w:r>
      <w:hyperlink r:id="rId178">
        <w:r>
          <w:rPr>
            <w:rStyle w:val="Hyperlink"/>
          </w:rPr>
          <w:t xml:space="preserve">10.1080/19463014.2020.1869572</w:t>
        </w:r>
      </w:hyperlink>
      <w:r>
        <w:t xml:space="preserve">.</w:t>
      </w:r>
    </w:p>
    <w:bookmarkEnd w:id="179"/>
    <w:bookmarkStart w:id="181" w:name="ref-Zha25h"/>
    <w:p>
      <w:pPr>
        <w:pStyle w:val="Bibliography"/>
      </w:pPr>
      <w:r>
        <w:t xml:space="preserve">[Zha25h]</w:t>
      </w:r>
      <w:r>
        <w:t xml:space="preserve"> </w:t>
      </w:r>
      <w:r>
        <w:t xml:space="preserve">J. Zhang, W. Li, and Z. Sang,</w:t>
      </w:r>
      <w:r>
        <w:t xml:space="preserve"> </w:t>
      </w:r>
      <w:r>
        <w:t xml:space="preserve">“Chinese High School EFL Teacher Identity Reconstruction via the Use of New Textbooks,”</w:t>
      </w:r>
      <w:r>
        <w:t xml:space="preserve"> </w:t>
      </w:r>
      <w:r>
        <w:rPr>
          <w:i/>
          <w:iCs/>
        </w:rPr>
        <w:t xml:space="preserve">SAGE Open</w:t>
      </w:r>
      <w:r>
        <w:t xml:space="preserve">, vol. 15, Jul. 2025, doi:</w:t>
      </w:r>
      <w:r>
        <w:t xml:space="preserve"> </w:t>
      </w:r>
      <w:hyperlink r:id="rId180">
        <w:r>
          <w:rPr>
            <w:rStyle w:val="Hyperlink"/>
          </w:rPr>
          <w:t xml:space="preserve">10.1177/21582440251378547</w:t>
        </w:r>
      </w:hyperlink>
      <w:r>
        <w:t xml:space="preserve">.</w:t>
      </w:r>
    </w:p>
    <w:bookmarkEnd w:id="181"/>
    <w:bookmarkStart w:id="183" w:name="ref-Mog24"/>
    <w:p>
      <w:pPr>
        <w:pStyle w:val="Bibliography"/>
      </w:pPr>
      <w:r>
        <w:t xml:space="preserve">[Mog24]</w:t>
      </w:r>
      <w:r>
        <w:t xml:space="preserve"> </w:t>
      </w:r>
      <w:r>
        <w:t xml:space="preserve">M. M. Moghaddam and S. F. Parsaiyan,</w:t>
      </w:r>
      <w:r>
        <w:t xml:space="preserve"> </w:t>
      </w:r>
      <w:r>
        <w:t xml:space="preserve">“The mediational role of</w:t>
      </w:r>
      <w:r>
        <w:t xml:space="preserve"> </w:t>
      </w:r>
      <w:r>
        <w:t xml:space="preserve">‘teacher guides’</w:t>
      </w:r>
      <w:r>
        <w:t xml:space="preserve"> </w:t>
      </w:r>
      <w:r>
        <w:t xml:space="preserve">in TESOL: teachers’ reported practices on scaffolding, appropriation, and self-regulation,”</w:t>
      </w:r>
      <w:r>
        <w:t xml:space="preserve"> </w:t>
      </w:r>
      <w:r>
        <w:rPr>
          <w:i/>
          <w:iCs/>
        </w:rPr>
        <w:t xml:space="preserve">Language, Culture and Curriculum</w:t>
      </w:r>
      <w:r>
        <w:t xml:space="preserve">, vol. 38, pp. 131–157, Nov. 2024, doi:</w:t>
      </w:r>
      <w:r>
        <w:t xml:space="preserve"> </w:t>
      </w:r>
      <w:hyperlink r:id="rId182">
        <w:r>
          <w:rPr>
            <w:rStyle w:val="Hyperlink"/>
          </w:rPr>
          <w:t xml:space="preserve">10.1080/07908318.2024.2423757</w:t>
        </w:r>
      </w:hyperlink>
      <w:r>
        <w:t xml:space="preserve">.</w:t>
      </w:r>
    </w:p>
    <w:bookmarkEnd w:id="183"/>
    <w:bookmarkStart w:id="184" w:name="ref-Pha19"/>
    <w:p>
      <w:pPr>
        <w:pStyle w:val="Bibliography"/>
      </w:pPr>
      <w:r>
        <w:t xml:space="preserve">[Pha19]</w:t>
      </w:r>
      <w:r>
        <w:t xml:space="preserve"> </w:t>
      </w:r>
      <w:r>
        <w:t xml:space="preserve">T. Phan,</w:t>
      </w:r>
      <w:r>
        <w:t xml:space="preserve"> </w:t>
      </w:r>
      <w:r>
        <w:t xml:space="preserve">“English Textbook Use in Vietnamese Classrooms: A Sociocultural Perspective,”</w:t>
      </w:r>
      <w:r>
        <w:t xml:space="preserve"> </w:t>
      </w:r>
      <w:r>
        <w:t xml:space="preserve">Jul. 03, 2019.</w:t>
      </w:r>
    </w:p>
    <w:bookmarkEnd w:id="184"/>
    <w:bookmarkStart w:id="186" w:name="ref-Lei20c"/>
    <w:p>
      <w:pPr>
        <w:pStyle w:val="Bibliography"/>
      </w:pPr>
      <w:r>
        <w:t xml:space="preserve">[Lei20c]</w:t>
      </w:r>
      <w:r>
        <w:t xml:space="preserve"> </w:t>
      </w:r>
      <w:r>
        <w:t xml:space="preserve">Ä. Leijen, M. Pedaste, and L. Lepp,</w:t>
      </w:r>
      <w:r>
        <w:t xml:space="preserve"> </w:t>
      </w:r>
      <w:r>
        <w:t xml:space="preserve">“TEACHER AGENCY FOLLOWING THE ECOLOGICAL MODEL: HOW IT IS ACHIEVED AND HOW IT COULD BE STRENGTHENED BY DIFFERENT TYPES OF REFLECTION,”</w:t>
      </w:r>
      <w:r>
        <w:t xml:space="preserve"> </w:t>
      </w:r>
      <w:r>
        <w:t xml:space="preserve">May 03, 2020. doi:</w:t>
      </w:r>
      <w:r>
        <w:t xml:space="preserve"> </w:t>
      </w:r>
      <w:hyperlink r:id="rId185">
        <w:r>
          <w:rPr>
            <w:rStyle w:val="Hyperlink"/>
          </w:rPr>
          <w:t xml:space="preserve">10.1080/00071005.2019.1672855</w:t>
        </w:r>
      </w:hyperlink>
      <w:r>
        <w:t xml:space="preserve">.</w:t>
      </w:r>
    </w:p>
    <w:bookmarkEnd w:id="186"/>
    <w:bookmarkStart w:id="188" w:name="ref-Wan22i"/>
    <w:p>
      <w:pPr>
        <w:pStyle w:val="Bibliography"/>
      </w:pPr>
      <w:r>
        <w:t xml:space="preserve">[Wan22i]</w:t>
      </w:r>
      <w:r>
        <w:t xml:space="preserve"> </w:t>
      </w:r>
      <w:r>
        <w:t xml:space="preserve">L. Wang,</w:t>
      </w:r>
      <w:r>
        <w:t xml:space="preserve"> </w:t>
      </w:r>
      <w:r>
        <w:t xml:space="preserve">“English Language Teacher Agency in Response to Curriculum Reform in China: An Ecological Approach,”</w:t>
      </w:r>
      <w:r>
        <w:t xml:space="preserve"> </w:t>
      </w:r>
      <w:r>
        <w:rPr>
          <w:i/>
          <w:iCs/>
        </w:rPr>
        <w:t xml:space="preserve">Frontiers in Psychology</w:t>
      </w:r>
      <w:r>
        <w:t xml:space="preserve">, vol. 13, Jul. 2022, doi:</w:t>
      </w:r>
      <w:r>
        <w:t xml:space="preserve"> </w:t>
      </w:r>
      <w:hyperlink r:id="rId187">
        <w:r>
          <w:rPr>
            <w:rStyle w:val="Hyperlink"/>
          </w:rPr>
          <w:t xml:space="preserve">10.3389/fpsyg.2022.935038</w:t>
        </w:r>
      </w:hyperlink>
      <w:r>
        <w:t xml:space="preserve">.</w:t>
      </w:r>
    </w:p>
    <w:bookmarkEnd w:id="188"/>
    <w:bookmarkStart w:id="190" w:name="ref-Kim23"/>
    <w:p>
      <w:pPr>
        <w:pStyle w:val="Bibliography"/>
      </w:pPr>
      <w:r>
        <w:t xml:space="preserve">[Kim23]</w:t>
      </w:r>
      <w:r>
        <w:t xml:space="preserve"> </w:t>
      </w:r>
      <w:r>
        <w:t xml:space="preserve">M. Kim,</w:t>
      </w:r>
      <w:r>
        <w:t xml:space="preserve"> </w:t>
      </w:r>
      <w:r>
        <w:t xml:space="preserve">“Decolonizing ELT materials: a sociomaterial orientation,”</w:t>
      </w:r>
      <w:r>
        <w:t xml:space="preserve"> </w:t>
      </w:r>
      <w:r>
        <w:rPr>
          <w:i/>
          <w:iCs/>
        </w:rPr>
        <w:t xml:space="preserve">ELT Journal</w:t>
      </w:r>
      <w:r>
        <w:t xml:space="preserve">, Apr. 2023, doi:</w:t>
      </w:r>
      <w:r>
        <w:t xml:space="preserve"> </w:t>
      </w:r>
      <w:hyperlink r:id="rId189">
        <w:r>
          <w:rPr>
            <w:rStyle w:val="Hyperlink"/>
          </w:rPr>
          <w:t xml:space="preserve">10.1093/elt/ccad013</w:t>
        </w:r>
      </w:hyperlink>
      <w:r>
        <w:t xml:space="preserve">.</w:t>
      </w:r>
    </w:p>
    <w:bookmarkEnd w:id="190"/>
    <w:bookmarkStart w:id="192" w:name="ref-Lin23d"/>
    <w:p>
      <w:pPr>
        <w:pStyle w:val="Bibliography"/>
      </w:pPr>
      <w:r>
        <w:t xml:space="preserve">[Lin23d]</w:t>
      </w:r>
      <w:r>
        <w:t xml:space="preserve"> </w:t>
      </w:r>
      <w:r>
        <w:t xml:space="preserve">X. Ling, J. Han, and Y. Ma,</w:t>
      </w:r>
      <w:r>
        <w:t xml:space="preserve"> </w:t>
      </w:r>
      <w:r>
        <w:t xml:space="preserve">“Bilingual Teachers’ Contextualization in Teaching Chinese as a Foreign Language in Australian Schools,”</w:t>
      </w:r>
      <w:r>
        <w:t xml:space="preserve"> </w:t>
      </w:r>
      <w:r>
        <w:t xml:space="preserve">Mar. 22, 2023. doi:</w:t>
      </w:r>
      <w:r>
        <w:t xml:space="preserve"> </w:t>
      </w:r>
      <w:hyperlink r:id="rId191">
        <w:r>
          <w:rPr>
            <w:rStyle w:val="Hyperlink"/>
          </w:rPr>
          <w:t xml:space="preserve">10.3390/su15065564</w:t>
        </w:r>
      </w:hyperlink>
      <w:r>
        <w:t xml:space="preserve">.</w:t>
      </w:r>
    </w:p>
    <w:bookmarkEnd w:id="192"/>
    <w:bookmarkStart w:id="194" w:name="ref-Har26"/>
    <w:p>
      <w:pPr>
        <w:pStyle w:val="Bibliography"/>
      </w:pPr>
      <w:r>
        <w:t xml:space="preserve">[Har26]</w:t>
      </w:r>
      <w:r>
        <w:t xml:space="preserve"> </w:t>
      </w:r>
      <w:r>
        <w:t xml:space="preserve">N. Harwood,</w:t>
      </w:r>
      <w:r>
        <w:t xml:space="preserve"> </w:t>
      </w:r>
      <w:r>
        <w:t xml:space="preserve">“Feature Article: &lt;scp&gt;ELT&lt;/scp&gt; Materials,”</w:t>
      </w:r>
      <w:r>
        <w:t xml:space="preserve"> </w:t>
      </w:r>
      <w:r>
        <w:rPr>
          <w:i/>
          <w:iCs/>
        </w:rPr>
        <w:t xml:space="preserve">TESOL Quarterly</w:t>
      </w:r>
      <w:r>
        <w:t xml:space="preserve">, Apr. 2026, doi:</w:t>
      </w:r>
      <w:r>
        <w:t xml:space="preserve"> </w:t>
      </w:r>
      <w:hyperlink r:id="rId193">
        <w:r>
          <w:rPr>
            <w:rStyle w:val="Hyperlink"/>
          </w:rPr>
          <w:t xml:space="preserve">10.1002/tesq.70116</w:t>
        </w:r>
      </w:hyperlink>
      <w:r>
        <w:t xml:space="preserve">.</w:t>
      </w:r>
    </w:p>
    <w:bookmarkEnd w:id="194"/>
    <w:bookmarkStart w:id="196" w:name="ref-Zha25d"/>
    <w:p>
      <w:pPr>
        <w:pStyle w:val="Bibliography"/>
      </w:pPr>
      <w:r>
        <w:t xml:space="preserve">[Zha25d]</w:t>
      </w:r>
      <w:r>
        <w:t xml:space="preserve"> </w:t>
      </w:r>
      <w:r>
        <w:t xml:space="preserve">S. Zhang, Y. Wang, C. Li, and A. Derakhshan,</w:t>
      </w:r>
      <w:r>
        <w:t xml:space="preserve"> </w:t>
      </w:r>
      <w:r>
        <w:t xml:space="preserve">“Exploring the Perceived Attitudes, Motivation, and Influencing Factors of Translanguaging Among Teachers of Chinese as an Additional Language From an Activity Theory Lens,”</w:t>
      </w:r>
      <w:r>
        <w:t xml:space="preserve"> </w:t>
      </w:r>
      <w:r>
        <w:rPr>
          <w:i/>
          <w:iCs/>
        </w:rPr>
        <w:t xml:space="preserve">International Journal of Applied Linguistics</w:t>
      </w:r>
      <w:r>
        <w:t xml:space="preserve">, Jun. 2025, doi:</w:t>
      </w:r>
      <w:r>
        <w:t xml:space="preserve"> </w:t>
      </w:r>
      <w:hyperlink r:id="rId195">
        <w:r>
          <w:rPr>
            <w:rStyle w:val="Hyperlink"/>
          </w:rPr>
          <w:t xml:space="preserve">10.1111/ijal.12790</w:t>
        </w:r>
      </w:hyperlink>
      <w:r>
        <w:t xml:space="preserve">.</w:t>
      </w:r>
    </w:p>
    <w:bookmarkEnd w:id="196"/>
    <w:bookmarkStart w:id="198" w:name="ref-Tia26"/>
    <w:p>
      <w:pPr>
        <w:pStyle w:val="Bibliography"/>
      </w:pPr>
      <w:r>
        <w:t xml:space="preserve">[Tia26]</w:t>
      </w:r>
      <w:r>
        <w:t xml:space="preserve"> </w:t>
      </w:r>
      <w:r>
        <w:t xml:space="preserve">L. Tian and C. Weninger,</w:t>
      </w:r>
      <w:r>
        <w:t xml:space="preserve"> </w:t>
      </w:r>
      <w:r>
        <w:t xml:space="preserve">“Local English textbooks: a systematic review of research trends and constructions of</w:t>
      </w:r>
      <w:r>
        <w:t xml:space="preserve"> </w:t>
      </w:r>
      <w:r>
        <w:t xml:space="preserve">‘the local’</w:t>
      </w:r>
      <w:r>
        <w:t xml:space="preserve">,”</w:t>
      </w:r>
      <w:r>
        <w:t xml:space="preserve"> </w:t>
      </w:r>
      <w:r>
        <w:rPr>
          <w:i/>
          <w:iCs/>
        </w:rPr>
        <w:t xml:space="preserve">Language, Culture and Curriculum</w:t>
      </w:r>
      <w:r>
        <w:t xml:space="preserve">, vol. 39, pp. 265–288, Mar. 2026, doi:</w:t>
      </w:r>
      <w:r>
        <w:t xml:space="preserve"> </w:t>
      </w:r>
      <w:hyperlink r:id="rId197">
        <w:r>
          <w:rPr>
            <w:rStyle w:val="Hyperlink"/>
          </w:rPr>
          <w:t xml:space="preserve">10.1080/07908318.2026.2644175</w:t>
        </w:r>
      </w:hyperlink>
      <w:r>
        <w:t xml:space="preserve">.</w:t>
      </w:r>
    </w:p>
    <w:bookmarkEnd w:id="198"/>
    <w:bookmarkStart w:id="200" w:name="ref-Bou19"/>
    <w:p>
      <w:pPr>
        <w:pStyle w:val="Bibliography"/>
      </w:pPr>
      <w:r>
        <w:t xml:space="preserve">[Bou19]</w:t>
      </w:r>
      <w:r>
        <w:t xml:space="preserve"> </w:t>
      </w:r>
      <w:r>
        <w:t xml:space="preserve">M. Bouckaert,</w:t>
      </w:r>
      <w:r>
        <w:t xml:space="preserve"> </w:t>
      </w:r>
      <w:r>
        <w:t xml:space="preserve">“Current Perspectives on Teachers as Materials Developers: Why, What, and How?”</w:t>
      </w:r>
      <w:r>
        <w:t xml:space="preserve"> </w:t>
      </w:r>
      <w:r>
        <w:rPr>
          <w:i/>
          <w:iCs/>
        </w:rPr>
        <w:t xml:space="preserve">RELC Journal</w:t>
      </w:r>
      <w:r>
        <w:t xml:space="preserve">, vol. 50, pp. 439–456, Dec. 2019, doi:</w:t>
      </w:r>
      <w:r>
        <w:t xml:space="preserve"> </w:t>
      </w:r>
      <w:hyperlink r:id="rId199">
        <w:r>
          <w:rPr>
            <w:rStyle w:val="Hyperlink"/>
          </w:rPr>
          <w:t xml:space="preserve">10.1177/0033688218810549</w:t>
        </w:r>
      </w:hyperlink>
      <w:r>
        <w:t xml:space="preserve">.</w:t>
      </w:r>
    </w:p>
    <w:bookmarkEnd w:id="200"/>
    <w:bookmarkStart w:id="202" w:name="ref-Bie15"/>
    <w:p>
      <w:pPr>
        <w:pStyle w:val="Bibliography"/>
      </w:pPr>
      <w:r>
        <w:t xml:space="preserve">[Bie15]</w:t>
      </w:r>
      <w:r>
        <w:t xml:space="preserve"> </w:t>
      </w:r>
      <w:r>
        <w:t xml:space="preserve">G. Biesta and M. Priestley,</w:t>
      </w:r>
      <w:r>
        <w:t xml:space="preserve"> </w:t>
      </w:r>
      <w:r>
        <w:t xml:space="preserve">“Teacher Agency: An Ecological Approach,”</w:t>
      </w:r>
      <w:r>
        <w:t xml:space="preserve"> </w:t>
      </w:r>
      <w:r>
        <w:t xml:space="preserve">Oct. 22, 2015. doi:</w:t>
      </w:r>
      <w:r>
        <w:t xml:space="preserve"> </w:t>
      </w:r>
      <w:hyperlink r:id="rId201">
        <w:r>
          <w:rPr>
            <w:rStyle w:val="Hyperlink"/>
          </w:rPr>
          <w:t xml:space="preserve">10.5040/9781474219426</w:t>
        </w:r>
      </w:hyperlink>
      <w:r>
        <w:t xml:space="preserve">.</w:t>
      </w:r>
    </w:p>
    <w:bookmarkEnd w:id="202"/>
    <w:bookmarkStart w:id="204" w:name="ref-For14"/>
    <w:p>
      <w:pPr>
        <w:pStyle w:val="Bibliography"/>
      </w:pPr>
      <w:r>
        <w:t xml:space="preserve">[For14]</w:t>
      </w:r>
      <w:r>
        <w:t xml:space="preserve"> </w:t>
      </w:r>
      <w:r>
        <w:t xml:space="preserve">R. G. Forman,</w:t>
      </w:r>
      <w:r>
        <w:t xml:space="preserve"> </w:t>
      </w:r>
      <w:r>
        <w:t xml:space="preserve">“How local teachers respond to the culture and language of a global English as a Foreign Language textbook,”</w:t>
      </w:r>
      <w:r>
        <w:t xml:space="preserve"> </w:t>
      </w:r>
      <w:r>
        <w:t xml:space="preserve">Jan. 02, 2014. doi:</w:t>
      </w:r>
      <w:r>
        <w:t xml:space="preserve"> </w:t>
      </w:r>
      <w:hyperlink r:id="rId203">
        <w:r>
          <w:rPr>
            <w:rStyle w:val="Hyperlink"/>
          </w:rPr>
          <w:t xml:space="preserve">10.1080/07908318.2013.868473</w:t>
        </w:r>
      </w:hyperlink>
      <w:r>
        <w:t xml:space="preserve">.</w:t>
      </w:r>
    </w:p>
    <w:bookmarkEnd w:id="204"/>
    <w:bookmarkStart w:id="206" w:name="ref-Li25l"/>
    <w:p>
      <w:pPr>
        <w:pStyle w:val="Bibliography"/>
      </w:pPr>
      <w:r>
        <w:t xml:space="preserve">[Li25l]</w:t>
      </w:r>
      <w:r>
        <w:t xml:space="preserve"> </w:t>
      </w:r>
      <w:r>
        <w:t xml:space="preserve">J. Li and X. Gao,</w:t>
      </w:r>
      <w:r>
        <w:t xml:space="preserve"> </w:t>
      </w:r>
      <w:r>
        <w:t xml:space="preserve">“Language Teachers’ Developmental Trajectories as Materials Developers,”</w:t>
      </w:r>
      <w:r>
        <w:t xml:space="preserve"> </w:t>
      </w:r>
      <w:r>
        <w:rPr>
          <w:i/>
          <w:iCs/>
        </w:rPr>
        <w:t xml:space="preserve">TESOL Quarterly</w:t>
      </w:r>
      <w:r>
        <w:t xml:space="preserve">, Jan. 2025, doi:</w:t>
      </w:r>
      <w:r>
        <w:t xml:space="preserve"> </w:t>
      </w:r>
      <w:hyperlink r:id="rId205">
        <w:r>
          <w:rPr>
            <w:rStyle w:val="Hyperlink"/>
          </w:rPr>
          <w:t xml:space="preserve">10.1002/tesq.3380</w:t>
        </w:r>
      </w:hyperlink>
      <w:r>
        <w:t xml:space="preserve">.</w:t>
      </w:r>
    </w:p>
    <w:bookmarkEnd w:id="206"/>
    <w:bookmarkStart w:id="208" w:name="ref-Son24"/>
    <w:p>
      <w:pPr>
        <w:pStyle w:val="Bibliography"/>
      </w:pPr>
      <w:r>
        <w:t xml:space="preserve">[Son24]</w:t>
      </w:r>
      <w:r>
        <w:t xml:space="preserve"> </w:t>
      </w:r>
      <w:r>
        <w:t xml:space="preserve">J. Song,</w:t>
      </w:r>
      <w:r>
        <w:t xml:space="preserve"> </w:t>
      </w:r>
      <w:r>
        <w:t xml:space="preserve">“Teachers’ Interaction with Prescribed Teaching Materials: Evaluation, Adaptation and Exploitation,”</w:t>
      </w:r>
      <w:r>
        <w:t xml:space="preserve"> </w:t>
      </w:r>
      <w:r>
        <w:rPr>
          <w:i/>
          <w:iCs/>
        </w:rPr>
        <w:t xml:space="preserve">English Language Teaching</w:t>
      </w:r>
      <w:r>
        <w:t xml:space="preserve">, Nov. 2024, doi:</w:t>
      </w:r>
      <w:r>
        <w:t xml:space="preserve"> </w:t>
      </w:r>
      <w:hyperlink r:id="rId207">
        <w:r>
          <w:rPr>
            <w:rStyle w:val="Hyperlink"/>
          </w:rPr>
          <w:t xml:space="preserve">10.5539/elt.v17n12p13</w:t>
        </w:r>
      </w:hyperlink>
      <w:r>
        <w:t xml:space="preserve">.</w:t>
      </w:r>
    </w:p>
    <w:bookmarkEnd w:id="208"/>
    <w:bookmarkStart w:id="210" w:name="ref-Wan24h"/>
    <w:p>
      <w:pPr>
        <w:pStyle w:val="Bibliography"/>
      </w:pPr>
      <w:r>
        <w:t xml:space="preserve">[Wan24h]</w:t>
      </w:r>
      <w:r>
        <w:t xml:space="preserve"> </w:t>
      </w:r>
      <w:r>
        <w:t xml:space="preserve">W. Wang and J. Bale,</w:t>
      </w:r>
      <w:r>
        <w:t xml:space="preserve"> </w:t>
      </w:r>
      <w:r>
        <w:t xml:space="preserve">“New K-12 Chinese teachers’ experiences with curriculum: Flexibilities and difficulties,”</w:t>
      </w:r>
      <w:r>
        <w:t xml:space="preserve"> </w:t>
      </w:r>
      <w:r>
        <w:rPr>
          <w:i/>
          <w:iCs/>
        </w:rPr>
        <w:t xml:space="preserve">International Journal of Chinese Education</w:t>
      </w:r>
      <w:r>
        <w:t xml:space="preserve">, vol. 13, May 2024, doi:</w:t>
      </w:r>
      <w:r>
        <w:t xml:space="preserve"> </w:t>
      </w:r>
      <w:hyperlink r:id="rId209">
        <w:r>
          <w:rPr>
            <w:rStyle w:val="Hyperlink"/>
          </w:rPr>
          <w:t xml:space="preserve">10.1177/2212585X241253913</w:t>
        </w:r>
      </w:hyperlink>
      <w:r>
        <w:t xml:space="preserve">.</w:t>
      </w:r>
    </w:p>
    <w:bookmarkEnd w:id="210"/>
    <w:bookmarkStart w:id="212" w:name="ref-Gra00"/>
    <w:p>
      <w:pPr>
        <w:pStyle w:val="Bibliography"/>
      </w:pPr>
      <w:r>
        <w:t xml:space="preserve">[Gra00]</w:t>
      </w:r>
      <w:r>
        <w:t xml:space="preserve"> </w:t>
      </w:r>
      <w:r>
        <w:t xml:space="preserve">J. Gray,</w:t>
      </w:r>
      <w:r>
        <w:t xml:space="preserve"> </w:t>
      </w:r>
      <w:r>
        <w:t xml:space="preserve">“The ELT coursebook as cultural artefact: how teachers censor and adapt,”</w:t>
      </w:r>
      <w:r>
        <w:t xml:space="preserve"> </w:t>
      </w:r>
      <w:r>
        <w:rPr>
          <w:i/>
          <w:iCs/>
        </w:rPr>
        <w:t xml:space="preserve">Elt Journal</w:t>
      </w:r>
      <w:r>
        <w:t xml:space="preserve">, vol. 54, pp. 274–283, Jul. 2000, doi:</w:t>
      </w:r>
      <w:r>
        <w:t xml:space="preserve"> </w:t>
      </w:r>
      <w:hyperlink r:id="rId211">
        <w:r>
          <w:rPr>
            <w:rStyle w:val="Hyperlink"/>
          </w:rPr>
          <w:t xml:space="preserve">10.1093/ELT/54.3.274</w:t>
        </w:r>
      </w:hyperlink>
      <w:r>
        <w:t xml:space="preserve">.</w:t>
      </w:r>
    </w:p>
    <w:bookmarkEnd w:id="212"/>
    <w:bookmarkStart w:id="214" w:name="ref-Pri13"/>
    <w:p>
      <w:pPr>
        <w:pStyle w:val="Bibliography"/>
      </w:pPr>
      <w:r>
        <w:t xml:space="preserve">[Pri13]</w:t>
      </w:r>
      <w:r>
        <w:t xml:space="preserve"> </w:t>
      </w:r>
      <w:r>
        <w:t xml:space="preserve">M. Priestley, G. Biesta, and S. Robinson,</w:t>
      </w:r>
      <w:r>
        <w:t xml:space="preserve"> </w:t>
      </w:r>
      <w:r>
        <w:t xml:space="preserve">“Teachers as agents of change: teacher agency and emerging models of curriculum,”</w:t>
      </w:r>
      <w:r>
        <w:t xml:space="preserve"> </w:t>
      </w:r>
      <w:r>
        <w:t xml:space="preserve">Jun. 20, 2013. doi:</w:t>
      </w:r>
      <w:r>
        <w:t xml:space="preserve"> </w:t>
      </w:r>
      <w:hyperlink r:id="rId213">
        <w:r>
          <w:rPr>
            <w:rStyle w:val="Hyperlink"/>
          </w:rPr>
          <w:t xml:space="preserve">10.5040/9781472553195.ch-010</w:t>
        </w:r>
      </w:hyperlink>
      <w:r>
        <w:t xml:space="preserve">.</w:t>
      </w:r>
    </w:p>
    <w:bookmarkEnd w:id="214"/>
    <w:bookmarkStart w:id="216" w:name="ref-Hsi22"/>
    <w:p>
      <w:pPr>
        <w:pStyle w:val="Bibliography"/>
      </w:pPr>
      <w:r>
        <w:t xml:space="preserve">[Hsi22]</w:t>
      </w:r>
      <w:r>
        <w:t xml:space="preserve"> </w:t>
      </w:r>
      <w:r>
        <w:t xml:space="preserve">T. Hsiang, S. Graham, X. Liu, and Z. Zhou,</w:t>
      </w:r>
      <w:r>
        <w:t xml:space="preserve"> </w:t>
      </w:r>
      <w:r>
        <w:t xml:space="preserve">“Teachers’ beliefs and practices in textbook selection and use when teaching Chinese as a second language,”</w:t>
      </w:r>
      <w:r>
        <w:t xml:space="preserve"> </w:t>
      </w:r>
      <w:r>
        <w:t xml:space="preserve">Aug. 31, 2022. doi:</w:t>
      </w:r>
      <w:r>
        <w:t xml:space="preserve"> </w:t>
      </w:r>
      <w:hyperlink r:id="rId215">
        <w:r>
          <w:rPr>
            <w:rStyle w:val="Hyperlink"/>
          </w:rPr>
          <w:t xml:space="preserve">10.1007/s11145-022-10336-9</w:t>
        </w:r>
      </w:hyperlink>
      <w:r>
        <w:t xml:space="preserve">.</w:t>
      </w:r>
    </w:p>
    <w:bookmarkEnd w:id="216"/>
    <w:bookmarkStart w:id="218" w:name="ref-Han26b"/>
    <w:p>
      <w:pPr>
        <w:pStyle w:val="Bibliography"/>
      </w:pPr>
      <w:r>
        <w:t xml:space="preserve">[Han26b]</w:t>
      </w:r>
      <w:r>
        <w:t xml:space="preserve"> </w:t>
      </w:r>
      <w:r>
        <w:t xml:space="preserve">H. Han,</w:t>
      </w:r>
      <w:r>
        <w:t xml:space="preserve"> </w:t>
      </w:r>
      <w:r>
        <w:t xml:space="preserve">“Chinese Language Education in Norway: Teachers’ Perspectives on Curriculum Reform, Classroom Practice and Sustainability,”</w:t>
      </w:r>
      <w:r>
        <w:t xml:space="preserve"> </w:t>
      </w:r>
      <w:r>
        <w:rPr>
          <w:i/>
          <w:iCs/>
        </w:rPr>
        <w:t xml:space="preserve">International Journal of Chinese Education</w:t>
      </w:r>
      <w:r>
        <w:t xml:space="preserve">, vol. 15, May 2026, doi:</w:t>
      </w:r>
      <w:r>
        <w:t xml:space="preserve"> </w:t>
      </w:r>
      <w:hyperlink r:id="rId217">
        <w:r>
          <w:rPr>
            <w:rStyle w:val="Hyperlink"/>
          </w:rPr>
          <w:t xml:space="preserve">10.1177/2212585X261466683</w:t>
        </w:r>
      </w:hyperlink>
      <w:r>
        <w:t xml:space="preserve">.</w:t>
      </w:r>
    </w:p>
    <w:bookmarkEnd w:id="218"/>
    <w:bookmarkStart w:id="220" w:name="ref-Hua25c"/>
    <w:p>
      <w:pPr>
        <w:pStyle w:val="Bibliography"/>
      </w:pPr>
      <w:r>
        <w:t xml:space="preserve">[Hua25c]</w:t>
      </w:r>
      <w:r>
        <w:t xml:space="preserve"> </w:t>
      </w:r>
      <w:r>
        <w:t xml:space="preserve">T. Huang, J. Guo, and S. Yang,</w:t>
      </w:r>
      <w:r>
        <w:t xml:space="preserve"> </w:t>
      </w:r>
      <w:r>
        <w:t xml:space="preserve">“</w:t>
      </w:r>
      <w:r>
        <w:t xml:space="preserve">‘To See a World in a Page of the Textbook’</w:t>
      </w:r>
      <w:r>
        <w:t xml:space="preserve">: Translanguaging Practices in the Use of English as a Foreign Language Teaching Materials,”</w:t>
      </w:r>
      <w:r>
        <w:t xml:space="preserve"> </w:t>
      </w:r>
      <w:r>
        <w:rPr>
          <w:i/>
          <w:iCs/>
        </w:rPr>
        <w:t xml:space="preserve">International Journal of Applied Linguistics</w:t>
      </w:r>
      <w:r>
        <w:t xml:space="preserve">, Nov. 2025, doi:</w:t>
      </w:r>
      <w:r>
        <w:t xml:space="preserve"> </w:t>
      </w:r>
      <w:hyperlink r:id="rId219">
        <w:r>
          <w:rPr>
            <w:rStyle w:val="Hyperlink"/>
          </w:rPr>
          <w:t xml:space="preserve">10.1111/ijal.70038</w:t>
        </w:r>
      </w:hyperlink>
      <w:r>
        <w:t xml:space="preserve">.</w:t>
      </w:r>
    </w:p>
    <w:bookmarkEnd w:id="220"/>
    <w:bookmarkStart w:id="222" w:name="ref-Bie07"/>
    <w:p>
      <w:pPr>
        <w:pStyle w:val="Bibliography"/>
      </w:pPr>
      <w:r>
        <w:t xml:space="preserve">[Bie07]</w:t>
      </w:r>
      <w:r>
        <w:t xml:space="preserve"> </w:t>
      </w:r>
      <w:r>
        <w:t xml:space="preserve">G. Biesta and M. Tedder,</w:t>
      </w:r>
      <w:r>
        <w:t xml:space="preserve"> </w:t>
      </w:r>
      <w:r>
        <w:t xml:space="preserve">“Agency and learning in the lifecourse: Towards an ecological perspective,”</w:t>
      </w:r>
      <w:r>
        <w:t xml:space="preserve"> </w:t>
      </w:r>
      <w:r>
        <w:t xml:space="preserve">Sep. 01, 2007. doi:</w:t>
      </w:r>
      <w:r>
        <w:t xml:space="preserve"> </w:t>
      </w:r>
      <w:hyperlink r:id="rId221">
        <w:r>
          <w:rPr>
            <w:rStyle w:val="Hyperlink"/>
          </w:rPr>
          <w:t xml:space="preserve">10.1080/02660830.2007.11661545</w:t>
        </w:r>
      </w:hyperlink>
      <w:r>
        <w:t xml:space="preserve">.</w:t>
      </w:r>
    </w:p>
    <w:bookmarkEnd w:id="222"/>
    <w:bookmarkStart w:id="224" w:name="ref-Gue21"/>
    <w:p>
      <w:pPr>
        <w:pStyle w:val="Bibliography"/>
      </w:pPr>
      <w:r>
        <w:t xml:space="preserve">[Gue21]</w:t>
      </w:r>
      <w:r>
        <w:t xml:space="preserve"> </w:t>
      </w:r>
      <w:r>
        <w:t xml:space="preserve">A. M. Guerrettaz, M. M. Engman, and Y. Matsumoto,</w:t>
      </w:r>
      <w:r>
        <w:t xml:space="preserve"> </w:t>
      </w:r>
      <w:r>
        <w:t xml:space="preserve">“Empirically Defining Language Learning and Teaching Materials in Use Through Sociomaterial Perspectives,”</w:t>
      </w:r>
      <w:r>
        <w:t xml:space="preserve"> </w:t>
      </w:r>
      <w:r>
        <w:t xml:space="preserve">2021. doi:</w:t>
      </w:r>
      <w:r>
        <w:t xml:space="preserve"> </w:t>
      </w:r>
      <w:hyperlink r:id="rId223">
        <w:r>
          <w:rPr>
            <w:rStyle w:val="Hyperlink"/>
          </w:rPr>
          <w:t xml:space="preserve">10.1111/MODL.12691</w:t>
        </w:r>
      </w:hyperlink>
      <w:r>
        <w:t xml:space="preserve">.</w:t>
      </w:r>
    </w:p>
    <w:bookmarkEnd w:id="224"/>
    <w:bookmarkStart w:id="226" w:name="ref-Pri15c"/>
    <w:p>
      <w:pPr>
        <w:pStyle w:val="Bibliography"/>
      </w:pPr>
      <w:r>
        <w:t xml:space="preserve">[Pri15c]</w:t>
      </w:r>
      <w:r>
        <w:t xml:space="preserve"> </w:t>
      </w:r>
      <w:r>
        <w:t xml:space="preserve">M. Priestley, G. Biesta, and S. Robinson,</w:t>
      </w:r>
      <w:r>
        <w:t xml:space="preserve"> </w:t>
      </w:r>
      <w:r>
        <w:t xml:space="preserve">“Teacher Agency : What Is It and Why Does It Matter?”</w:t>
      </w:r>
      <w:r>
        <w:t xml:space="preserve"> </w:t>
      </w:r>
      <w:r>
        <w:t xml:space="preserve">Jun. 26, 2015. doi:</w:t>
      </w:r>
      <w:r>
        <w:t xml:space="preserve"> </w:t>
      </w:r>
      <w:hyperlink r:id="rId225">
        <w:r>
          <w:rPr>
            <w:rStyle w:val="Hyperlink"/>
          </w:rPr>
          <w:t xml:space="preserve">10.4324/9781315678573-15</w:t>
        </w:r>
      </w:hyperlink>
      <w:r>
        <w:t xml:space="preserve">.</w:t>
      </w:r>
    </w:p>
    <w:bookmarkEnd w:id="226"/>
    <w:bookmarkStart w:id="228" w:name="ref-Li23k"/>
    <w:p>
      <w:pPr>
        <w:pStyle w:val="Bibliography"/>
      </w:pPr>
      <w:r>
        <w:t xml:space="preserve">[Li23k]</w:t>
      </w:r>
      <w:r>
        <w:t xml:space="preserve"> </w:t>
      </w:r>
      <w:r>
        <w:t xml:space="preserve">J. Li, Y. Wu, and X. Gao,</w:t>
      </w:r>
      <w:r>
        <w:t xml:space="preserve"> </w:t>
      </w:r>
      <w:r>
        <w:t xml:space="preserve">“Language teachers’ engagement with ideological representations as materials designers,”</w:t>
      </w:r>
      <w:r>
        <w:t xml:space="preserve"> </w:t>
      </w:r>
      <w:r>
        <w:rPr>
          <w:i/>
          <w:iCs/>
        </w:rPr>
        <w:t xml:space="preserve">System</w:t>
      </w:r>
      <w:r>
        <w:t xml:space="preserve">, Aug. 2023, doi:</w:t>
      </w:r>
      <w:r>
        <w:t xml:space="preserve"> </w:t>
      </w:r>
      <w:hyperlink r:id="rId227">
        <w:r>
          <w:rPr>
            <w:rStyle w:val="Hyperlink"/>
          </w:rPr>
          <w:t xml:space="preserve">10.1016/j.system.2023.103121</w:t>
        </w:r>
      </w:hyperlink>
      <w:r>
        <w:t xml:space="preserve">.</w:t>
      </w:r>
    </w:p>
    <w:bookmarkEnd w:id="228"/>
    <w:bookmarkStart w:id="230" w:name="ref-Sha10b"/>
    <w:p>
      <w:pPr>
        <w:pStyle w:val="Bibliography"/>
      </w:pPr>
      <w:r>
        <w:t xml:space="preserve">[Sha10b]</w:t>
      </w:r>
      <w:r>
        <w:t xml:space="preserve"> </w:t>
      </w:r>
      <w:r>
        <w:t xml:space="preserve">S. Shawer,</w:t>
      </w:r>
      <w:r>
        <w:t xml:space="preserve"> </w:t>
      </w:r>
      <w:r>
        <w:t xml:space="preserve">“Classroom-level curriculum development: EFL teachers as curriculum-developers, curriculum-makers and curriculum-transmitters,”</w:t>
      </w:r>
      <w:r>
        <w:t xml:space="preserve"> </w:t>
      </w:r>
      <w:r>
        <w:t xml:space="preserve">Feb. 01, 2010. doi:</w:t>
      </w:r>
      <w:r>
        <w:t xml:space="preserve"> </w:t>
      </w:r>
      <w:hyperlink r:id="rId229">
        <w:r>
          <w:rPr>
            <w:rStyle w:val="Hyperlink"/>
          </w:rPr>
          <w:t xml:space="preserve">10.1016/J.TATE.2009.03.015</w:t>
        </w:r>
      </w:hyperlink>
      <w:r>
        <w:t xml:space="preserve">.</w:t>
      </w:r>
    </w:p>
    <w:bookmarkEnd w:id="230"/>
    <w:bookmarkStart w:id="232" w:name="ref-Hua24e"/>
    <w:p>
      <w:pPr>
        <w:pStyle w:val="Bibliography"/>
      </w:pPr>
      <w:r>
        <w:t xml:space="preserve">[Hua24e]</w:t>
      </w:r>
      <w:r>
        <w:t xml:space="preserve"> </w:t>
      </w:r>
      <w:r>
        <w:t xml:space="preserve">T. Huang and J. Guo,</w:t>
      </w:r>
      <w:r>
        <w:t xml:space="preserve"> </w:t>
      </w:r>
      <w:r>
        <w:t xml:space="preserve">“Investigating critical language awareness and critical cultural awareness in EFL materials use,”</w:t>
      </w:r>
      <w:r>
        <w:t xml:space="preserve"> </w:t>
      </w:r>
      <w:r>
        <w:rPr>
          <w:i/>
          <w:iCs/>
        </w:rPr>
        <w:t xml:space="preserve">Language Awareness</w:t>
      </w:r>
      <w:r>
        <w:t xml:space="preserve">, vol. 35, pp. 68–86, Nov. 2024, doi:</w:t>
      </w:r>
      <w:r>
        <w:t xml:space="preserve"> </w:t>
      </w:r>
      <w:hyperlink r:id="rId231">
        <w:r>
          <w:rPr>
            <w:rStyle w:val="Hyperlink"/>
          </w:rPr>
          <w:t xml:space="preserve">10.1080/09658416.2024.2434012</w:t>
        </w:r>
      </w:hyperlink>
      <w:r>
        <w:t xml:space="preserve">.</w:t>
      </w:r>
    </w:p>
    <w:bookmarkEnd w:id="232"/>
    <w:bookmarkStart w:id="234" w:name="ref-Han24"/>
    <w:p>
      <w:pPr>
        <w:pStyle w:val="Bibliography"/>
      </w:pPr>
      <w:r>
        <w:t xml:space="preserve">[Han24]</w:t>
      </w:r>
      <w:r>
        <w:t xml:space="preserve"> </w:t>
      </w:r>
      <w:r>
        <w:t xml:space="preserve">R. Hanifa, F. Yusuf, S. Yusra, and D. Suherdi,</w:t>
      </w:r>
      <w:r>
        <w:t xml:space="preserve"> </w:t>
      </w:r>
      <w:r>
        <w:t xml:space="preserve">“Adapting EFL materials and its influences on Indonesia secondary school students’ language learning,”</w:t>
      </w:r>
      <w:r>
        <w:t xml:space="preserve"> </w:t>
      </w:r>
      <w:r>
        <w:rPr>
          <w:i/>
          <w:iCs/>
        </w:rPr>
        <w:t xml:space="preserve">Asian-Pacific Journal of Second and Foreign Language Education</w:t>
      </w:r>
      <w:r>
        <w:t xml:space="preserve">, vol. 9, Sep. 2024, doi:</w:t>
      </w:r>
      <w:r>
        <w:t xml:space="preserve"> </w:t>
      </w:r>
      <w:hyperlink r:id="rId233">
        <w:r>
          <w:rPr>
            <w:rStyle w:val="Hyperlink"/>
          </w:rPr>
          <w:t xml:space="preserve">10.1186/s40862-024-00297-7</w:t>
        </w:r>
      </w:hyperlink>
      <w:r>
        <w:t xml:space="preserve">.</w:t>
      </w:r>
    </w:p>
    <w:bookmarkEnd w:id="234"/>
    <w:bookmarkStart w:id="236" w:name="ref-Bie15b"/>
    <w:p>
      <w:pPr>
        <w:pStyle w:val="Bibliography"/>
      </w:pPr>
      <w:r>
        <w:t xml:space="preserve">[Bie15b]</w:t>
      </w:r>
      <w:r>
        <w:t xml:space="preserve"> </w:t>
      </w:r>
      <w:r>
        <w:t xml:space="preserve">G. Biesta, M. Priestley, and S. Robinson,</w:t>
      </w:r>
      <w:r>
        <w:t xml:space="preserve"> </w:t>
      </w:r>
      <w:r>
        <w:t xml:space="preserve">“The role of beliefs in teacher agency,”</w:t>
      </w:r>
      <w:r>
        <w:t xml:space="preserve"> </w:t>
      </w:r>
      <w:r>
        <w:t xml:space="preserve">Jun. 15, 2015. doi:</w:t>
      </w:r>
      <w:r>
        <w:t xml:space="preserve"> </w:t>
      </w:r>
      <w:hyperlink r:id="rId235">
        <w:r>
          <w:rPr>
            <w:rStyle w:val="Hyperlink"/>
          </w:rPr>
          <w:t xml:space="preserve">10.1080/13540602.2015.1044325</w:t>
        </w:r>
      </w:hyperlink>
      <w:r>
        <w:t xml:space="preserve">.</w:t>
      </w:r>
    </w:p>
    <w:bookmarkEnd w:id="236"/>
    <w:bookmarkStart w:id="238" w:name="ref-Wan24g"/>
    <w:p>
      <w:pPr>
        <w:pStyle w:val="Bibliography"/>
      </w:pPr>
      <w:r>
        <w:t xml:space="preserve">[Wan24g]</w:t>
      </w:r>
      <w:r>
        <w:t xml:space="preserve"> </w:t>
      </w:r>
      <w:r>
        <w:t xml:space="preserve">Y. Wang and H. Zhang,</w:t>
      </w:r>
      <w:r>
        <w:t xml:space="preserve"> </w:t>
      </w:r>
      <w:r>
        <w:t xml:space="preserve">“</w:t>
      </w:r>
      <w:r>
        <w:t xml:space="preserve">‘I thought I was a refugee’</w:t>
      </w:r>
      <w:r>
        <w:t xml:space="preserve">: a narrative inquiry of an EFL teacher’s piloting of a newly published textbook,”</w:t>
      </w:r>
      <w:r>
        <w:t xml:space="preserve"> </w:t>
      </w:r>
      <w:r>
        <w:rPr>
          <w:i/>
          <w:iCs/>
        </w:rPr>
        <w:t xml:space="preserve">Innovation in Language Learning and Teaching</w:t>
      </w:r>
      <w:r>
        <w:t xml:space="preserve">, vol. 20, pp. 413–431, Nov. 2024, doi:</w:t>
      </w:r>
      <w:r>
        <w:t xml:space="preserve"> </w:t>
      </w:r>
      <w:hyperlink r:id="rId237">
        <w:r>
          <w:rPr>
            <w:rStyle w:val="Hyperlink"/>
          </w:rPr>
          <w:t xml:space="preserve">10.1080/17501229.2024.2425815</w:t>
        </w:r>
      </w:hyperlink>
      <w:r>
        <w:t xml:space="preserve">.</w:t>
      </w:r>
    </w:p>
    <w:bookmarkEnd w:id="238"/>
    <w:bookmarkStart w:id="240" w:name="ref-Li21d"/>
    <w:p>
      <w:pPr>
        <w:pStyle w:val="Bibliography"/>
      </w:pPr>
      <w:r>
        <w:t xml:space="preserve">[Li21d]</w:t>
      </w:r>
      <w:r>
        <w:t xml:space="preserve"> </w:t>
      </w:r>
      <w:r>
        <w:t xml:space="preserve">J. Li, X. Gao, and X. Cui,</w:t>
      </w:r>
      <w:r>
        <w:t xml:space="preserve"> </w:t>
      </w:r>
      <w:r>
        <w:t xml:space="preserve">“Language Teachers as Materials Developers,”</w:t>
      </w:r>
      <w:r>
        <w:t xml:space="preserve"> </w:t>
      </w:r>
      <w:r>
        <w:rPr>
          <w:i/>
          <w:iCs/>
        </w:rPr>
        <w:t xml:space="preserve">RELC Journal</w:t>
      </w:r>
      <w:r>
        <w:t xml:space="preserve">, vol. 54, pp. 881–889, Dec. 2021, doi:</w:t>
      </w:r>
      <w:r>
        <w:t xml:space="preserve"> </w:t>
      </w:r>
      <w:hyperlink r:id="rId239">
        <w:r>
          <w:rPr>
            <w:rStyle w:val="Hyperlink"/>
          </w:rPr>
          <w:t xml:space="preserve">10.1177/00336882211061627</w:t>
        </w:r>
      </w:hyperlink>
      <w:r>
        <w:t xml:space="preserve">.</w:t>
      </w:r>
    </w:p>
    <w:bookmarkEnd w:id="240"/>
    <w:bookmarkStart w:id="242" w:name="ref-Kis21"/>
    <w:p>
      <w:pPr>
        <w:pStyle w:val="Bibliography"/>
      </w:pPr>
      <w:r>
        <w:t xml:space="preserve">[Kis21]</w:t>
      </w:r>
      <w:r>
        <w:t xml:space="preserve"> </w:t>
      </w:r>
      <w:r>
        <w:t xml:space="preserve">T. Kiss and H. Rimbar,</w:t>
      </w:r>
      <w:r>
        <w:t xml:space="preserve"> </w:t>
      </w:r>
      <w:r>
        <w:t xml:space="preserve">“English Language Teacher Agency in Rural Sarawak: Exploiting Teaching Materials,”</w:t>
      </w:r>
      <w:r>
        <w:t xml:space="preserve"> </w:t>
      </w:r>
      <w:r>
        <w:t xml:space="preserve">Aug. 01, 2021. doi:</w:t>
      </w:r>
      <w:r>
        <w:t xml:space="preserve"> </w:t>
      </w:r>
      <w:hyperlink r:id="rId241">
        <w:r>
          <w:rPr>
            <w:rStyle w:val="Hyperlink"/>
          </w:rPr>
          <w:t xml:space="preserve">10.52696/dcvu6828</w:t>
        </w:r>
      </w:hyperlink>
      <w:r>
        <w:t xml:space="preserve">.</w:t>
      </w:r>
    </w:p>
    <w:bookmarkEnd w:id="242"/>
    <w:bookmarkStart w:id="244" w:name="ref-Tra22"/>
    <w:p>
      <w:pPr>
        <w:pStyle w:val="Bibliography"/>
      </w:pPr>
      <w:r>
        <w:t xml:space="preserve">[Tra22]</w:t>
      </w:r>
      <w:r>
        <w:t xml:space="preserve"> </w:t>
      </w:r>
      <w:r>
        <w:t xml:space="preserve">T. Tran,</w:t>
      </w:r>
      <w:r>
        <w:t xml:space="preserve"> </w:t>
      </w:r>
      <w:r>
        <w:t xml:space="preserve">“Teacher Agency in Implementing the Getting-to-Know-English for Grade 1 and Grade 2: How Teachers Enacted,”</w:t>
      </w:r>
      <w:r>
        <w:t xml:space="preserve"> </w:t>
      </w:r>
      <w:r>
        <w:rPr>
          <w:i/>
          <w:iCs/>
        </w:rPr>
        <w:t xml:space="preserve">International Journal of Educational Reform</w:t>
      </w:r>
      <w:r>
        <w:t xml:space="preserve">, vol. 32, pp. 189–207, Dec. 2022, doi:</w:t>
      </w:r>
      <w:r>
        <w:t xml:space="preserve"> </w:t>
      </w:r>
      <w:hyperlink r:id="rId243">
        <w:r>
          <w:rPr>
            <w:rStyle w:val="Hyperlink"/>
          </w:rPr>
          <w:t xml:space="preserve">10.1177/10567879221145900</w:t>
        </w:r>
      </w:hyperlink>
      <w:r>
        <w:t xml:space="preserve">.</w:t>
      </w:r>
    </w:p>
    <w:bookmarkEnd w:id="244"/>
    <w:bookmarkStart w:id="246" w:name="ref-Li21i"/>
    <w:p>
      <w:pPr>
        <w:pStyle w:val="Bibliography"/>
      </w:pPr>
      <w:r>
        <w:t xml:space="preserve">[Li21i]</w:t>
      </w:r>
      <w:r>
        <w:t xml:space="preserve"> </w:t>
      </w:r>
      <w:r>
        <w:t xml:space="preserve">Z. Li and H. Li,</w:t>
      </w:r>
      <w:r>
        <w:t xml:space="preserve"> </w:t>
      </w:r>
      <w:r>
        <w:t xml:space="preserve">“Making materials use in language classrooms visible: Evidence from two university English teachers in China,”</w:t>
      </w:r>
      <w:r>
        <w:t xml:space="preserve"> </w:t>
      </w:r>
      <w:r>
        <w:t xml:space="preserve">Jan. 01, 2021. doi:</w:t>
      </w:r>
      <w:r>
        <w:t xml:space="preserve"> </w:t>
      </w:r>
      <w:hyperlink r:id="rId245">
        <w:r>
          <w:rPr>
            <w:rStyle w:val="Hyperlink"/>
          </w:rPr>
          <w:t xml:space="preserve">10.1080/2331186X.2020.1870802</w:t>
        </w:r>
      </w:hyperlink>
      <w:r>
        <w:t xml:space="preserve">.</w:t>
      </w:r>
    </w:p>
    <w:bookmarkEnd w:id="246"/>
    <w:bookmarkStart w:id="248" w:name="ref-Li17b"/>
    <w:p>
      <w:pPr>
        <w:pStyle w:val="Bibliography"/>
      </w:pPr>
      <w:r>
        <w:t xml:space="preserve">[Li17b]</w:t>
      </w:r>
      <w:r>
        <w:t xml:space="preserve"> </w:t>
      </w:r>
      <w:r>
        <w:t xml:space="preserve">Z. Li and G. Harfitt,</w:t>
      </w:r>
      <w:r>
        <w:t xml:space="preserve"> </w:t>
      </w:r>
      <w:r>
        <w:t xml:space="preserve">“Understanding language teachers’ enactment of content through the use of centralized curriculum materials,”</w:t>
      </w:r>
      <w:r>
        <w:t xml:space="preserve"> </w:t>
      </w:r>
      <w:r>
        <w:t xml:space="preserve">Jul. 12, 2017. doi:</w:t>
      </w:r>
      <w:r>
        <w:t xml:space="preserve"> </w:t>
      </w:r>
      <w:hyperlink r:id="rId247">
        <w:r>
          <w:rPr>
            <w:rStyle w:val="Hyperlink"/>
          </w:rPr>
          <w:t xml:space="preserve">10.1080/1359866X.2017.1351918</w:t>
        </w:r>
      </w:hyperlink>
      <w:r>
        <w:t xml:space="preserve">.</w:t>
      </w:r>
    </w:p>
    <w:bookmarkEnd w:id="248"/>
    <w:bookmarkStart w:id="249" w:name="ref-Les19"/>
    <w:p>
      <w:pPr>
        <w:pStyle w:val="Bibliography"/>
      </w:pPr>
      <w:r>
        <w:t xml:space="preserve">[Les19]</w:t>
      </w:r>
      <w:r>
        <w:t xml:space="preserve"> </w:t>
      </w:r>
      <w:r>
        <w:t xml:space="preserve">Y. Lestari,</w:t>
      </w:r>
      <w:r>
        <w:t xml:space="preserve"> </w:t>
      </w:r>
      <w:r>
        <w:t xml:space="preserve">“Teacher agency and localisation of English language teaching in Indonesia,”</w:t>
      </w:r>
      <w:r>
        <w:t xml:space="preserve"> </w:t>
      </w:r>
      <w:r>
        <w:t xml:space="preserve">Mar. 01, 2019.</w:t>
      </w:r>
    </w:p>
    <w:bookmarkEnd w:id="249"/>
    <w:bookmarkStart w:id="251" w:name="ref-Pri12"/>
    <w:p>
      <w:pPr>
        <w:pStyle w:val="Bibliography"/>
      </w:pPr>
      <w:r>
        <w:t xml:space="preserve">[Pri12]</w:t>
      </w:r>
      <w:r>
        <w:t xml:space="preserve"> </w:t>
      </w:r>
      <w:r>
        <w:t xml:space="preserve">M. Priestley, R. Edwards, A. Priestley, and K. Miller,</w:t>
      </w:r>
      <w:r>
        <w:t xml:space="preserve"> </w:t>
      </w:r>
      <w:r>
        <w:t xml:space="preserve">“Teacher Agency in Curriculum Making: Agents of Change and Spaces for Manoeuvre,”</w:t>
      </w:r>
      <w:r>
        <w:t xml:space="preserve"> </w:t>
      </w:r>
      <w:r>
        <w:t xml:space="preserve">Mar. 01, 2012. doi:</w:t>
      </w:r>
      <w:r>
        <w:t xml:space="preserve"> </w:t>
      </w:r>
      <w:hyperlink r:id="rId250">
        <w:r>
          <w:rPr>
            <w:rStyle w:val="Hyperlink"/>
          </w:rPr>
          <w:t xml:space="preserve">10.1111/j.1467-873X.2012.00588.x</w:t>
        </w:r>
      </w:hyperlink>
      <w:r>
        <w:t xml:space="preserve">.</w:t>
      </w:r>
    </w:p>
    <w:bookmarkEnd w:id="251"/>
    <w:bookmarkStart w:id="253" w:name="ref-Vu22"/>
    <w:p>
      <w:pPr>
        <w:pStyle w:val="Bibliography"/>
      </w:pPr>
      <w:r>
        <w:t xml:space="preserve">[Vu22]</w:t>
      </w:r>
      <w:r>
        <w:t xml:space="preserve"> </w:t>
      </w:r>
      <w:r>
        <w:t xml:space="preserve">M. T. Vu and T. T. Pham,</w:t>
      </w:r>
      <w:r>
        <w:t xml:space="preserve"> </w:t>
      </w:r>
      <w:r>
        <w:t xml:space="preserve">“Gender, critical pedagogy, and textbooks: Understanding teachers’ (lack of) mediation of the hidden curriculum in the EFL classroom,”</w:t>
      </w:r>
      <w:r>
        <w:t xml:space="preserve"> </w:t>
      </w:r>
      <w:r>
        <w:rPr>
          <w:i/>
          <w:iCs/>
        </w:rPr>
        <w:t xml:space="preserve">Language Teaching Research</w:t>
      </w:r>
      <w:r>
        <w:t xml:space="preserve">, vol. 29, pp. 3143–3169, Nov. 2022, doi:</w:t>
      </w:r>
      <w:r>
        <w:t xml:space="preserve"> </w:t>
      </w:r>
      <w:hyperlink r:id="rId252">
        <w:r>
          <w:rPr>
            <w:rStyle w:val="Hyperlink"/>
          </w:rPr>
          <w:t xml:space="preserve">10.1177/13621688221136937</w:t>
        </w:r>
      </w:hyperlink>
      <w:r>
        <w:t xml:space="preserve">.</w:t>
      </w:r>
    </w:p>
    <w:bookmarkEnd w:id="253"/>
    <w:bookmarkStart w:id="255" w:name="ref-Li23j"/>
    <w:p>
      <w:pPr>
        <w:pStyle w:val="Bibliography"/>
      </w:pPr>
      <w:r>
        <w:t xml:space="preserve">[Li23j]</w:t>
      </w:r>
      <w:r>
        <w:t xml:space="preserve"> </w:t>
      </w:r>
      <w:r>
        <w:t xml:space="preserve">D. Li,</w:t>
      </w:r>
      <w:r>
        <w:t xml:space="preserve"> </w:t>
      </w:r>
      <w:r>
        <w:t xml:space="preserve">“Material use for EFL teacher learning in classroom ecology: a perturbation or affordance?”</w:t>
      </w:r>
      <w:r>
        <w:t xml:space="preserve"> </w:t>
      </w:r>
      <w:r>
        <w:rPr>
          <w:i/>
          <w:iCs/>
        </w:rPr>
        <w:t xml:space="preserve">Language, Culture and Curriculum</w:t>
      </w:r>
      <w:r>
        <w:t xml:space="preserve">, vol. 37, pp. 186–212, Nov. 2023, doi:</w:t>
      </w:r>
      <w:r>
        <w:t xml:space="preserve"> </w:t>
      </w:r>
      <w:hyperlink r:id="rId254">
        <w:r>
          <w:rPr>
            <w:rStyle w:val="Hyperlink"/>
          </w:rPr>
          <w:t xml:space="preserve">10.1080/07908318.2023.2288132</w:t>
        </w:r>
      </w:hyperlink>
      <w:r>
        <w:t xml:space="preserve">.</w:t>
      </w:r>
    </w:p>
    <w:bookmarkEnd w:id="255"/>
    <w:bookmarkStart w:id="257" w:name="ref-Li20e"/>
    <w:p>
      <w:pPr>
        <w:pStyle w:val="Bibliography"/>
      </w:pPr>
      <w:r>
        <w:t xml:space="preserve">[Li20e]</w:t>
      </w:r>
      <w:r>
        <w:t xml:space="preserve"> </w:t>
      </w:r>
      <w:r>
        <w:t xml:space="preserve">Z. Li and Y. Xu,</w:t>
      </w:r>
      <w:r>
        <w:t xml:space="preserve"> </w:t>
      </w:r>
      <w:r>
        <w:t xml:space="preserve">“Unpacking the Processes of Materials Use: An Interdisciplinary Perspective of Language Teachers’ Use of Materials in China,”</w:t>
      </w:r>
      <w:r>
        <w:t xml:space="preserve"> </w:t>
      </w:r>
      <w:r>
        <w:rPr>
          <w:i/>
          <w:iCs/>
        </w:rPr>
        <w:t xml:space="preserve">SAGE Open</w:t>
      </w:r>
      <w:r>
        <w:t xml:space="preserve">, vol. 10, Oct. 2020, doi:</w:t>
      </w:r>
      <w:r>
        <w:t xml:space="preserve"> </w:t>
      </w:r>
      <w:hyperlink r:id="rId256">
        <w:r>
          <w:rPr>
            <w:rStyle w:val="Hyperlink"/>
          </w:rPr>
          <w:t xml:space="preserve">10.1177/2158244020977875</w:t>
        </w:r>
      </w:hyperlink>
      <w:r>
        <w:t xml:space="preserve">.</w:t>
      </w:r>
    </w:p>
    <w:bookmarkEnd w:id="257"/>
    <w:bookmarkStart w:id="259" w:name="ref-Gue13"/>
    <w:p>
      <w:pPr>
        <w:pStyle w:val="Bibliography"/>
      </w:pPr>
      <w:r>
        <w:t xml:space="preserve">[Gue13]</w:t>
      </w:r>
      <w:r>
        <w:t xml:space="preserve"> </w:t>
      </w:r>
      <w:r>
        <w:t xml:space="preserve">A. M. Guerrettaz and B. Johnston,</w:t>
      </w:r>
      <w:r>
        <w:t xml:space="preserve"> </w:t>
      </w:r>
      <w:r>
        <w:t xml:space="preserve">“Materials in the classroom ecology,”</w:t>
      </w:r>
      <w:r>
        <w:t xml:space="preserve"> </w:t>
      </w:r>
      <w:r>
        <w:t xml:space="preserve">Sep. 01, 2013. doi:</w:t>
      </w:r>
      <w:r>
        <w:t xml:space="preserve"> </w:t>
      </w:r>
      <w:hyperlink r:id="rId258">
        <w:r>
          <w:rPr>
            <w:rStyle w:val="Hyperlink"/>
          </w:rPr>
          <w:t xml:space="preserve">10.1111/J.1540-4781.2013.12027.X</w:t>
        </w:r>
      </w:hyperlink>
      <w:r>
        <w:t xml:space="preserve">.</w:t>
      </w:r>
    </w:p>
    <w:bookmarkEnd w:id="259"/>
    <w:bookmarkStart w:id="261" w:name="ref-Li20g"/>
    <w:p>
      <w:pPr>
        <w:pStyle w:val="Bibliography"/>
      </w:pPr>
      <w:r>
        <w:t xml:space="preserve">[Li20g]</w:t>
      </w:r>
      <w:r>
        <w:t xml:space="preserve"> </w:t>
      </w:r>
      <w:r>
        <w:t xml:space="preserve">Z. Li,</w:t>
      </w:r>
      <w:r>
        <w:t xml:space="preserve"> </w:t>
      </w:r>
      <w:r>
        <w:t xml:space="preserve">“Disentangling teachers’ enactment of materials: a case study of two language teachers in higher education in China,”</w:t>
      </w:r>
      <w:r>
        <w:t xml:space="preserve"> </w:t>
      </w:r>
      <w:r>
        <w:t xml:space="preserve">Apr. 15, 2020. doi:</w:t>
      </w:r>
      <w:r>
        <w:t xml:space="preserve"> </w:t>
      </w:r>
      <w:hyperlink r:id="rId260">
        <w:r>
          <w:rPr>
            <w:rStyle w:val="Hyperlink"/>
          </w:rPr>
          <w:t xml:space="preserve">10.1080/14681366.2020.1750050</w:t>
        </w:r>
      </w:hyperlink>
      <w:r>
        <w:t xml:space="preserve">.</w:t>
      </w:r>
    </w:p>
    <w:bookmarkEnd w:id="261"/>
    <w:bookmarkStart w:id="263" w:name="ref-Li17c"/>
    <w:p>
      <w:pPr>
        <w:pStyle w:val="Bibliography"/>
      </w:pPr>
      <w:r>
        <w:t xml:space="preserve">[Li17c]</w:t>
      </w:r>
      <w:r>
        <w:t xml:space="preserve"> </w:t>
      </w:r>
      <w:r>
        <w:t xml:space="preserve">L. Zhan and G. Harfitt,</w:t>
      </w:r>
      <w:r>
        <w:t xml:space="preserve"> </w:t>
      </w:r>
      <w:r>
        <w:t xml:space="preserve">“An examination of language teachers’ enactment of curriculum materials in the context of a centralised curriculum,”</w:t>
      </w:r>
      <w:r>
        <w:t xml:space="preserve"> </w:t>
      </w:r>
      <w:r>
        <w:t xml:space="preserve">Jul. 03, 2017. doi:</w:t>
      </w:r>
      <w:r>
        <w:t xml:space="preserve"> </w:t>
      </w:r>
      <w:hyperlink r:id="rId262">
        <w:r>
          <w:rPr>
            <w:rStyle w:val="Hyperlink"/>
          </w:rPr>
          <w:t xml:space="preserve">10.1080/14681366.2016.1270987</w:t>
        </w:r>
      </w:hyperlink>
      <w:r>
        <w:t xml:space="preserve">.</w:t>
      </w:r>
    </w:p>
    <w:bookmarkEnd w:id="263"/>
    <w:bookmarkStart w:id="265" w:name="ref-Tol20"/>
    <w:p>
      <w:pPr>
        <w:pStyle w:val="Bibliography"/>
      </w:pPr>
      <w:r>
        <w:t xml:space="preserve">[Tol20]</w:t>
      </w:r>
      <w:r>
        <w:t xml:space="preserve"> </w:t>
      </w:r>
      <w:r>
        <w:t xml:space="preserve">F. Toledo-Sandoval,</w:t>
      </w:r>
      <w:r>
        <w:t xml:space="preserve"> </w:t>
      </w:r>
      <w:r>
        <w:t xml:space="preserve">“Local culture and locally produced ELT textbooks: How do teachers bridge the gap?”</w:t>
      </w:r>
      <w:r>
        <w:t xml:space="preserve"> </w:t>
      </w:r>
      <w:r>
        <w:rPr>
          <w:i/>
          <w:iCs/>
        </w:rPr>
        <w:t xml:space="preserve">System</w:t>
      </w:r>
      <w:r>
        <w:t xml:space="preserve">, vol. 95, p. 102362, Dec. 2020, doi:</w:t>
      </w:r>
      <w:r>
        <w:t xml:space="preserve"> </w:t>
      </w:r>
      <w:hyperlink r:id="rId264">
        <w:r>
          <w:rPr>
            <w:rStyle w:val="Hyperlink"/>
          </w:rPr>
          <w:t xml:space="preserve">10.1016/J.SYSTEM.2020.102362</w:t>
        </w:r>
      </w:hyperlink>
      <w:r>
        <w:t xml:space="preserve">.</w:t>
      </w:r>
    </w:p>
    <w:bookmarkEnd w:id="265"/>
    <w:bookmarkStart w:id="267" w:name="ref-Rat22b"/>
    <w:p>
      <w:pPr>
        <w:pStyle w:val="Bibliography"/>
      </w:pPr>
      <w:r>
        <w:t xml:space="preserve">[Rat22b]</w:t>
      </w:r>
      <w:r>
        <w:t xml:space="preserve"> </w:t>
      </w:r>
      <w:r>
        <w:t xml:space="preserve">S. Rathert and N. Cağaroğlu,</w:t>
      </w:r>
      <w:r>
        <w:t xml:space="preserve"> </w:t>
      </w:r>
      <w:r>
        <w:t xml:space="preserve">“Theorising Textbook Adaptation in English Language Teaching,”</w:t>
      </w:r>
      <w:r>
        <w:t xml:space="preserve"> </w:t>
      </w:r>
      <w:r>
        <w:t xml:space="preserve">Jun. 23, 2022. doi:</w:t>
      </w:r>
      <w:r>
        <w:t xml:space="preserve"> </w:t>
      </w:r>
      <w:hyperlink r:id="rId266">
        <w:r>
          <w:rPr>
            <w:rStyle w:val="Hyperlink"/>
          </w:rPr>
          <w:t xml:space="preserve">10.26529/cepsj.1287</w:t>
        </w:r>
      </w:hyperlink>
      <w:r>
        <w:t xml:space="preserve">.</w:t>
      </w:r>
    </w:p>
    <w:bookmarkEnd w:id="267"/>
    <w:bookmarkStart w:id="269" w:name="ref-Zha22g"/>
    <w:p>
      <w:pPr>
        <w:pStyle w:val="Bibliography"/>
      </w:pPr>
      <w:r>
        <w:t xml:space="preserve">[Zha22g]</w:t>
      </w:r>
      <w:r>
        <w:t xml:space="preserve"> </w:t>
      </w:r>
      <w:r>
        <w:t xml:space="preserve">H. Zhang, W. Liu, and H. Li,</w:t>
      </w:r>
      <w:r>
        <w:t xml:space="preserve"> </w:t>
      </w:r>
      <w:r>
        <w:t xml:space="preserve">“English-as-a-Foreign-Language Teachers’ Beliefs and Coursebook Adaptation Practices: A Latent Profile Analysis,”</w:t>
      </w:r>
      <w:r>
        <w:t xml:space="preserve"> </w:t>
      </w:r>
      <w:r>
        <w:rPr>
          <w:i/>
          <w:iCs/>
        </w:rPr>
        <w:t xml:space="preserve">RELC Journal</w:t>
      </w:r>
      <w:r>
        <w:t xml:space="preserve">, vol. 55, pp. 640–657, Dec. 2022, doi:</w:t>
      </w:r>
      <w:r>
        <w:t xml:space="preserve"> </w:t>
      </w:r>
      <w:hyperlink r:id="rId268">
        <w:r>
          <w:rPr>
            <w:rStyle w:val="Hyperlink"/>
          </w:rPr>
          <w:t xml:space="preserve">10.1177/00336882221143184</w:t>
        </w:r>
      </w:hyperlink>
      <w:r>
        <w:t xml:space="preserve">.</w:t>
      </w:r>
    </w:p>
    <w:bookmarkEnd w:id="269"/>
    <w:bookmarkStart w:id="271" w:name="ref-Gue22c"/>
    <w:p>
      <w:pPr>
        <w:pStyle w:val="Bibliography"/>
      </w:pPr>
      <w:r>
        <w:t xml:space="preserve">[Gue22c]</w:t>
      </w:r>
      <w:r>
        <w:t xml:space="preserve"> </w:t>
      </w:r>
      <w:r>
        <w:t xml:space="preserve">A. M. Guerrettaz, C. Mathieu, S. Lee, and A. Berwick,</w:t>
      </w:r>
      <w:r>
        <w:t xml:space="preserve"> </w:t>
      </w:r>
      <w:r>
        <w:t xml:space="preserve">“Materials use in language classrooms: A research agenda,”</w:t>
      </w:r>
      <w:r>
        <w:t xml:space="preserve"> </w:t>
      </w:r>
      <w:r>
        <w:rPr>
          <w:i/>
          <w:iCs/>
        </w:rPr>
        <w:t xml:space="preserve">Language Teaching</w:t>
      </w:r>
      <w:r>
        <w:t xml:space="preserve">, vol. 55, pp. 547–564, Jun. 2022, doi:</w:t>
      </w:r>
      <w:r>
        <w:t xml:space="preserve"> </w:t>
      </w:r>
      <w:hyperlink r:id="rId270">
        <w:r>
          <w:rPr>
            <w:rStyle w:val="Hyperlink"/>
          </w:rPr>
          <w:t xml:space="preserve">10.1017/S0261444821000021</w:t>
        </w:r>
      </w:hyperlink>
      <w:r>
        <w:t xml:space="preserve">.</w:t>
      </w:r>
    </w:p>
    <w:bookmarkEnd w:id="271"/>
    <w:bookmarkStart w:id="273" w:name="ref-Dao25"/>
    <w:p>
      <w:pPr>
        <w:pStyle w:val="Bibliography"/>
      </w:pPr>
      <w:r>
        <w:t xml:space="preserve">[Dao25]</w:t>
      </w:r>
      <w:r>
        <w:t xml:space="preserve"> </w:t>
      </w:r>
      <w:r>
        <w:t xml:space="preserve">T. H. T. Dao, P. L. H. Ngo, and D. Chi,</w:t>
      </w:r>
      <w:r>
        <w:t xml:space="preserve"> </w:t>
      </w:r>
      <w:r>
        <w:t xml:space="preserve">“Teacher Agency and Curriculum Changes: A Case Study of Two English Teachers in Vietnam and Their Implementation of the New Textbooks Policy at the Classroom Level,”</w:t>
      </w:r>
      <w:r>
        <w:t xml:space="preserve"> </w:t>
      </w:r>
      <w:r>
        <w:rPr>
          <w:i/>
          <w:iCs/>
        </w:rPr>
        <w:t xml:space="preserve">TESOL Journal</w:t>
      </w:r>
      <w:r>
        <w:t xml:space="preserve">, Jun. 2025, doi:</w:t>
      </w:r>
      <w:r>
        <w:t xml:space="preserve"> </w:t>
      </w:r>
      <w:hyperlink r:id="rId272">
        <w:r>
          <w:rPr>
            <w:rStyle w:val="Hyperlink"/>
          </w:rPr>
          <w:t xml:space="preserve">10.1002/tesj.70055</w:t>
        </w:r>
      </w:hyperlink>
      <w:r>
        <w:t xml:space="preserve">.</w:t>
      </w:r>
    </w:p>
    <w:bookmarkEnd w:id="273"/>
    <w:bookmarkStart w:id="275" w:name="ref-Bao20c"/>
    <w:p>
      <w:pPr>
        <w:pStyle w:val="Bibliography"/>
      </w:pPr>
      <w:r>
        <w:t xml:space="preserve">[Bao20c]</w:t>
      </w:r>
      <w:r>
        <w:t xml:space="preserve"> </w:t>
      </w:r>
      <w:r>
        <w:t xml:space="preserve">M. Bao, W. Ren, and D. Wang,</w:t>
      </w:r>
      <w:r>
        <w:t xml:space="preserve"> </w:t>
      </w:r>
      <w:r>
        <w:t xml:space="preserve">“Understanding the Professional Practice of Teachers of Chinese as an Additional Language through the Lens of Teacher Agency,”</w:t>
      </w:r>
      <w:r>
        <w:t xml:space="preserve"> </w:t>
      </w:r>
      <w:r>
        <w:t xml:space="preserve">Sep. 11, 2020. doi:</w:t>
      </w:r>
      <w:r>
        <w:t xml:space="preserve"> </w:t>
      </w:r>
      <w:hyperlink r:id="rId274">
        <w:r>
          <w:rPr>
            <w:rStyle w:val="Hyperlink"/>
          </w:rPr>
          <w:t xml:space="preserve">10.3390/su12187493</w:t>
        </w:r>
      </w:hyperlink>
      <w:r>
        <w:t xml:space="preserve">.</w:t>
      </w:r>
    </w:p>
    <w:bookmarkEnd w:id="275"/>
    <w:bookmarkStart w:id="277" w:name="ref-Rat21"/>
    <w:p>
      <w:pPr>
        <w:pStyle w:val="Bibliography"/>
      </w:pPr>
      <w:r>
        <w:t xml:space="preserve">[Rat21]</w:t>
      </w:r>
      <w:r>
        <w:t xml:space="preserve"> </w:t>
      </w:r>
      <w:r>
        <w:t xml:space="preserve">S. Rathert and N. Cabaroğlu,</w:t>
      </w:r>
      <w:r>
        <w:t xml:space="preserve"> </w:t>
      </w:r>
      <w:r>
        <w:t xml:space="preserve">“Teachers as slaves or masters to their coursebooks: An in-depth study on two English language teachers’ coursebook utilization,”</w:t>
      </w:r>
      <w:r>
        <w:t xml:space="preserve"> </w:t>
      </w:r>
      <w:r>
        <w:rPr>
          <w:i/>
          <w:iCs/>
        </w:rPr>
        <w:t xml:space="preserve">Language Teaching Research</w:t>
      </w:r>
      <w:r>
        <w:t xml:space="preserve">, vol. 28, pp. 1816–1841, Aug. 2021, doi:</w:t>
      </w:r>
      <w:r>
        <w:t xml:space="preserve"> </w:t>
      </w:r>
      <w:hyperlink r:id="rId276">
        <w:r>
          <w:rPr>
            <w:rStyle w:val="Hyperlink"/>
          </w:rPr>
          <w:t xml:space="preserve">10.1177/13621688211036239</w:t>
        </w:r>
      </w:hyperlink>
      <w:r>
        <w:t xml:space="preserve">.</w:t>
      </w:r>
    </w:p>
    <w:bookmarkEnd w:id="277"/>
    <w:bookmarkStart w:id="279" w:name="ref-Che26e"/>
    <w:p>
      <w:pPr>
        <w:pStyle w:val="Bibliography"/>
      </w:pPr>
      <w:r>
        <w:t xml:space="preserve">[Che26e]</w:t>
      </w:r>
      <w:r>
        <w:t xml:space="preserve"> </w:t>
      </w:r>
      <w:r>
        <w:t xml:space="preserve">Y. Chen and D. Shu,</w:t>
      </w:r>
      <w:r>
        <w:t xml:space="preserve"> </w:t>
      </w:r>
      <w:r>
        <w:t xml:space="preserve">“Exploring teacher agency in using new language materials: an ecological perspective,”</w:t>
      </w:r>
      <w:r>
        <w:t xml:space="preserve"> </w:t>
      </w:r>
      <w:r>
        <w:rPr>
          <w:i/>
          <w:iCs/>
        </w:rPr>
        <w:t xml:space="preserve">Language, Culture and Curriculum</w:t>
      </w:r>
      <w:r>
        <w:t xml:space="preserve">, vol. 39, pp. 212–229, Jan. 2026, doi:</w:t>
      </w:r>
      <w:r>
        <w:t xml:space="preserve"> </w:t>
      </w:r>
      <w:hyperlink r:id="rId278">
        <w:r>
          <w:rPr>
            <w:rStyle w:val="Hyperlink"/>
          </w:rPr>
          <w:t xml:space="preserve">10.1080/07908318.2026.2612966</w:t>
        </w:r>
      </w:hyperlink>
      <w:r>
        <w:t xml:space="preserve">.</w:t>
      </w:r>
    </w:p>
    <w:bookmarkEnd w:id="279"/>
    <w:bookmarkStart w:id="281" w:name="ref-Yan26"/>
    <w:p>
      <w:pPr>
        <w:pStyle w:val="Bibliography"/>
      </w:pPr>
      <w:r>
        <w:t xml:space="preserve">[Yan26]</w:t>
      </w:r>
      <w:r>
        <w:t xml:space="preserve"> </w:t>
      </w:r>
      <w:r>
        <w:t xml:space="preserve">L. Yan and T. Weng,</w:t>
      </w:r>
      <w:r>
        <w:t xml:space="preserve"> </w:t>
      </w:r>
      <w:r>
        <w:t xml:space="preserve">“</w:t>
      </w:r>
      <w:r>
        <w:t xml:space="preserve">‘We can only do addition’</w:t>
      </w:r>
      <w:r>
        <w:t xml:space="preserve">: An ecological perspective on Chinese EFL high school teachers’ agentic use of the new senior high school English textbooks,”</w:t>
      </w:r>
      <w:r>
        <w:t xml:space="preserve"> </w:t>
      </w:r>
      <w:r>
        <w:rPr>
          <w:i/>
          <w:iCs/>
        </w:rPr>
        <w:t xml:space="preserve">Language Teaching Research</w:t>
      </w:r>
      <w:r>
        <w:t xml:space="preserve">, Apr. 2026, doi:</w:t>
      </w:r>
      <w:r>
        <w:t xml:space="preserve"> </w:t>
      </w:r>
      <w:hyperlink r:id="rId280">
        <w:r>
          <w:rPr>
            <w:rStyle w:val="Hyperlink"/>
          </w:rPr>
          <w:t xml:space="preserve">10.1177/13621688261433883</w:t>
        </w:r>
      </w:hyperlink>
      <w:r>
        <w:t xml:space="preserve">.</w:t>
      </w:r>
    </w:p>
    <w:bookmarkEnd w:id="281"/>
    <w:bookmarkStart w:id="282" w:name="ref-Chu19"/>
    <w:p>
      <w:pPr>
        <w:pStyle w:val="Bibliography"/>
      </w:pPr>
      <w:r>
        <w:t xml:space="preserve">[Chu19]</w:t>
      </w:r>
      <w:r>
        <w:t xml:space="preserve"> </w:t>
      </w:r>
      <w:r>
        <w:t xml:space="preserve">Y. Chu,</w:t>
      </w:r>
      <w:r>
        <w:t xml:space="preserve"> </w:t>
      </w:r>
      <w:r>
        <w:t xml:space="preserve">“Translanguaging as pedagogy in a Chinese complementary school in the UK,”</w:t>
      </w:r>
      <w:r>
        <w:t xml:space="preserve"> </w:t>
      </w:r>
      <w:r>
        <w:t xml:space="preserve">Aug. 30, 2019.</w:t>
      </w:r>
    </w:p>
    <w:bookmarkEnd w:id="282"/>
    <w:bookmarkStart w:id="283" w:name="ref-Kia12"/>
    <w:p>
      <w:pPr>
        <w:pStyle w:val="Bibliography"/>
      </w:pPr>
      <w:r>
        <w:t xml:space="preserve">[Kia12]</w:t>
      </w:r>
      <w:r>
        <w:t xml:space="preserve"> </w:t>
      </w:r>
      <w:r>
        <w:t xml:space="preserve">A. Kiai,</w:t>
      </w:r>
      <w:r>
        <w:t xml:space="preserve"> </w:t>
      </w:r>
      <w:r>
        <w:t xml:space="preserve">“Biography of an English language textbook in Kenya : a journey from conceptualization to the classroom,”</w:t>
      </w:r>
      <w:r>
        <w:t xml:space="preserve"> </w:t>
      </w:r>
      <w:r>
        <w:t xml:space="preserve">Apr. 2012.</w:t>
      </w:r>
    </w:p>
    <w:bookmarkEnd w:id="283"/>
    <w:bookmarkStart w:id="285" w:name="ref-Wu24b"/>
    <w:p>
      <w:pPr>
        <w:pStyle w:val="Bibliography"/>
      </w:pPr>
      <w:r>
        <w:t xml:space="preserve">[Wu24b]</w:t>
      </w:r>
      <w:r>
        <w:t xml:space="preserve"> </w:t>
      </w:r>
      <w:r>
        <w:t xml:space="preserve">Y. Wu,</w:t>
      </w:r>
      <w:r>
        <w:t xml:space="preserve"> </w:t>
      </w:r>
      <w:r>
        <w:t xml:space="preserve">“A Case Study on High School English Teachers’ Adaptation Strategies to New Textbooks,”</w:t>
      </w:r>
      <w:r>
        <w:t xml:space="preserve"> </w:t>
      </w:r>
      <w:r>
        <w:rPr>
          <w:i/>
          <w:iCs/>
        </w:rPr>
        <w:t xml:space="preserve">Journal of Social Science and Humanities</w:t>
      </w:r>
      <w:r>
        <w:t xml:space="preserve">, Jul. 2024, doi:</w:t>
      </w:r>
      <w:r>
        <w:t xml:space="preserve"> </w:t>
      </w:r>
      <w:hyperlink r:id="rId284">
        <w:r>
          <w:rPr>
            <w:rStyle w:val="Hyperlink"/>
          </w:rPr>
          <w:t xml:space="preserve">10.53469/jssh.2024.06(07).28</w:t>
        </w:r>
      </w:hyperlink>
      <w:r>
        <w:t xml:space="preserve">.</w:t>
      </w:r>
    </w:p>
    <w:bookmarkEnd w:id="285"/>
    <w:bookmarkStart w:id="286" w:name="ref-Ngo21"/>
    <w:p>
      <w:pPr>
        <w:pStyle w:val="Bibliography"/>
      </w:pPr>
      <w:r>
        <w:t xml:space="preserve">[Ngo21]</w:t>
      </w:r>
      <w:r>
        <w:t xml:space="preserve"> </w:t>
      </w:r>
      <w:r>
        <w:t xml:space="preserve">C. Ngo,</w:t>
      </w:r>
      <w:r>
        <w:t xml:space="preserve"> </w:t>
      </w:r>
      <w:r>
        <w:t xml:space="preserve">“Teacher agency: A systematic review of international literature,”</w:t>
      </w:r>
      <w:r>
        <w:t xml:space="preserve"> </w:t>
      </w:r>
      <w:r>
        <w:t xml:space="preserve">2021.</w:t>
      </w:r>
    </w:p>
    <w:bookmarkEnd w:id="286"/>
    <w:bookmarkStart w:id="288" w:name="ref-Gu22"/>
    <w:p>
      <w:pPr>
        <w:pStyle w:val="Bibliography"/>
      </w:pPr>
      <w:r>
        <w:t xml:space="preserve">[Gu22]</w:t>
      </w:r>
      <w:r>
        <w:t xml:space="preserve"> </w:t>
      </w:r>
      <w:r>
        <w:t xml:space="preserve">H. Gu, Y. Liang, and Q. Wang,</w:t>
      </w:r>
      <w:r>
        <w:t xml:space="preserve"> </w:t>
      </w:r>
      <w:r>
        <w:t xml:space="preserve">“A narrative inquiry into the agency of an EFL teacher in Western China,”</w:t>
      </w:r>
      <w:r>
        <w:t xml:space="preserve"> </w:t>
      </w:r>
      <w:r>
        <w:rPr>
          <w:i/>
          <w:iCs/>
        </w:rPr>
        <w:t xml:space="preserve">Frontiers in Psychology</w:t>
      </w:r>
      <w:r>
        <w:t xml:space="preserve">, vol. 13, Sep. 2022, doi:</w:t>
      </w:r>
      <w:r>
        <w:t xml:space="preserve"> </w:t>
      </w:r>
      <w:hyperlink r:id="rId287">
        <w:r>
          <w:rPr>
            <w:rStyle w:val="Hyperlink"/>
          </w:rPr>
          <w:t xml:space="preserve">10.3389/fpsyg.2022.957372</w:t>
        </w:r>
      </w:hyperlink>
      <w:r>
        <w:t xml:space="preserve">.</w:t>
      </w:r>
    </w:p>
    <w:bookmarkEnd w:id="288"/>
    <w:bookmarkStart w:id="289" w:name="ref-Ali22b"/>
    <w:p>
      <w:pPr>
        <w:pStyle w:val="Bibliography"/>
      </w:pPr>
      <w:r>
        <w:t xml:space="preserve">[Ali22b]</w:t>
      </w:r>
      <w:r>
        <w:t xml:space="preserve"> </w:t>
      </w:r>
      <w:r>
        <w:t xml:space="preserve">Md. M. Ali and M. Hamid,</w:t>
      </w:r>
      <w:r>
        <w:t xml:space="preserve"> </w:t>
      </w:r>
      <w:r>
        <w:t xml:space="preserve">“Teacher agency and washback: insights from classrooms in rural Bangladesh,”</w:t>
      </w:r>
      <w:r>
        <w:t xml:space="preserve"> </w:t>
      </w:r>
      <w:r>
        <w:t xml:space="preserve">2022.</w:t>
      </w:r>
    </w:p>
    <w:bookmarkEnd w:id="289"/>
    <w:bookmarkStart w:id="290" w:name="ref-Jus16"/>
    <w:p>
      <w:pPr>
        <w:pStyle w:val="Bibliography"/>
      </w:pPr>
      <w:r>
        <w:t xml:space="preserve">[Jus16]</w:t>
      </w:r>
      <w:r>
        <w:t xml:space="preserve"> </w:t>
      </w:r>
      <w:r>
        <w:t xml:space="preserve">H. Justin,</w:t>
      </w:r>
      <w:r>
        <w:t xml:space="preserve"> </w:t>
      </w:r>
      <w:r>
        <w:t xml:space="preserve">“〈Articles〉Adapting Commercial EFL Textbooks for the TBLT Classroom in Asia,”</w:t>
      </w:r>
      <w:r>
        <w:t xml:space="preserve"> </w:t>
      </w:r>
      <w:r>
        <w:t xml:space="preserve">Jul. 31, 2016.</w:t>
      </w:r>
    </w:p>
    <w:bookmarkEnd w:id="290"/>
    <w:bookmarkStart w:id="292" w:name="ref-You25"/>
    <w:p>
      <w:pPr>
        <w:pStyle w:val="Bibliography"/>
      </w:pPr>
      <w:r>
        <w:t xml:space="preserve">[You25]</w:t>
      </w:r>
      <w:r>
        <w:t xml:space="preserve"> </w:t>
      </w:r>
      <w:r>
        <w:t xml:space="preserve">I. Youssefi,</w:t>
      </w:r>
      <w:r>
        <w:t xml:space="preserve"> </w:t>
      </w:r>
      <w:r>
        <w:t xml:space="preserve">“English Textbooks in Moroccan Secondary Schools: Between Adaptation and Adoption,”</w:t>
      </w:r>
      <w:r>
        <w:t xml:space="preserve"> </w:t>
      </w:r>
      <w:r>
        <w:rPr>
          <w:i/>
          <w:iCs/>
        </w:rPr>
        <w:t xml:space="preserve">Journal of English Language Teaching and Applied Linguistics</w:t>
      </w:r>
      <w:r>
        <w:t xml:space="preserve">, May 2025, doi:</w:t>
      </w:r>
      <w:r>
        <w:t xml:space="preserve"> </w:t>
      </w:r>
      <w:hyperlink r:id="rId291">
        <w:r>
          <w:rPr>
            <w:rStyle w:val="Hyperlink"/>
          </w:rPr>
          <w:t xml:space="preserve">10.32996/jeltal.2025.7.2.12</w:t>
        </w:r>
      </w:hyperlink>
      <w:r>
        <w:t xml:space="preserve">.</w:t>
      </w:r>
    </w:p>
    <w:bookmarkEnd w:id="292"/>
    <w:bookmarkStart w:id="294" w:name="ref-Jin18"/>
    <w:p>
      <w:pPr>
        <w:pStyle w:val="Bibliography"/>
      </w:pPr>
      <w:r>
        <w:t xml:space="preserve">[Jin18]</w:t>
      </w:r>
      <w:r>
        <w:t xml:space="preserve"> </w:t>
      </w:r>
      <w:r>
        <w:t xml:space="preserve">N. Jindapitak and Y. Boonsuk,</w:t>
      </w:r>
      <w:r>
        <w:t xml:space="preserve"> </w:t>
      </w:r>
      <w:r>
        <w:t xml:space="preserve">“Authoritative discourse in a locally-published ELT textbook in Thailand,”</w:t>
      </w:r>
      <w:r>
        <w:t xml:space="preserve"> </w:t>
      </w:r>
      <w:r>
        <w:t xml:space="preserve">Sep. 30, 2018. doi:</w:t>
      </w:r>
      <w:r>
        <w:t xml:space="preserve"> </w:t>
      </w:r>
      <w:hyperlink r:id="rId293">
        <w:r>
          <w:rPr>
            <w:rStyle w:val="Hyperlink"/>
          </w:rPr>
          <w:t xml:space="preserve">10.17509/IJAL.V8I2.13274</w:t>
        </w:r>
      </w:hyperlink>
      <w:r>
        <w:t xml:space="preserve">.</w:t>
      </w:r>
    </w:p>
    <w:bookmarkEnd w:id="294"/>
    <w:bookmarkStart w:id="296" w:name="ref-Kra08"/>
    <w:p>
      <w:pPr>
        <w:pStyle w:val="Bibliography"/>
      </w:pPr>
      <w:r>
        <w:t xml:space="preserve">[Kra08]</w:t>
      </w:r>
      <w:r>
        <w:t xml:space="preserve"> </w:t>
      </w:r>
      <w:r>
        <w:t xml:space="preserve">A. Kramer‐Dahl,</w:t>
      </w:r>
      <w:r>
        <w:t xml:space="preserve"> </w:t>
      </w:r>
      <w:r>
        <w:t xml:space="preserve">“Negotiating what counts as English language teaching: official curriculum and its enactment in two Singaporean secondary classrooms,”</w:t>
      </w:r>
      <w:r>
        <w:t xml:space="preserve"> </w:t>
      </w:r>
      <w:r>
        <w:t xml:space="preserve">Mar. 01, 2008. doi:</w:t>
      </w:r>
      <w:r>
        <w:t xml:space="preserve"> </w:t>
      </w:r>
      <w:hyperlink r:id="rId295">
        <w:r>
          <w:rPr>
            <w:rStyle w:val="Hyperlink"/>
          </w:rPr>
          <w:t xml:space="preserve">10.1080/02671520701694417</w:t>
        </w:r>
      </w:hyperlink>
      <w:r>
        <w:t xml:space="preserve">.</w:t>
      </w:r>
    </w:p>
    <w:bookmarkEnd w:id="296"/>
    <w:bookmarkStart w:id="298" w:name="ref-Lea18"/>
    <w:p>
      <w:pPr>
        <w:pStyle w:val="Bibliography"/>
      </w:pPr>
      <w:r>
        <w:t xml:space="preserve">[Lea18]</w:t>
      </w:r>
      <w:r>
        <w:t xml:space="preserve"> </w:t>
      </w:r>
      <w:r>
        <w:t xml:space="preserve">P. Leal and G. Crookes,</w:t>
      </w:r>
      <w:r>
        <w:t xml:space="preserve"> </w:t>
      </w:r>
      <w:r>
        <w:t xml:space="preserve">“</w:t>
      </w:r>
      <w:r>
        <w:t xml:space="preserve">‘Most of my students kept saying,</w:t>
      </w:r>
      <w:r>
        <w:t xml:space="preserve"> </w:t>
      </w:r>
      <w:r>
        <w:t xml:space="preserve">“I never met a gay person”</w:t>
      </w:r>
      <w:r>
        <w:t xml:space="preserve">’</w:t>
      </w:r>
      <w:r>
        <w:t xml:space="preserve">: A queer English language teacher’s agency for social justice,”</w:t>
      </w:r>
      <w:r>
        <w:t xml:space="preserve"> </w:t>
      </w:r>
      <w:r>
        <w:t xml:space="preserve">Dec. 01, 2018. doi:</w:t>
      </w:r>
      <w:r>
        <w:t xml:space="preserve"> </w:t>
      </w:r>
      <w:hyperlink r:id="rId297">
        <w:r>
          <w:rPr>
            <w:rStyle w:val="Hyperlink"/>
          </w:rPr>
          <w:t xml:space="preserve">10.1016/J.SYSTEM.2018.06.005</w:t>
        </w:r>
      </w:hyperlink>
      <w:r>
        <w:t xml:space="preserve">.</w:t>
      </w:r>
    </w:p>
    <w:bookmarkEnd w:id="298"/>
    <w:bookmarkStart w:id="300" w:name="ref-Abr25"/>
    <w:p>
      <w:pPr>
        <w:pStyle w:val="Bibliography"/>
      </w:pPr>
      <w:r>
        <w:t xml:space="preserve">[Abr25]</w:t>
      </w:r>
      <w:r>
        <w:t xml:space="preserve"> </w:t>
      </w:r>
      <w:r>
        <w:t xml:space="preserve">R. Abraham and A. Kenea,</w:t>
      </w:r>
      <w:r>
        <w:t xml:space="preserve"> </w:t>
      </w:r>
      <w:r>
        <w:t xml:space="preserve">“English language teachers’ textbook use: adaptation techniques and their influence on students’ learning experiences,”</w:t>
      </w:r>
      <w:r>
        <w:t xml:space="preserve"> </w:t>
      </w:r>
      <w:r>
        <w:rPr>
          <w:i/>
          <w:iCs/>
        </w:rPr>
        <w:t xml:space="preserve">Erudita: Journal of English Language Teaching</w:t>
      </w:r>
      <w:r>
        <w:t xml:space="preserve">, Nov. 2025, doi:</w:t>
      </w:r>
      <w:r>
        <w:t xml:space="preserve"> </w:t>
      </w:r>
      <w:hyperlink r:id="rId299">
        <w:r>
          <w:rPr>
            <w:rStyle w:val="Hyperlink"/>
          </w:rPr>
          <w:t xml:space="preserve">10.28918/erudita.v5i2.12628</w:t>
        </w:r>
      </w:hyperlink>
      <w:r>
        <w:t xml:space="preserve">.</w:t>
      </w:r>
    </w:p>
    <w:bookmarkEnd w:id="300"/>
    <w:bookmarkStart w:id="302" w:name="ref-Yia22"/>
    <w:p>
      <w:pPr>
        <w:pStyle w:val="Bibliography"/>
      </w:pPr>
      <w:r>
        <w:t xml:space="preserve">[Yia22]</w:t>
      </w:r>
      <w:r>
        <w:t xml:space="preserve"> </w:t>
      </w:r>
      <w:r>
        <w:t xml:space="preserve">A. Yiakoumetti,</w:t>
      </w:r>
      <w:r>
        <w:t xml:space="preserve"> </w:t>
      </w:r>
      <w:r>
        <w:t xml:space="preserve">“Teachers’ language use in United Kingdom Chinese community schools: Implications for heritage-language education,”</w:t>
      </w:r>
      <w:r>
        <w:t xml:space="preserve"> </w:t>
      </w:r>
      <w:r>
        <w:rPr>
          <w:i/>
          <w:iCs/>
        </w:rPr>
        <w:t xml:space="preserve">Frontiers in Psychology</w:t>
      </w:r>
      <w:r>
        <w:t xml:space="preserve">, vol. 13, Aug. 2022, doi:</w:t>
      </w:r>
      <w:r>
        <w:t xml:space="preserve"> </w:t>
      </w:r>
      <w:hyperlink r:id="rId301">
        <w:r>
          <w:rPr>
            <w:rStyle w:val="Hyperlink"/>
          </w:rPr>
          <w:t xml:space="preserve">10.3389/fpsyg.2022.899428</w:t>
        </w:r>
      </w:hyperlink>
      <w:r>
        <w:t xml:space="preserve">.</w:t>
      </w:r>
    </w:p>
    <w:bookmarkEnd w:id="302"/>
    <w:bookmarkStart w:id="303" w:name="ref-Liy08"/>
    <w:p>
      <w:pPr>
        <w:pStyle w:val="Bibliography"/>
      </w:pPr>
      <w:r>
        <w:t xml:space="preserve">[Liy08]</w:t>
      </w:r>
      <w:r>
        <w:t xml:space="preserve"> </w:t>
      </w:r>
      <w:r>
        <w:t xml:space="preserve">I. Liyanage,</w:t>
      </w:r>
      <w:r>
        <w:t xml:space="preserve"> </w:t>
      </w:r>
      <w:r>
        <w:t xml:space="preserve">“Pre-packaged Multimodal Resources &amp; Second Language Teacher Agency,”</w:t>
      </w:r>
      <w:r>
        <w:t xml:space="preserve"> </w:t>
      </w:r>
      <w:r>
        <w:t xml:space="preserve">Dec. 30, 2008.</w:t>
      </w:r>
    </w:p>
    <w:bookmarkEnd w:id="303"/>
    <w:bookmarkStart w:id="305" w:name="ref-Nov24"/>
    <w:p>
      <w:pPr>
        <w:pStyle w:val="Bibliography"/>
      </w:pPr>
      <w:r>
        <w:t xml:space="preserve">[Nov24]</w:t>
      </w:r>
      <w:r>
        <w:t xml:space="preserve"> </w:t>
      </w:r>
      <w:r>
        <w:t xml:space="preserve">D. Novita, M. Yamin, W. Taufiq, and S. G. Dilna,</w:t>
      </w:r>
      <w:r>
        <w:t xml:space="preserve"> </w:t>
      </w:r>
      <w:r>
        <w:t xml:space="preserve">“Teachers’ Practices Toward Cultural Representations in an EFL Textbook: Preparing Students for A Global Experience,”</w:t>
      </w:r>
      <w:r>
        <w:t xml:space="preserve"> </w:t>
      </w:r>
      <w:r>
        <w:rPr>
          <w:i/>
          <w:iCs/>
        </w:rPr>
        <w:t xml:space="preserve">Journal of Languages and Language Teaching</w:t>
      </w:r>
      <w:r>
        <w:t xml:space="preserve">, Jan. 2024, doi:</w:t>
      </w:r>
      <w:r>
        <w:t xml:space="preserve"> </w:t>
      </w:r>
      <w:hyperlink r:id="rId304">
        <w:r>
          <w:rPr>
            <w:rStyle w:val="Hyperlink"/>
          </w:rPr>
          <w:t xml:space="preserve">10.33394/jollt.v12i1.9548</w:t>
        </w:r>
      </w:hyperlink>
      <w:r>
        <w:t xml:space="preserve">.</w:t>
      </w:r>
    </w:p>
    <w:bookmarkEnd w:id="305"/>
    <w:bookmarkStart w:id="307" w:name="ref-Gao22"/>
    <w:p>
      <w:pPr>
        <w:pStyle w:val="Bibliography"/>
      </w:pPr>
      <w:r>
        <w:t xml:space="preserve">[Gao22]</w:t>
      </w:r>
      <w:r>
        <w:t xml:space="preserve"> </w:t>
      </w:r>
      <w:r>
        <w:t xml:space="preserve">Y. Gao and Y. Cui,</w:t>
      </w:r>
      <w:r>
        <w:t xml:space="preserve"> </w:t>
      </w:r>
      <w:r>
        <w:t xml:space="preserve">“English as a Foreign Language Teachers’ Pedagogical Beliefs About Teacher Roles and Their Agentic Actions Amid and After COVID-19: A Case Study,”</w:t>
      </w:r>
      <w:r>
        <w:t xml:space="preserve"> </w:t>
      </w:r>
      <w:r>
        <w:rPr>
          <w:i/>
          <w:iCs/>
        </w:rPr>
        <w:t xml:space="preserve">RELC Journal</w:t>
      </w:r>
      <w:r>
        <w:t xml:space="preserve">, vol. 55, pp. 111–127, Jan. 2022, doi:</w:t>
      </w:r>
      <w:r>
        <w:t xml:space="preserve"> </w:t>
      </w:r>
      <w:hyperlink r:id="rId306">
        <w:r>
          <w:rPr>
            <w:rStyle w:val="Hyperlink"/>
          </w:rPr>
          <w:t xml:space="preserve">10.1177/00336882221074110</w:t>
        </w:r>
      </w:hyperlink>
      <w:r>
        <w:t xml:space="preserve">.</w:t>
      </w:r>
    </w:p>
    <w:bookmarkEnd w:id="307"/>
    <w:bookmarkStart w:id="309" w:name="ref-Xu00"/>
    <w:p>
      <w:pPr>
        <w:pStyle w:val="Bibliography"/>
      </w:pPr>
      <w:r>
        <w:t xml:space="preserve">[Xu00]</w:t>
      </w:r>
      <w:r>
        <w:t xml:space="preserve"> </w:t>
      </w:r>
      <w:r>
        <w:t xml:space="preserve">X. Xu,</w:t>
      </w:r>
      <w:r>
        <w:t xml:space="preserve"> </w:t>
      </w:r>
      <w:r>
        <w:t xml:space="preserve">“Investigating English for Medical Purposes (EMP) Coursebooks in China: Insights from Learner and Teacher Questionnaires and Coursebook Analysis,”</w:t>
      </w:r>
      <w:r>
        <w:t xml:space="preserve"> </w:t>
      </w:r>
      <w:r>
        <w:t xml:space="preserve">doi:</w:t>
      </w:r>
      <w:r>
        <w:t xml:space="preserve"> </w:t>
      </w:r>
      <w:hyperlink r:id="rId308">
        <w:r>
          <w:rPr>
            <w:rStyle w:val="Hyperlink"/>
          </w:rPr>
          <w:t xml:space="preserve">10.26686/wgtn.25295530</w:t>
        </w:r>
      </w:hyperlink>
      <w:r>
        <w:t xml:space="preserve">.</w:t>
      </w:r>
    </w:p>
    <w:bookmarkEnd w:id="309"/>
    <w:bookmarkStart w:id="311" w:name="ref-Spi99"/>
    <w:p>
      <w:pPr>
        <w:pStyle w:val="Bibliography"/>
      </w:pPr>
      <w:r>
        <w:t xml:space="preserve">[Spi99]</w:t>
      </w:r>
      <w:r>
        <w:t xml:space="preserve"> </w:t>
      </w:r>
      <w:r>
        <w:t xml:space="preserve">J. P. Spillane,</w:t>
      </w:r>
      <w:r>
        <w:t xml:space="preserve"> </w:t>
      </w:r>
      <w:r>
        <w:t xml:space="preserve">“External reform initiatives and teachers’ efforts to reconstruct their practice: The mediating role of teachers’ zones of enactment,”</w:t>
      </w:r>
      <w:r>
        <w:t xml:space="preserve"> </w:t>
      </w:r>
      <w:r>
        <w:t xml:space="preserve">Feb. 01, 1999. doi:</w:t>
      </w:r>
      <w:r>
        <w:t xml:space="preserve"> </w:t>
      </w:r>
      <w:hyperlink r:id="rId310">
        <w:r>
          <w:rPr>
            <w:rStyle w:val="Hyperlink"/>
          </w:rPr>
          <w:t xml:space="preserve">10.1080/002202799183205</w:t>
        </w:r>
      </w:hyperlink>
      <w:r>
        <w:t xml:space="preserve">.</w:t>
      </w:r>
    </w:p>
    <w:bookmarkEnd w:id="311"/>
    <w:bookmarkStart w:id="313" w:name="ref-Ash22b"/>
    <w:p>
      <w:pPr>
        <w:pStyle w:val="Bibliography"/>
      </w:pPr>
      <w:r>
        <w:t xml:space="preserve">[Ash22b]</w:t>
      </w:r>
      <w:r>
        <w:t xml:space="preserve"> </w:t>
      </w:r>
      <w:r>
        <w:t xml:space="preserve">K. Ashton,</w:t>
      </w:r>
      <w:r>
        <w:t xml:space="preserve"> </w:t>
      </w:r>
      <w:r>
        <w:t xml:space="preserve">“Language teacher agency in emergency online teaching,”</w:t>
      </w:r>
      <w:r>
        <w:t xml:space="preserve"> </w:t>
      </w:r>
      <w:r>
        <w:t xml:space="preserve">Jan. 01, 2022. doi:</w:t>
      </w:r>
      <w:r>
        <w:t xml:space="preserve"> </w:t>
      </w:r>
      <w:hyperlink r:id="rId312">
        <w:r>
          <w:rPr>
            <w:rStyle w:val="Hyperlink"/>
          </w:rPr>
          <w:t xml:space="preserve">10.1016/j.system.2021.102713</w:t>
        </w:r>
      </w:hyperlink>
      <w:r>
        <w:t xml:space="preserve">.</w:t>
      </w:r>
    </w:p>
    <w:bookmarkEnd w:id="313"/>
    <w:bookmarkStart w:id="315" w:name="ref-Tia24"/>
    <w:p>
      <w:pPr>
        <w:pStyle w:val="Bibliography"/>
      </w:pPr>
      <w:r>
        <w:t xml:space="preserve">[Tia24]</w:t>
      </w:r>
      <w:r>
        <w:t xml:space="preserve"> </w:t>
      </w:r>
      <w:r>
        <w:t xml:space="preserve">J. Tian,</w:t>
      </w:r>
      <w:r>
        <w:t xml:space="preserve"> </w:t>
      </w:r>
      <w:r>
        <w:t xml:space="preserve">“Co-constructing translanguaging space to facilitate participation in a novice CFL classroom,”</w:t>
      </w:r>
      <w:r>
        <w:t xml:space="preserve"> </w:t>
      </w:r>
      <w:r>
        <w:rPr>
          <w:i/>
          <w:iCs/>
        </w:rPr>
        <w:t xml:space="preserve">Chinese Language and Discourse. An International and Interdisciplinary Journal</w:t>
      </w:r>
      <w:r>
        <w:t xml:space="preserve">, Aug. 2024, doi:</w:t>
      </w:r>
      <w:r>
        <w:t xml:space="preserve"> </w:t>
      </w:r>
      <w:hyperlink r:id="rId314">
        <w:r>
          <w:rPr>
            <w:rStyle w:val="Hyperlink"/>
          </w:rPr>
          <w:t xml:space="preserve">10.1075/cld.24006.tia</w:t>
        </w:r>
      </w:hyperlink>
      <w:r>
        <w:t xml:space="preserve">.</w:t>
      </w:r>
    </w:p>
    <w:bookmarkEnd w:id="315"/>
    <w:bookmarkStart w:id="317" w:name="ref-Mac16"/>
    <w:p>
      <w:pPr>
        <w:pStyle w:val="Bibliography"/>
      </w:pPr>
      <w:r>
        <w:t xml:space="preserve">[Mac16]</w:t>
      </w:r>
      <w:r>
        <w:t xml:space="preserve"> </w:t>
      </w:r>
      <w:r>
        <w:t xml:space="preserve">J. Macalister,</w:t>
      </w:r>
      <w:r>
        <w:t xml:space="preserve"> </w:t>
      </w:r>
      <w:r>
        <w:t xml:space="preserve">“Adapting and Adopting Materials,”</w:t>
      </w:r>
      <w:r>
        <w:t xml:space="preserve"> </w:t>
      </w:r>
      <w:r>
        <w:t xml:space="preserve">2016. doi:</w:t>
      </w:r>
      <w:r>
        <w:t xml:space="preserve"> </w:t>
      </w:r>
      <w:hyperlink r:id="rId316">
        <w:r>
          <w:rPr>
            <w:rStyle w:val="Hyperlink"/>
          </w:rPr>
          <w:t xml:space="preserve">10.1007/978-94-6300-432-9_5</w:t>
        </w:r>
      </w:hyperlink>
      <w:r>
        <w:t xml:space="preserve">.</w:t>
      </w:r>
    </w:p>
    <w:bookmarkEnd w:id="317"/>
    <w:bookmarkStart w:id="319" w:name="ref-Pap19"/>
    <w:p>
      <w:pPr>
        <w:pStyle w:val="Bibliography"/>
      </w:pPr>
      <w:r>
        <w:t xml:space="preserve">[Pap19]</w:t>
      </w:r>
      <w:r>
        <w:t xml:space="preserve"> </w:t>
      </w:r>
      <w:r>
        <w:t xml:space="preserve">S. Pappa, J. Moate, M. Ruohotie-Lyhty, and A. Eteläpelto,</w:t>
      </w:r>
      <w:r>
        <w:t xml:space="preserve"> </w:t>
      </w:r>
      <w:r>
        <w:t xml:space="preserve">“Teacher agency within the Finnish CLIL context: tensions and resources,”</w:t>
      </w:r>
      <w:r>
        <w:t xml:space="preserve"> </w:t>
      </w:r>
      <w:r>
        <w:t xml:space="preserve">Jul. 04, 2019. doi:</w:t>
      </w:r>
      <w:r>
        <w:t xml:space="preserve"> </w:t>
      </w:r>
      <w:hyperlink r:id="rId318">
        <w:r>
          <w:rPr>
            <w:rStyle w:val="Hyperlink"/>
          </w:rPr>
          <w:t xml:space="preserve">10.1080/13670050.2017.1286292</w:t>
        </w:r>
      </w:hyperlink>
      <w:r>
        <w:t xml:space="preserve">.</w:t>
      </w:r>
    </w:p>
    <w:bookmarkEnd w:id="319"/>
    <w:bookmarkStart w:id="321" w:name="ref-Tho25"/>
    <w:p>
      <w:pPr>
        <w:pStyle w:val="Bibliography"/>
      </w:pPr>
      <w:r>
        <w:t xml:space="preserve">[Tho25]</w:t>
      </w:r>
      <w:r>
        <w:t xml:space="preserve"> </w:t>
      </w:r>
      <w:r>
        <w:t xml:space="preserve">N. Thongwichit, M. Ulla, and J. Parba,</w:t>
      </w:r>
      <w:r>
        <w:t xml:space="preserve"> </w:t>
      </w:r>
      <w:r>
        <w:t xml:space="preserve">“Translanguaging for social justice in Thailand’s language classrooms: a classroom ethnography,”</w:t>
      </w:r>
      <w:r>
        <w:t xml:space="preserve"> </w:t>
      </w:r>
      <w:r>
        <w:rPr>
          <w:i/>
          <w:iCs/>
        </w:rPr>
        <w:t xml:space="preserve">International Journal of Multilingualism</w:t>
      </w:r>
      <w:r>
        <w:t xml:space="preserve">, vol. 23, pp. 46–62, Jun. 2025, doi:</w:t>
      </w:r>
      <w:r>
        <w:t xml:space="preserve"> </w:t>
      </w:r>
      <w:hyperlink r:id="rId320">
        <w:r>
          <w:rPr>
            <w:rStyle w:val="Hyperlink"/>
          </w:rPr>
          <w:t xml:space="preserve">10.1080/14790718.2025.2517334</w:t>
        </w:r>
      </w:hyperlink>
      <w:r>
        <w:t xml:space="preserve">.</w:t>
      </w:r>
    </w:p>
    <w:bookmarkEnd w:id="321"/>
    <w:bookmarkStart w:id="323" w:name="ref-Bou23"/>
    <w:p>
      <w:pPr>
        <w:pStyle w:val="Bibliography"/>
      </w:pPr>
      <w:r>
        <w:t xml:space="preserve">[Bou23]</w:t>
      </w:r>
      <w:r>
        <w:t xml:space="preserve"> </w:t>
      </w:r>
      <w:r>
        <w:t xml:space="preserve">N. el H. Bouacha,</w:t>
      </w:r>
      <w:r>
        <w:t xml:space="preserve"> </w:t>
      </w:r>
      <w:r>
        <w:t xml:space="preserve">“Is the Textbook Enslaving or Empowering Teachers? Insights from an Algerian Perspective,”</w:t>
      </w:r>
      <w:r>
        <w:t xml:space="preserve"> </w:t>
      </w:r>
      <w:r>
        <w:rPr>
          <w:i/>
          <w:iCs/>
        </w:rPr>
        <w:t xml:space="preserve">International Journal of Membrane Science and Technology</w:t>
      </w:r>
      <w:r>
        <w:t xml:space="preserve">, Oct. 2023, doi:</w:t>
      </w:r>
      <w:r>
        <w:t xml:space="preserve"> </w:t>
      </w:r>
      <w:hyperlink r:id="rId322">
        <w:r>
          <w:rPr>
            <w:rStyle w:val="Hyperlink"/>
          </w:rPr>
          <w:t xml:space="preserve">10.15379/ijmst.v10i2.2788</w:t>
        </w:r>
      </w:hyperlink>
      <w:r>
        <w:t xml:space="preserve">.</w:t>
      </w:r>
    </w:p>
    <w:bookmarkEnd w:id="323"/>
    <w:bookmarkStart w:id="325" w:name="ref-Tay13"/>
    <w:p>
      <w:pPr>
        <w:pStyle w:val="Bibliography"/>
      </w:pPr>
      <w:r>
        <w:t xml:space="preserve">[Tay13]</w:t>
      </w:r>
      <w:r>
        <w:t xml:space="preserve"> </w:t>
      </w:r>
      <w:r>
        <w:t xml:space="preserve">M. Taylor,</w:t>
      </w:r>
      <w:r>
        <w:t xml:space="preserve"> </w:t>
      </w:r>
      <w:r>
        <w:t xml:space="preserve">“Replacing the</w:t>
      </w:r>
      <w:r>
        <w:t xml:space="preserve"> </w:t>
      </w:r>
      <w:r>
        <w:t xml:space="preserve">‘teacher-proof’</w:t>
      </w:r>
      <w:r>
        <w:t xml:space="preserve"> </w:t>
      </w:r>
      <w:r>
        <w:t xml:space="preserve">curriculum with the</w:t>
      </w:r>
      <w:r>
        <w:t xml:space="preserve"> </w:t>
      </w:r>
      <w:r>
        <w:t xml:space="preserve">‘curriculum-proof’</w:t>
      </w:r>
      <w:r>
        <w:t xml:space="preserve"> </w:t>
      </w:r>
      <w:r>
        <w:t xml:space="preserve">teacher: Toward more effective interactions with mathematics textbooks,”</w:t>
      </w:r>
      <w:r>
        <w:t xml:space="preserve"> </w:t>
      </w:r>
      <w:r>
        <w:t xml:space="preserve">May 20, 2013. doi:</w:t>
      </w:r>
      <w:r>
        <w:t xml:space="preserve"> </w:t>
      </w:r>
      <w:hyperlink r:id="rId324">
        <w:r>
          <w:rPr>
            <w:rStyle w:val="Hyperlink"/>
          </w:rPr>
          <w:t xml:space="preserve">10.1080/00220272.2012.710253</w:t>
        </w:r>
      </w:hyperlink>
      <w:r>
        <w:t xml:space="preserve">.</w:t>
      </w:r>
    </w:p>
    <w:bookmarkEnd w:id="325"/>
    <w:bookmarkStart w:id="326" w:name="ref-Riz18"/>
    <w:p>
      <w:pPr>
        <w:pStyle w:val="Bibliography"/>
      </w:pPr>
      <w:r>
        <w:t xml:space="preserve">[Riz18]</w:t>
      </w:r>
      <w:r>
        <w:t xml:space="preserve"> </w:t>
      </w:r>
      <w:r>
        <w:t xml:space="preserve">H. Rizaldy,</w:t>
      </w:r>
      <w:r>
        <w:t xml:space="preserve"> </w:t>
      </w:r>
      <w:r>
        <w:t xml:space="preserve">“EFL MATERIALS ADAPTATION: A CASE OF AN EFL SENIOR HIGH SCHOOL TEACHER IN BANDA ACEH,”</w:t>
      </w:r>
      <w:r>
        <w:t xml:space="preserve"> </w:t>
      </w:r>
      <w:r>
        <w:t xml:space="preserve">Aug. 10, 2018.</w:t>
      </w:r>
    </w:p>
    <w:bookmarkEnd w:id="326"/>
    <w:bookmarkStart w:id="328" w:name="ref-Nan23"/>
    <w:p>
      <w:pPr>
        <w:pStyle w:val="Bibliography"/>
      </w:pPr>
      <w:r>
        <w:t xml:space="preserve">[Nan23]</w:t>
      </w:r>
      <w:r>
        <w:t xml:space="preserve"> </w:t>
      </w:r>
      <w:r>
        <w:t xml:space="preserve">G. Nan, L. Angelina, R. M. Silalahi, and W. Santoso,</w:t>
      </w:r>
      <w:r>
        <w:t xml:space="preserve"> </w:t>
      </w:r>
      <w:r>
        <w:t xml:space="preserve">“Recontextualization of Translanguaging in the Context of Mandarin Language Teaching in Indonesia,”</w:t>
      </w:r>
      <w:r>
        <w:t xml:space="preserve"> </w:t>
      </w:r>
      <w:r>
        <w:rPr>
          <w:i/>
          <w:iCs/>
        </w:rPr>
        <w:t xml:space="preserve">KEMBARA Journal of Scientific Language Literature and Teaching</w:t>
      </w:r>
      <w:r>
        <w:t xml:space="preserve">, Oct. 2023, doi:</w:t>
      </w:r>
      <w:r>
        <w:t xml:space="preserve"> </w:t>
      </w:r>
      <w:hyperlink r:id="rId327">
        <w:r>
          <w:rPr>
            <w:rStyle w:val="Hyperlink"/>
          </w:rPr>
          <w:t xml:space="preserve">10.22219/kembara.v9i2.24843</w:t>
        </w:r>
      </w:hyperlink>
      <w:r>
        <w:t xml:space="preserve">.</w:t>
      </w:r>
    </w:p>
    <w:bookmarkEnd w:id="328"/>
    <w:bookmarkStart w:id="330" w:name="ref-Men14"/>
    <w:p>
      <w:pPr>
        <w:pStyle w:val="Bibliography"/>
      </w:pPr>
      <w:r>
        <w:t xml:space="preserve">[Men14]</w:t>
      </w:r>
      <w:r>
        <w:t xml:space="preserve"> </w:t>
      </w:r>
      <w:r>
        <w:t xml:space="preserve">A. Menkabu and N. Harwood,</w:t>
      </w:r>
      <w:r>
        <w:t xml:space="preserve"> </w:t>
      </w:r>
      <w:r>
        <w:t xml:space="preserve">“Teachers’ Conceptualization and Use of the Textbook on a Medical English Course,”</w:t>
      </w:r>
      <w:r>
        <w:t xml:space="preserve"> </w:t>
      </w:r>
      <w:r>
        <w:t xml:space="preserve">2014. doi:</w:t>
      </w:r>
      <w:r>
        <w:t xml:space="preserve"> </w:t>
      </w:r>
      <w:hyperlink r:id="rId329">
        <w:r>
          <w:rPr>
            <w:rStyle w:val="Hyperlink"/>
          </w:rPr>
          <w:t xml:space="preserve">10.1057/9781137276285_5</w:t>
        </w:r>
      </w:hyperlink>
      <w:r>
        <w:t xml:space="preserve">.</w:t>
      </w:r>
    </w:p>
    <w:bookmarkEnd w:id="330"/>
    <w:bookmarkStart w:id="332" w:name="ref-Won24b"/>
    <w:p>
      <w:pPr>
        <w:pStyle w:val="Bibliography"/>
      </w:pPr>
      <w:r>
        <w:t xml:space="preserve">[Won24b]</w:t>
      </w:r>
      <w:r>
        <w:t xml:space="preserve"> </w:t>
      </w:r>
      <w:r>
        <w:t xml:space="preserve">C. Wong,</w:t>
      </w:r>
      <w:r>
        <w:t xml:space="preserve"> </w:t>
      </w:r>
      <w:r>
        <w:t xml:space="preserve">“Integrating translanguaging into formative assessment: experiences from a Chinese immersion context,”</w:t>
      </w:r>
      <w:r>
        <w:t xml:space="preserve"> </w:t>
      </w:r>
      <w:r>
        <w:rPr>
          <w:i/>
          <w:iCs/>
        </w:rPr>
        <w:t xml:space="preserve">International Journal of Bilingual Education and Bilingualism</w:t>
      </w:r>
      <w:r>
        <w:t xml:space="preserve">, vol. 27, pp. 1053–1068, Mar. 2024, doi:</w:t>
      </w:r>
      <w:r>
        <w:t xml:space="preserve"> </w:t>
      </w:r>
      <w:hyperlink r:id="rId331">
        <w:r>
          <w:rPr>
            <w:rStyle w:val="Hyperlink"/>
          </w:rPr>
          <w:t xml:space="preserve">10.1080/13670050.2024.2324856</w:t>
        </w:r>
      </w:hyperlink>
      <w:r>
        <w:t xml:space="preserve">.</w:t>
      </w:r>
    </w:p>
    <w:bookmarkEnd w:id="332"/>
    <w:bookmarkStart w:id="334" w:name="ref-Kar25d"/>
    <w:p>
      <w:pPr>
        <w:pStyle w:val="Bibliography"/>
      </w:pPr>
      <w:r>
        <w:t xml:space="preserve">[Kar25d]</w:t>
      </w:r>
      <w:r>
        <w:t xml:space="preserve"> </w:t>
      </w:r>
      <w:r>
        <w:t xml:space="preserve">S. Karimpour, P. I. de Costa, M. Ranjbar, and M. Nazari,</w:t>
      </w:r>
      <w:r>
        <w:t xml:space="preserve"> </w:t>
      </w:r>
      <w:r>
        <w:t xml:space="preserve">“An ecological exploration of the intersection between English language teachers’ agency and social justice instruction,”</w:t>
      </w:r>
      <w:r>
        <w:t xml:space="preserve"> </w:t>
      </w:r>
      <w:r>
        <w:rPr>
          <w:i/>
          <w:iCs/>
        </w:rPr>
        <w:t xml:space="preserve">Language Teaching Research</w:t>
      </w:r>
      <w:r>
        <w:t xml:space="preserve">, Feb. 2025, doi:</w:t>
      </w:r>
      <w:r>
        <w:t xml:space="preserve"> </w:t>
      </w:r>
      <w:hyperlink r:id="rId333">
        <w:r>
          <w:rPr>
            <w:rStyle w:val="Hyperlink"/>
          </w:rPr>
          <w:t xml:space="preserve">10.1177/13621688251314484</w:t>
        </w:r>
      </w:hyperlink>
      <w:r>
        <w:t xml:space="preserve">.</w:t>
      </w:r>
    </w:p>
    <w:bookmarkEnd w:id="334"/>
    <w:bookmarkStart w:id="336" w:name="ref-Wan23d"/>
    <w:p>
      <w:pPr>
        <w:pStyle w:val="Bibliography"/>
      </w:pPr>
      <w:r>
        <w:t xml:space="preserve">[Wan23d]</w:t>
      </w:r>
      <w:r>
        <w:t xml:space="preserve"> </w:t>
      </w:r>
      <w:r>
        <w:t xml:space="preserve">Z. Wang and B. Shen,</w:t>
      </w:r>
      <w:r>
        <w:t xml:space="preserve"> </w:t>
      </w:r>
      <w:r>
        <w:t xml:space="preserve">“</w:t>
      </w:r>
      <w:r>
        <w:t xml:space="preserve">‘I think I am bilingual, but…’</w:t>
      </w:r>
      <w:r>
        <w:t xml:space="preserve">: Teachers’ practices of and student’ attitudes toward translanguaging in a Chinese intercultural communication class,”</w:t>
      </w:r>
      <w:r>
        <w:t xml:space="preserve"> </w:t>
      </w:r>
      <w:r>
        <w:rPr>
          <w:i/>
          <w:iCs/>
        </w:rPr>
        <w:t xml:space="preserve">International Journal of Applied Linguistics</w:t>
      </w:r>
      <w:r>
        <w:t xml:space="preserve">, Jul. 2023, doi:</w:t>
      </w:r>
      <w:r>
        <w:t xml:space="preserve"> </w:t>
      </w:r>
      <w:hyperlink r:id="rId335">
        <w:r>
          <w:rPr>
            <w:rStyle w:val="Hyperlink"/>
          </w:rPr>
          <w:t xml:space="preserve">10.1111/ijal.12491</w:t>
        </w:r>
      </w:hyperlink>
      <w:r>
        <w:t xml:space="preserve">.</w:t>
      </w:r>
    </w:p>
    <w:bookmarkEnd w:id="336"/>
    <w:bookmarkStart w:id="338" w:name="ref-Zhu24b"/>
    <w:p>
      <w:pPr>
        <w:pStyle w:val="Bibliography"/>
      </w:pPr>
      <w:r>
        <w:t xml:space="preserve">[Zhu24b]</w:t>
      </w:r>
      <w:r>
        <w:t xml:space="preserve"> </w:t>
      </w:r>
      <w:r>
        <w:t xml:space="preserve">Y. Zhu, B. Peng, D. Shu, and J. Newton,</w:t>
      </w:r>
      <w:r>
        <w:t xml:space="preserve"> </w:t>
      </w:r>
      <w:r>
        <w:t xml:space="preserve">“Implementing CLIL Innovation in a Collaborative Teacher Education Ecosystem,”</w:t>
      </w:r>
      <w:r>
        <w:t xml:space="preserve"> </w:t>
      </w:r>
      <w:r>
        <w:rPr>
          <w:i/>
          <w:iCs/>
        </w:rPr>
        <w:t xml:space="preserve">TESOL Quarterly</w:t>
      </w:r>
      <w:r>
        <w:t xml:space="preserve">, May 2024, doi:</w:t>
      </w:r>
      <w:r>
        <w:t xml:space="preserve"> </w:t>
      </w:r>
      <w:hyperlink r:id="rId337">
        <w:r>
          <w:rPr>
            <w:rStyle w:val="Hyperlink"/>
          </w:rPr>
          <w:t xml:space="preserve">10.1002/tesq.3335</w:t>
        </w:r>
      </w:hyperlink>
      <w:r>
        <w:t xml:space="preserve">.</w:t>
      </w:r>
    </w:p>
    <w:bookmarkEnd w:id="338"/>
    <w:bookmarkStart w:id="340" w:name="ref-Wan22k"/>
    <w:p>
      <w:pPr>
        <w:pStyle w:val="Bibliography"/>
      </w:pPr>
      <w:r>
        <w:t xml:space="preserve">[Wan22k]</w:t>
      </w:r>
      <w:r>
        <w:t xml:space="preserve"> </w:t>
      </w:r>
      <w:r>
        <w:t xml:space="preserve">L. Wang and R. Lam,</w:t>
      </w:r>
      <w:r>
        <w:t xml:space="preserve"> </w:t>
      </w:r>
      <w:r>
        <w:t xml:space="preserve">“University Instructors’ Enactment of Professional Agency in Teaching Spoken English as a Foreign Language,”</w:t>
      </w:r>
      <w:r>
        <w:t xml:space="preserve"> </w:t>
      </w:r>
      <w:r>
        <w:t xml:space="preserve">Jun. 09, 2022. doi:</w:t>
      </w:r>
      <w:r>
        <w:t xml:space="preserve"> </w:t>
      </w:r>
      <w:hyperlink r:id="rId339">
        <w:r>
          <w:rPr>
            <w:rStyle w:val="Hyperlink"/>
          </w:rPr>
          <w:t xml:space="preserve">10.3389/feduc.2022.909048</w:t>
        </w:r>
      </w:hyperlink>
      <w:r>
        <w:t xml:space="preserve">.</w:t>
      </w:r>
    </w:p>
    <w:bookmarkEnd w:id="340"/>
    <w:bookmarkStart w:id="342" w:name="ref-Loo26"/>
    <w:p>
      <w:pPr>
        <w:pStyle w:val="Bibliography"/>
      </w:pPr>
      <w:r>
        <w:t xml:space="preserve">[Loo26]</w:t>
      </w:r>
      <w:r>
        <w:t xml:space="preserve"> </w:t>
      </w:r>
      <w:r>
        <w:t xml:space="preserve">D. Loo,</w:t>
      </w:r>
      <w:r>
        <w:t xml:space="preserve"> </w:t>
      </w:r>
      <w:r>
        <w:t xml:space="preserve">“Making It Local: Teachers’ Sociomaterial Practices in Localising Global Curricula,”</w:t>
      </w:r>
      <w:r>
        <w:t xml:space="preserve"> </w:t>
      </w:r>
      <w:r>
        <w:rPr>
          <w:i/>
          <w:iCs/>
        </w:rPr>
        <w:t xml:space="preserve">Suranaree Journal of Social Science</w:t>
      </w:r>
      <w:r>
        <w:t xml:space="preserve">, Mar. 2026, doi:</w:t>
      </w:r>
      <w:r>
        <w:t xml:space="preserve"> </w:t>
      </w:r>
      <w:hyperlink r:id="rId341">
        <w:r>
          <w:rPr>
            <w:rStyle w:val="Hyperlink"/>
          </w:rPr>
          <w:t xml:space="preserve">10.55766/sjss282823</w:t>
        </w:r>
      </w:hyperlink>
      <w:r>
        <w:t xml:space="preserve">.</w:t>
      </w:r>
    </w:p>
    <w:bookmarkEnd w:id="342"/>
    <w:bookmarkStart w:id="344" w:name="ref-Pra20b"/>
    <w:p>
      <w:pPr>
        <w:pStyle w:val="Bibliography"/>
      </w:pPr>
      <w:r>
        <w:t xml:space="preserve">[Pra20b]</w:t>
      </w:r>
      <w:r>
        <w:t xml:space="preserve"> </w:t>
      </w:r>
      <w:r>
        <w:t xml:space="preserve">N. Pratiwi, Jufrizal, and Hamzah,</w:t>
      </w:r>
      <w:r>
        <w:t xml:space="preserve"> </w:t>
      </w:r>
      <w:r>
        <w:t xml:space="preserve">“English Language Teachers’ Practices of Textbook Adaptation Techniques,”</w:t>
      </w:r>
      <w:r>
        <w:t xml:space="preserve"> </w:t>
      </w:r>
      <w:r>
        <w:t xml:space="preserve">Aug. 19, 2020. doi:</w:t>
      </w:r>
      <w:r>
        <w:t xml:space="preserve"> </w:t>
      </w:r>
      <w:hyperlink r:id="rId343">
        <w:r>
          <w:rPr>
            <w:rStyle w:val="Hyperlink"/>
          </w:rPr>
          <w:t xml:space="preserve">10.2991/assehr.k.200819.006</w:t>
        </w:r>
      </w:hyperlink>
      <w:r>
        <w:t xml:space="preserve">.</w:t>
      </w:r>
    </w:p>
    <w:bookmarkEnd w:id="344"/>
    <w:bookmarkStart w:id="346" w:name="ref-Li22b"/>
    <w:p>
      <w:pPr>
        <w:pStyle w:val="Bibliography"/>
      </w:pPr>
      <w:r>
        <w:t xml:space="preserve">[Li22b]</w:t>
      </w:r>
      <w:r>
        <w:t xml:space="preserve"> </w:t>
      </w:r>
      <w:r>
        <w:t xml:space="preserve">Y. Li and J. Liu,</w:t>
      </w:r>
      <w:r>
        <w:t xml:space="preserve"> </w:t>
      </w:r>
      <w:r>
        <w:t xml:space="preserve">“Translanguaging as a pedagogical practice in Chinese language and (inter)culture courses,”</w:t>
      </w:r>
      <w:r>
        <w:t xml:space="preserve"> </w:t>
      </w:r>
      <w:r>
        <w:t xml:space="preserve">Jan. 21, 2022. doi:</w:t>
      </w:r>
      <w:r>
        <w:t xml:space="preserve"> </w:t>
      </w:r>
      <w:hyperlink r:id="rId345">
        <w:r>
          <w:rPr>
            <w:rStyle w:val="Hyperlink"/>
          </w:rPr>
          <w:t xml:space="preserve">10.1075/csl.20006.li</w:t>
        </w:r>
      </w:hyperlink>
      <w:r>
        <w:t xml:space="preserve">.</w:t>
      </w:r>
    </w:p>
    <w:bookmarkEnd w:id="346"/>
    <w:bookmarkStart w:id="348" w:name="ref-Zho25b"/>
    <w:p>
      <w:pPr>
        <w:pStyle w:val="Bibliography"/>
      </w:pPr>
      <w:r>
        <w:t xml:space="preserve">[Zho25b]</w:t>
      </w:r>
      <w:r>
        <w:t xml:space="preserve"> </w:t>
      </w:r>
      <w:r>
        <w:t xml:space="preserve">D. Zhou and L. Pan,</w:t>
      </w:r>
      <w:r>
        <w:t xml:space="preserve"> </w:t>
      </w:r>
      <w:r>
        <w:t xml:space="preserve">“How Chinese Senior High English Teachers Utilize and Perceive Translanguaging Practices in Classrooms: A Mixed-Methods Study,”</w:t>
      </w:r>
      <w:r>
        <w:t xml:space="preserve"> </w:t>
      </w:r>
      <w:r>
        <w:rPr>
          <w:i/>
          <w:iCs/>
        </w:rPr>
        <w:t xml:space="preserve">New Perspectives on Languages</w:t>
      </w:r>
      <w:r>
        <w:t xml:space="preserve">, Nov. 2025, doi:</w:t>
      </w:r>
      <w:r>
        <w:t xml:space="preserve"> </w:t>
      </w:r>
      <w:hyperlink r:id="rId347">
        <w:r>
          <w:rPr>
            <w:rStyle w:val="Hyperlink"/>
          </w:rPr>
          <w:t xml:space="preserve">10.56395/n41p3331</w:t>
        </w:r>
      </w:hyperlink>
      <w:r>
        <w:t xml:space="preserve">.</w:t>
      </w:r>
    </w:p>
    <w:bookmarkEnd w:id="348"/>
    <w:bookmarkStart w:id="350" w:name="ref-Mam24d"/>
    <w:p>
      <w:pPr>
        <w:pStyle w:val="Bibliography"/>
      </w:pPr>
      <w:r>
        <w:t xml:space="preserve">[Mam24d]</w:t>
      </w:r>
      <w:r>
        <w:t xml:space="preserve"> </w:t>
      </w:r>
      <w:r>
        <w:t xml:space="preserve">M. H. bin Ma’mor, N. A. bin Sulaiman, and H. binti Y. @. Ahmad,</w:t>
      </w:r>
      <w:r>
        <w:t xml:space="preserve"> </w:t>
      </w:r>
      <w:r>
        <w:t xml:space="preserve">“Exploring Imported Textbook use in Rural Primary Schools’ English Lessons,”</w:t>
      </w:r>
      <w:r>
        <w:t xml:space="preserve"> </w:t>
      </w:r>
      <w:r>
        <w:rPr>
          <w:i/>
          <w:iCs/>
        </w:rPr>
        <w:t xml:space="preserve">International Journal of Academic Research in Business and Social Sciences</w:t>
      </w:r>
      <w:r>
        <w:t xml:space="preserve">, Aug. 2024, doi:</w:t>
      </w:r>
      <w:r>
        <w:t xml:space="preserve"> </w:t>
      </w:r>
      <w:hyperlink r:id="rId349">
        <w:r>
          <w:rPr>
            <w:rStyle w:val="Hyperlink"/>
          </w:rPr>
          <w:t xml:space="preserve">10.6007/ijarbss/v14-i8/22449</w:t>
        </w:r>
      </w:hyperlink>
      <w:r>
        <w:t xml:space="preserve">.</w:t>
      </w:r>
    </w:p>
    <w:bookmarkEnd w:id="350"/>
    <w:bookmarkStart w:id="352" w:name="ref-Gra14b"/>
    <w:p>
      <w:pPr>
        <w:pStyle w:val="Bibliography"/>
      </w:pPr>
      <w:r>
        <w:t xml:space="preserve">[Gra14b]</w:t>
      </w:r>
      <w:r>
        <w:t xml:space="preserve"> </w:t>
      </w:r>
      <w:r>
        <w:t xml:space="preserve">F. Grammatosi and N. Harwood,</w:t>
      </w:r>
      <w:r>
        <w:t xml:space="preserve"> </w:t>
      </w:r>
      <w:r>
        <w:t xml:space="preserve">“An Experienced Teacher’s Use of the Textbook on an Academic English Course: A Case Study,”</w:t>
      </w:r>
      <w:r>
        <w:t xml:space="preserve"> </w:t>
      </w:r>
      <w:r>
        <w:t xml:space="preserve">2014. doi:</w:t>
      </w:r>
      <w:r>
        <w:t xml:space="preserve"> </w:t>
      </w:r>
      <w:hyperlink r:id="rId351">
        <w:r>
          <w:rPr>
            <w:rStyle w:val="Hyperlink"/>
          </w:rPr>
          <w:t xml:space="preserve">10.1057/9781137276285_6</w:t>
        </w:r>
      </w:hyperlink>
      <w:r>
        <w:t xml:space="preserve">.</w:t>
      </w:r>
    </w:p>
    <w:bookmarkEnd w:id="352"/>
    <w:bookmarkStart w:id="354" w:name="ref-Lee07"/>
    <w:p>
      <w:pPr>
        <w:pStyle w:val="Bibliography"/>
      </w:pPr>
      <w:r>
        <w:t xml:space="preserve">[Lee07]</w:t>
      </w:r>
      <w:r>
        <w:t xml:space="preserve"> </w:t>
      </w:r>
      <w:r>
        <w:t xml:space="preserve">R. N. F. Lee and A. Bathmaker,</w:t>
      </w:r>
      <w:r>
        <w:t xml:space="preserve"> </w:t>
      </w:r>
      <w:r>
        <w:t xml:space="preserve">“The Use of English Textbooks for Teaching English to</w:t>
      </w:r>
      <w:r>
        <w:t xml:space="preserve"> </w:t>
      </w:r>
      <w:r>
        <w:t xml:space="preserve">‘Vocational’</w:t>
      </w:r>
      <w:r>
        <w:t xml:space="preserve"> </w:t>
      </w:r>
      <w:r>
        <w:t xml:space="preserve">Students in Singapore Secondary Schools,”</w:t>
      </w:r>
      <w:r>
        <w:t xml:space="preserve"> </w:t>
      </w:r>
      <w:r>
        <w:rPr>
          <w:i/>
          <w:iCs/>
        </w:rPr>
        <w:t xml:space="preserve">RELC Journal</w:t>
      </w:r>
      <w:r>
        <w:t xml:space="preserve">, vol. 38, pp. 350–374, Dec. 2007, doi:</w:t>
      </w:r>
      <w:r>
        <w:t xml:space="preserve"> </w:t>
      </w:r>
      <w:hyperlink r:id="rId353">
        <w:r>
          <w:rPr>
            <w:rStyle w:val="Hyperlink"/>
          </w:rPr>
          <w:t xml:space="preserve">10.1177/0033688207085852</w:t>
        </w:r>
      </w:hyperlink>
      <w:r>
        <w:t xml:space="preserve">.</w:t>
      </w:r>
    </w:p>
    <w:bookmarkEnd w:id="354"/>
    <w:bookmarkStart w:id="356" w:name="ref-Tia22"/>
    <w:p>
      <w:pPr>
        <w:pStyle w:val="Bibliography"/>
      </w:pPr>
      <w:r>
        <w:t xml:space="preserve">[Tia22]</w:t>
      </w:r>
      <w:r>
        <w:t xml:space="preserve"> </w:t>
      </w:r>
      <w:r>
        <w:t xml:space="preserve">Z. Tian and S. Lau,</w:t>
      </w:r>
      <w:r>
        <w:t xml:space="preserve"> </w:t>
      </w:r>
      <w:r>
        <w:t xml:space="preserve">“Translanguaging flows in Chinese word instruction: Potential critical sociolinguistic engagement with children’s artistic representations of Chinese characters,”</w:t>
      </w:r>
      <w:r>
        <w:t xml:space="preserve"> </w:t>
      </w:r>
      <w:r>
        <w:t xml:space="preserve">Oct. 02, 2022. doi:</w:t>
      </w:r>
      <w:r>
        <w:t xml:space="preserve"> </w:t>
      </w:r>
      <w:hyperlink r:id="rId355">
        <w:r>
          <w:rPr>
            <w:rStyle w:val="Hyperlink"/>
          </w:rPr>
          <w:t xml:space="preserve">10.1080/1554480X.2022.2139261</w:t>
        </w:r>
      </w:hyperlink>
      <w:r>
        <w:t xml:space="preserve">.</w:t>
      </w:r>
    </w:p>
    <w:bookmarkEnd w:id="356"/>
    <w:bookmarkStart w:id="358" w:name="ref-Bos14"/>
    <w:p>
      <w:pPr>
        <w:pStyle w:val="Bibliography"/>
      </w:pPr>
      <w:r>
        <w:t xml:space="preserve">[Bos14]</w:t>
      </w:r>
      <w:r>
        <w:t xml:space="preserve"> </w:t>
      </w:r>
      <w:r>
        <w:t xml:space="preserve">E. G. Bosompem,</w:t>
      </w:r>
      <w:r>
        <w:t xml:space="preserve"> </w:t>
      </w:r>
      <w:r>
        <w:t xml:space="preserve">“Materials Adaptation in Ghana: Teachers’ Attitudes and Practices,”</w:t>
      </w:r>
      <w:r>
        <w:t xml:space="preserve"> </w:t>
      </w:r>
      <w:r>
        <w:t xml:space="preserve">2014. doi:</w:t>
      </w:r>
      <w:r>
        <w:t xml:space="preserve"> </w:t>
      </w:r>
      <w:hyperlink r:id="rId357">
        <w:r>
          <w:rPr>
            <w:rStyle w:val="Hyperlink"/>
          </w:rPr>
          <w:t xml:space="preserve">10.1057/9781137023315_7</w:t>
        </w:r>
      </w:hyperlink>
      <w:r>
        <w:t xml:space="preserve">.</w:t>
      </w:r>
    </w:p>
    <w:bookmarkEnd w:id="358"/>
    <w:bookmarkStart w:id="360" w:name="ref-Gue22b"/>
    <w:p>
      <w:pPr>
        <w:pStyle w:val="Bibliography"/>
      </w:pPr>
      <w:r>
        <w:t xml:space="preserve">[Gue22b]</w:t>
      </w:r>
      <w:r>
        <w:t xml:space="preserve"> </w:t>
      </w:r>
      <w:r>
        <w:t xml:space="preserve">W. Guenier and L. Li,</w:t>
      </w:r>
      <w:r>
        <w:t xml:space="preserve"> </w:t>
      </w:r>
      <w:r>
        <w:t xml:space="preserve">“Think Globally, Teach Locally: Representation of Chinese Culture in the Chinese Textbooks of Ireland,”</w:t>
      </w:r>
      <w:r>
        <w:t xml:space="preserve"> </w:t>
      </w:r>
      <w:r>
        <w:t xml:space="preserve">Jun. 15, 2022. doi:</w:t>
      </w:r>
      <w:r>
        <w:t xml:space="preserve"> </w:t>
      </w:r>
      <w:hyperlink r:id="rId359">
        <w:r>
          <w:rPr>
            <w:rStyle w:val="Hyperlink"/>
          </w:rPr>
          <w:t xml:space="preserve">10.46451/ijclt.2022.02.04</w:t>
        </w:r>
      </w:hyperlink>
      <w:r>
        <w:t xml:space="preserve">.</w:t>
      </w:r>
    </w:p>
    <w:bookmarkEnd w:id="360"/>
    <w:bookmarkStart w:id="361" w:name="ref-Guo18b"/>
    <w:p>
      <w:pPr>
        <w:pStyle w:val="Bibliography"/>
      </w:pPr>
      <w:r>
        <w:t xml:space="preserve">[Guo18b]</w:t>
      </w:r>
      <w:r>
        <w:t xml:space="preserve"> </w:t>
      </w:r>
      <w:r>
        <w:t xml:space="preserve">C. Guo,</w:t>
      </w:r>
      <w:r>
        <w:t xml:space="preserve"> </w:t>
      </w:r>
      <w:r>
        <w:t xml:space="preserve">“Fit for purpose? A new approach to evaluating the suitability of textbooks for the teaching of Chinese as a foreign language in the UK,”</w:t>
      </w:r>
      <w:r>
        <w:t xml:space="preserve"> </w:t>
      </w:r>
      <w:r>
        <w:t xml:space="preserve">Jan. 2018.</w:t>
      </w:r>
    </w:p>
    <w:bookmarkEnd w:id="361"/>
    <w:bookmarkStart w:id="363" w:name="ref-Fac24"/>
    <w:p>
      <w:pPr>
        <w:pStyle w:val="Bibliography"/>
      </w:pPr>
      <w:r>
        <w:t xml:space="preserve">[Fac24]</w:t>
      </w:r>
      <w:r>
        <w:t xml:space="preserve"> </w:t>
      </w:r>
      <w:r>
        <w:t xml:space="preserve">K.-P. Zhao,</w:t>
      </w:r>
      <w:r>
        <w:t xml:space="preserve"> </w:t>
      </w:r>
      <w:r>
        <w:t xml:space="preserve">“Facilitating the Localization of Chinese Language Teaching in Australia: Translanguaging and Funds of Knowledge Lens,”</w:t>
      </w:r>
      <w:r>
        <w:t xml:space="preserve"> </w:t>
      </w:r>
      <w:r>
        <w:rPr>
          <w:i/>
          <w:iCs/>
        </w:rPr>
        <w:t xml:space="preserve">Creative Education Studies</w:t>
      </w:r>
      <w:r>
        <w:t xml:space="preserve">, 2024, doi:</w:t>
      </w:r>
      <w:r>
        <w:t xml:space="preserve"> </w:t>
      </w:r>
      <w:hyperlink r:id="rId362">
        <w:r>
          <w:rPr>
            <w:rStyle w:val="Hyperlink"/>
          </w:rPr>
          <w:t xml:space="preserve">10.12677/ces.2024.128549</w:t>
        </w:r>
      </w:hyperlink>
      <w:r>
        <w:t xml:space="preserve">.</w:t>
      </w:r>
    </w:p>
    <w:bookmarkEnd w:id="363"/>
    <w:bookmarkStart w:id="365" w:name="ref-Nie22"/>
    <w:p>
      <w:pPr>
        <w:pStyle w:val="Bibliography"/>
      </w:pPr>
      <w:r>
        <w:t xml:space="preserve">[Nie22]</w:t>
      </w:r>
      <w:r>
        <w:t xml:space="preserve"> </w:t>
      </w:r>
      <w:r>
        <w:t xml:space="preserve">M.-Y. Nie, J. Lu, Y. Zheng, and Q. Shen,</w:t>
      </w:r>
      <w:r>
        <w:t xml:space="preserve"> </w:t>
      </w:r>
      <w:r>
        <w:t xml:space="preserve">“Facilitating learners’ participation through classroom translanguaging: comparing a translanguaging classroom and a monolingual classroom in Chinese language teaching,”</w:t>
      </w:r>
      <w:r>
        <w:t xml:space="preserve"> </w:t>
      </w:r>
      <w:r>
        <w:t xml:space="preserve">Nov. 10, 2022. doi:</w:t>
      </w:r>
      <w:r>
        <w:t xml:space="preserve"> </w:t>
      </w:r>
      <w:hyperlink r:id="rId364">
        <w:r>
          <w:rPr>
            <w:rStyle w:val="Hyperlink"/>
          </w:rPr>
          <w:t xml:space="preserve">10.1515/applirev-2022-0136</w:t>
        </w:r>
      </w:hyperlink>
      <w:r>
        <w:t xml:space="preserve">.</w:t>
      </w:r>
    </w:p>
    <w:bookmarkEnd w:id="365"/>
    <w:bookmarkStart w:id="367" w:name="ref-Liu25e"/>
    <w:p>
      <w:pPr>
        <w:pStyle w:val="Bibliography"/>
      </w:pPr>
      <w:r>
        <w:t xml:space="preserve">[Liu25e]</w:t>
      </w:r>
      <w:r>
        <w:t xml:space="preserve"> </w:t>
      </w:r>
      <w:r>
        <w:t xml:space="preserve">P. Liu,</w:t>
      </w:r>
      <w:r>
        <w:t xml:space="preserve"> </w:t>
      </w:r>
      <w:r>
        <w:t xml:space="preserve">“Problematic translanguaging in a Chinese-English Dual Language Bilingual Education program: A way of reinforcing English hegemony,”</w:t>
      </w:r>
      <w:r>
        <w:t xml:space="preserve"> </w:t>
      </w:r>
      <w:r>
        <w:rPr>
          <w:i/>
          <w:iCs/>
        </w:rPr>
        <w:t xml:space="preserve">Bilingual Research Journal</w:t>
      </w:r>
      <w:r>
        <w:t xml:space="preserve">, vol. 48, pp. 315–333, Jun. 2025, doi:</w:t>
      </w:r>
      <w:r>
        <w:t xml:space="preserve"> </w:t>
      </w:r>
      <w:hyperlink r:id="rId366">
        <w:r>
          <w:rPr>
            <w:rStyle w:val="Hyperlink"/>
          </w:rPr>
          <w:t xml:space="preserve">10.1080/15235882.2025.2511887</w:t>
        </w:r>
      </w:hyperlink>
      <w:r>
        <w:t xml:space="preserve">.</w:t>
      </w:r>
    </w:p>
    <w:bookmarkEnd w:id="367"/>
    <w:bookmarkStart w:id="369" w:name="ref-Klc24"/>
    <w:p>
      <w:pPr>
        <w:pStyle w:val="Bibliography"/>
      </w:pPr>
      <w:r>
        <w:t xml:space="preserve">[Klc24]</w:t>
      </w:r>
      <w:r>
        <w:t xml:space="preserve"> </w:t>
      </w:r>
      <w:r>
        <w:t xml:space="preserve">G. Ç. Kılıç and N. Bumen,</w:t>
      </w:r>
      <w:r>
        <w:t xml:space="preserve"> </w:t>
      </w:r>
      <w:r>
        <w:t xml:space="preserve">“A Multiple Case Study of English Teachers’ Use of Curriculum Resources During the Covid-19 Pandemic,”</w:t>
      </w:r>
      <w:r>
        <w:t xml:space="preserve"> </w:t>
      </w:r>
      <w:r>
        <w:rPr>
          <w:i/>
          <w:iCs/>
        </w:rPr>
        <w:t xml:space="preserve">Uluslararası Eğitim Programları ve Öğretim Çalışmaları Dergisi</w:t>
      </w:r>
      <w:r>
        <w:t xml:space="preserve">, Jun. 2024, doi:</w:t>
      </w:r>
      <w:r>
        <w:t xml:space="preserve"> </w:t>
      </w:r>
      <w:hyperlink r:id="rId368">
        <w:r>
          <w:rPr>
            <w:rStyle w:val="Hyperlink"/>
          </w:rPr>
          <w:t xml:space="preserve">10.31704/ijocis.1465158</w:t>
        </w:r>
      </w:hyperlink>
      <w:r>
        <w:t xml:space="preserve">.</w:t>
      </w:r>
    </w:p>
    <w:bookmarkEnd w:id="369"/>
    <w:bookmarkStart w:id="371" w:name="ref-Ho26"/>
    <w:p>
      <w:pPr>
        <w:pStyle w:val="Bibliography"/>
      </w:pPr>
      <w:r>
        <w:t xml:space="preserve">[Ho26]</w:t>
      </w:r>
      <w:r>
        <w:t xml:space="preserve"> </w:t>
      </w:r>
      <w:r>
        <w:t xml:space="preserve">T. Q. N. Ho,</w:t>
      </w:r>
      <w:r>
        <w:t xml:space="preserve"> </w:t>
      </w:r>
      <w:r>
        <w:t xml:space="preserve">“EFL teacher agency in the era of digital transformation: A multiple-case study in Vietnam,”</w:t>
      </w:r>
      <w:r>
        <w:t xml:space="preserve"> </w:t>
      </w:r>
      <w:r>
        <w:rPr>
          <w:i/>
          <w:iCs/>
        </w:rPr>
        <w:t xml:space="preserve">International Journal of TESOL &amp;amp; Education</w:t>
      </w:r>
      <w:r>
        <w:t xml:space="preserve">, May 2026, doi:</w:t>
      </w:r>
      <w:r>
        <w:t xml:space="preserve"> </w:t>
      </w:r>
      <w:hyperlink r:id="rId370">
        <w:r>
          <w:rPr>
            <w:rStyle w:val="Hyperlink"/>
          </w:rPr>
          <w:t xml:space="preserve">10.54855/ijte.26622</w:t>
        </w:r>
      </w:hyperlink>
      <w:r>
        <w:t xml:space="preserve">.</w:t>
      </w:r>
    </w:p>
    <w:bookmarkEnd w:id="371"/>
    <w:bookmarkStart w:id="373" w:name="ref-Pus24"/>
    <w:p>
      <w:pPr>
        <w:pStyle w:val="Bibliography"/>
      </w:pPr>
      <w:r>
        <w:t xml:space="preserve">[Pus24]</w:t>
      </w:r>
      <w:r>
        <w:t xml:space="preserve"> </w:t>
      </w:r>
      <w:r>
        <w:t xml:space="preserve">T. Puspitasari, N. Yannuar, and N. Zubaidi,</w:t>
      </w:r>
      <w:r>
        <w:t xml:space="preserve"> </w:t>
      </w:r>
      <w:r>
        <w:t xml:space="preserve">“LEARNING CHINESE THROUGH ENGLISH: TRANSLANGUAGING REALITY IN INDONESIAN HIGHER EDUCATION CFL CLASSROOM,”</w:t>
      </w:r>
      <w:r>
        <w:t xml:space="preserve"> </w:t>
      </w:r>
      <w:r>
        <w:rPr>
          <w:i/>
          <w:iCs/>
        </w:rPr>
        <w:t xml:space="preserve">Language Literacy: Journal of Linguistics, Literature, and Language Teaching</w:t>
      </w:r>
      <w:r>
        <w:t xml:space="preserve">, Jun. 2024, doi:</w:t>
      </w:r>
      <w:r>
        <w:t xml:space="preserve"> </w:t>
      </w:r>
      <w:hyperlink r:id="rId372">
        <w:r>
          <w:rPr>
            <w:rStyle w:val="Hyperlink"/>
          </w:rPr>
          <w:t xml:space="preserve">10.30743/ll.v8i1.9197</w:t>
        </w:r>
      </w:hyperlink>
      <w:r>
        <w:t xml:space="preserve">.</w:t>
      </w:r>
    </w:p>
    <w:bookmarkEnd w:id="373"/>
    <w:bookmarkStart w:id="375" w:name="ref-Won24c"/>
    <w:p>
      <w:pPr>
        <w:pStyle w:val="Bibliography"/>
      </w:pPr>
      <w:r>
        <w:t xml:space="preserve">[Won24c]</w:t>
      </w:r>
      <w:r>
        <w:t xml:space="preserve"> </w:t>
      </w:r>
      <w:r>
        <w:t xml:space="preserve">C. Wong and V. Lee,</w:t>
      </w:r>
      <w:r>
        <w:t xml:space="preserve"> </w:t>
      </w:r>
      <w:r>
        <w:t xml:space="preserve">“</w:t>
      </w:r>
      <w:r>
        <w:t xml:space="preserve">‘This is valuable professional development for me’</w:t>
      </w:r>
      <w:r>
        <w:t xml:space="preserve">: integrating the multimodalities-entextualization cycle (MEC) in a Chinese DLBE classroom via teacher-researcher collaboration,”</w:t>
      </w:r>
      <w:r>
        <w:t xml:space="preserve"> </w:t>
      </w:r>
      <w:r>
        <w:rPr>
          <w:i/>
          <w:iCs/>
        </w:rPr>
        <w:t xml:space="preserve">Language, Culture and Curriculum</w:t>
      </w:r>
      <w:r>
        <w:t xml:space="preserve">, vol. 38, pp. 223–254, Dec. 2024, doi:</w:t>
      </w:r>
      <w:r>
        <w:t xml:space="preserve"> </w:t>
      </w:r>
      <w:hyperlink r:id="rId374">
        <w:r>
          <w:rPr>
            <w:rStyle w:val="Hyperlink"/>
          </w:rPr>
          <w:t xml:space="preserve">10.1080/07908318.2024.2440402</w:t>
        </w:r>
      </w:hyperlink>
      <w:r>
        <w:t xml:space="preserve">.</w:t>
      </w:r>
    </w:p>
    <w:bookmarkEnd w:id="375"/>
    <w:bookmarkStart w:id="377" w:name="ref-Tav21"/>
    <w:p>
      <w:pPr>
        <w:pStyle w:val="Bibliography"/>
      </w:pPr>
      <w:r>
        <w:t xml:space="preserve">[Tav21]</w:t>
      </w:r>
      <w:r>
        <w:t xml:space="preserve"> </w:t>
      </w:r>
      <w:r>
        <w:t xml:space="preserve">E. Tavakoli,</w:t>
      </w:r>
      <w:r>
        <w:t xml:space="preserve"> </w:t>
      </w:r>
      <w:r>
        <w:t xml:space="preserve">“Contribution of English Textbooks to an EFL Curriculum and Teachers’ Professional Identity: The Case of Four EFL Teachers and a Private Language School in Iran,”</w:t>
      </w:r>
      <w:r>
        <w:t xml:space="preserve"> </w:t>
      </w:r>
      <w:r>
        <w:t xml:space="preserve">Jul. 01, 2021. doi:</w:t>
      </w:r>
      <w:r>
        <w:t xml:space="preserve"> </w:t>
      </w:r>
      <w:hyperlink r:id="rId376">
        <w:r>
          <w:rPr>
            <w:rStyle w:val="Hyperlink"/>
          </w:rPr>
          <w:t xml:space="preserve">10.22108/ARE.2021.125221.1632</w:t>
        </w:r>
      </w:hyperlink>
      <w:r>
        <w:t xml:space="preserve">.</w:t>
      </w:r>
    </w:p>
    <w:bookmarkEnd w:id="377"/>
    <w:bookmarkStart w:id="379" w:name="ref-Chi25b"/>
    <w:p>
      <w:pPr>
        <w:pStyle w:val="Bibliography"/>
      </w:pPr>
      <w:r>
        <w:t xml:space="preserve">[Chi25b]</w:t>
      </w:r>
      <w:r>
        <w:t xml:space="preserve"> </w:t>
      </w:r>
      <w:r>
        <w:t xml:space="preserve">C.-W. Chien, T. Teo, and A. Gao,</w:t>
      </w:r>
      <w:r>
        <w:t xml:space="preserve"> </w:t>
      </w:r>
      <w:r>
        <w:t xml:space="preserve">“Taiwanese elementary school English teachers’ perception of contextualized language instruction (CLI) and its role in textbooks for teaching vocabulary,”</w:t>
      </w:r>
      <w:r>
        <w:t xml:space="preserve"> </w:t>
      </w:r>
      <w:r>
        <w:rPr>
          <w:i/>
          <w:iCs/>
        </w:rPr>
        <w:t xml:space="preserve">Pedagogies: An International Journal</w:t>
      </w:r>
      <w:r>
        <w:t xml:space="preserve">, vol. 21, pp. 100–118, Jun. 2025, doi:</w:t>
      </w:r>
      <w:r>
        <w:t xml:space="preserve"> </w:t>
      </w:r>
      <w:hyperlink r:id="rId378">
        <w:r>
          <w:rPr>
            <w:rStyle w:val="Hyperlink"/>
          </w:rPr>
          <w:t xml:space="preserve">10.1080/1554480X.2025.2522047</w:t>
        </w:r>
      </w:hyperlink>
      <w:r>
        <w:t xml:space="preserve">.</w:t>
      </w:r>
    </w:p>
    <w:bookmarkEnd w:id="379"/>
    <w:bookmarkStart w:id="381" w:name="ref-Khe25"/>
    <w:p>
      <w:pPr>
        <w:pStyle w:val="Bibliography"/>
      </w:pPr>
      <w:r>
        <w:t xml:space="preserve">[Khe25]</w:t>
      </w:r>
      <w:r>
        <w:t xml:space="preserve"> </w:t>
      </w:r>
      <w:r>
        <w:t xml:space="preserve">R. Kheir-Farraj and L. Orland-Barak,</w:t>
      </w:r>
      <w:r>
        <w:t xml:space="preserve"> </w:t>
      </w:r>
      <w:r>
        <w:t xml:space="preserve">“Same words, different meanings: examining curriculum making from the perspective of language teachers’ epistemic beliefs,”</w:t>
      </w:r>
      <w:r>
        <w:t xml:space="preserve"> </w:t>
      </w:r>
      <w:r>
        <w:rPr>
          <w:i/>
          <w:iCs/>
        </w:rPr>
        <w:t xml:space="preserve">Frontiers in Education</w:t>
      </w:r>
      <w:r>
        <w:t xml:space="preserve">, May 2025, doi:</w:t>
      </w:r>
      <w:r>
        <w:t xml:space="preserve"> </w:t>
      </w:r>
      <w:hyperlink r:id="rId380">
        <w:r>
          <w:rPr>
            <w:rStyle w:val="Hyperlink"/>
          </w:rPr>
          <w:t xml:space="preserve">10.3389/feduc.2025.1478691</w:t>
        </w:r>
      </w:hyperlink>
      <w:r>
        <w:t xml:space="preserve">.</w:t>
      </w:r>
    </w:p>
    <w:bookmarkEnd w:id="381"/>
    <w:bookmarkStart w:id="383" w:name="ref-Lea08b"/>
    <w:p>
      <w:pPr>
        <w:pStyle w:val="Bibliography"/>
      </w:pPr>
      <w:r>
        <w:t xml:space="preserve">[Lea08b]</w:t>
      </w:r>
      <w:r>
        <w:t xml:space="preserve"> </w:t>
      </w:r>
      <w:r>
        <w:t xml:space="preserve">K. M. Leander and M. Osborne,</w:t>
      </w:r>
      <w:r>
        <w:t xml:space="preserve"> </w:t>
      </w:r>
      <w:r>
        <w:t xml:space="preserve">“Complex positioning: teachers as agents of curricular and pedagogical reform,”</w:t>
      </w:r>
      <w:r>
        <w:t xml:space="preserve"> </w:t>
      </w:r>
      <w:r>
        <w:t xml:space="preserve">Jan. 30, 2008. doi:</w:t>
      </w:r>
      <w:r>
        <w:t xml:space="preserve"> </w:t>
      </w:r>
      <w:hyperlink r:id="rId382">
        <w:r>
          <w:rPr>
            <w:rStyle w:val="Hyperlink"/>
          </w:rPr>
          <w:t xml:space="preserve">10.1080/00220270601089199</w:t>
        </w:r>
      </w:hyperlink>
      <w:r>
        <w:t xml:space="preserve">.</w:t>
      </w:r>
    </w:p>
    <w:bookmarkEnd w:id="383"/>
    <w:bookmarkStart w:id="384" w:name="ref-Kul15"/>
    <w:p>
      <w:pPr>
        <w:pStyle w:val="Bibliography"/>
      </w:pPr>
      <w:r>
        <w:t xml:space="preserve">[Kul15]</w:t>
      </w:r>
      <w:r>
        <w:t xml:space="preserve"> </w:t>
      </w:r>
      <w:r>
        <w:t xml:space="preserve">E. Külekçi,</w:t>
      </w:r>
      <w:r>
        <w:t xml:space="preserve"> </w:t>
      </w:r>
      <w:r>
        <w:t xml:space="preserve">“</w:t>
      </w:r>
      <w:r>
        <w:t xml:space="preserve">‘Authenticity’</w:t>
      </w:r>
      <w:r>
        <w:t xml:space="preserve"> </w:t>
      </w:r>
      <w:r>
        <w:t xml:space="preserve">in English language teaching and learning : a case study of four high school classrooms in Turkey,”</w:t>
      </w:r>
      <w:r>
        <w:t xml:space="preserve"> </w:t>
      </w:r>
      <w:r>
        <w:t xml:space="preserve">Jul. 01, 2015.</w:t>
      </w:r>
    </w:p>
    <w:bookmarkEnd w:id="384"/>
    <w:bookmarkStart w:id="385" w:name="ref-Can09"/>
    <w:p>
      <w:pPr>
        <w:pStyle w:val="Bibliography"/>
      </w:pPr>
      <w:r>
        <w:t xml:space="preserve">[Can09]</w:t>
      </w:r>
      <w:r>
        <w:t xml:space="preserve"> </w:t>
      </w:r>
      <w:r>
        <w:t xml:space="preserve">L. Canh and R. Barnard,</w:t>
      </w:r>
      <w:r>
        <w:t xml:space="preserve"> </w:t>
      </w:r>
      <w:r>
        <w:t xml:space="preserve">“Curricular innovation behind closed classroom doors : a Vietnamese case study,”</w:t>
      </w:r>
      <w:r>
        <w:t xml:space="preserve"> </w:t>
      </w:r>
      <w:r>
        <w:t xml:space="preserve">2009.</w:t>
      </w:r>
    </w:p>
    <w:bookmarkEnd w:id="385"/>
    <w:bookmarkStart w:id="387" w:name="ref-Sha14b"/>
    <w:p>
      <w:pPr>
        <w:pStyle w:val="Bibliography"/>
      </w:pPr>
      <w:r>
        <w:t xml:space="preserve">[Sha14b]</w:t>
      </w:r>
      <w:r>
        <w:t xml:space="preserve"> </w:t>
      </w:r>
      <w:r>
        <w:t xml:space="preserve">Md. Shayeekh-Us-Saleheen,</w:t>
      </w:r>
      <w:r>
        <w:t xml:space="preserve"> </w:t>
      </w:r>
      <w:r>
        <w:t xml:space="preserve">“Teachers’ Awareness, Opportunities and Challenges of Adapting EFL Materials in Bangladeshi Universities,”</w:t>
      </w:r>
      <w:r>
        <w:t xml:space="preserve"> </w:t>
      </w:r>
      <w:r>
        <w:rPr>
          <w:i/>
          <w:iCs/>
        </w:rPr>
        <w:t xml:space="preserve">Crossings: A Journal of English Studies</w:t>
      </w:r>
      <w:r>
        <w:t xml:space="preserve">, Aug. 2014, doi:</w:t>
      </w:r>
      <w:r>
        <w:t xml:space="preserve"> </w:t>
      </w:r>
      <w:hyperlink r:id="rId386">
        <w:r>
          <w:rPr>
            <w:rStyle w:val="Hyperlink"/>
          </w:rPr>
          <w:t xml:space="preserve">10.59817/cjes.v4i.339</w:t>
        </w:r>
      </w:hyperlink>
      <w:r>
        <w:t xml:space="preserve">.</w:t>
      </w:r>
    </w:p>
    <w:bookmarkEnd w:id="387"/>
    <w:bookmarkStart w:id="389" w:name="ref-Yan19b"/>
    <w:p>
      <w:pPr>
        <w:pStyle w:val="Bibliography"/>
      </w:pPr>
      <w:r>
        <w:t xml:space="preserve">[Yan19b]</w:t>
      </w:r>
      <w:r>
        <w:t xml:space="preserve"> </w:t>
      </w:r>
      <w:r>
        <w:t xml:space="preserve">J. Yang,</w:t>
      </w:r>
      <w:r>
        <w:t xml:space="preserve"> </w:t>
      </w:r>
      <w:r>
        <w:t xml:space="preserve">“Understanding Chinese language teachers’ beliefs about themselves and their students in an English context,”</w:t>
      </w:r>
      <w:r>
        <w:t xml:space="preserve"> </w:t>
      </w:r>
      <w:r>
        <w:t xml:space="preserve">Feb. 01, 2019. doi:</w:t>
      </w:r>
      <w:r>
        <w:t xml:space="preserve"> </w:t>
      </w:r>
      <w:hyperlink r:id="rId388">
        <w:r>
          <w:rPr>
            <w:rStyle w:val="Hyperlink"/>
          </w:rPr>
          <w:t xml:space="preserve">10.1016/J.SYSTEM.2018.10.014</w:t>
        </w:r>
      </w:hyperlink>
      <w:r>
        <w:t xml:space="preserve">.</w:t>
      </w:r>
    </w:p>
    <w:bookmarkEnd w:id="389"/>
    <w:bookmarkStart w:id="391" w:name="ref-Xio24"/>
    <w:p>
      <w:pPr>
        <w:pStyle w:val="Bibliography"/>
      </w:pPr>
      <w:r>
        <w:t xml:space="preserve">[Xio24]</w:t>
      </w:r>
      <w:r>
        <w:t xml:space="preserve"> </w:t>
      </w:r>
      <w:r>
        <w:t xml:space="preserve">Y. Xiong,</w:t>
      </w:r>
      <w:r>
        <w:t xml:space="preserve"> </w:t>
      </w:r>
      <w:r>
        <w:t xml:space="preserve">“Teacher contingency in the Chinese immersion classroom of young learners: A translanguaging perspective,”</w:t>
      </w:r>
      <w:r>
        <w:t xml:space="preserve"> </w:t>
      </w:r>
      <w:r>
        <w:rPr>
          <w:i/>
          <w:iCs/>
        </w:rPr>
        <w:t xml:space="preserve">Linguistics and Education</w:t>
      </w:r>
      <w:r>
        <w:t xml:space="preserve">, Apr. 2024, doi:</w:t>
      </w:r>
      <w:r>
        <w:t xml:space="preserve"> </w:t>
      </w:r>
      <w:hyperlink r:id="rId390">
        <w:r>
          <w:rPr>
            <w:rStyle w:val="Hyperlink"/>
          </w:rPr>
          <w:t xml:space="preserve">10.1016/j.linged.2024.101292</w:t>
        </w:r>
      </w:hyperlink>
      <w:r>
        <w:t xml:space="preserve">.</w:t>
      </w:r>
    </w:p>
    <w:bookmarkEnd w:id="391"/>
    <w:bookmarkStart w:id="393" w:name="ref-Hao23"/>
    <w:p>
      <w:pPr>
        <w:pStyle w:val="Bibliography"/>
      </w:pPr>
      <w:r>
        <w:t xml:space="preserve">[Hao23]</w:t>
      </w:r>
      <w:r>
        <w:t xml:space="preserve"> </w:t>
      </w:r>
      <w:r>
        <w:t xml:space="preserve">C. Hao, Z. Geng, and J.-Y. He,</w:t>
      </w:r>
      <w:r>
        <w:t xml:space="preserve"> </w:t>
      </w:r>
      <w:r>
        <w:t xml:space="preserve">“Representation and reconstruction of Hispanic culture in localized Spanish textbooks in China: A multimodal discourse perspective,”</w:t>
      </w:r>
      <w:r>
        <w:t xml:space="preserve"> </w:t>
      </w:r>
      <w:r>
        <w:rPr>
          <w:i/>
          <w:iCs/>
        </w:rPr>
        <w:t xml:space="preserve">Porta Linguarum Revista Interuniversitaria de Didáctica de las Lenguas Extranjeras</w:t>
      </w:r>
      <w:r>
        <w:t xml:space="preserve">, Oct. 2023, doi:</w:t>
      </w:r>
      <w:r>
        <w:t xml:space="preserve"> </w:t>
      </w:r>
      <w:hyperlink r:id="rId392">
        <w:r>
          <w:rPr>
            <w:rStyle w:val="Hyperlink"/>
          </w:rPr>
          <w:t xml:space="preserve">10.30827/portalin.viviii.29197</w:t>
        </w:r>
      </w:hyperlink>
      <w:r>
        <w:t xml:space="preserve">.</w:t>
      </w:r>
    </w:p>
    <w:bookmarkEnd w:id="393"/>
    <w:bookmarkStart w:id="394" w:name="ref-Tib20"/>
    <w:p>
      <w:pPr>
        <w:pStyle w:val="Bibliography"/>
      </w:pPr>
      <w:r>
        <w:t xml:space="preserve">[Tib20]</w:t>
      </w:r>
      <w:r>
        <w:t xml:space="preserve"> </w:t>
      </w:r>
      <w:r>
        <w:t xml:space="preserve">Y. Tibebu,</w:t>
      </w:r>
      <w:r>
        <w:t xml:space="preserve"> </w:t>
      </w:r>
      <w:r>
        <w:t xml:space="preserve">“EFL Teachers’ Perceptions and Their Practices of Textbook Adaptation in Three Selected Preparatory Schools of East Gojjam Zone,”</w:t>
      </w:r>
      <w:r>
        <w:t xml:space="preserve"> </w:t>
      </w:r>
      <w:r>
        <w:t xml:space="preserve">2020.</w:t>
      </w:r>
    </w:p>
    <w:bookmarkEnd w:id="394"/>
    <w:bookmarkStart w:id="396" w:name="ref-Wan26d"/>
    <w:p>
      <w:pPr>
        <w:pStyle w:val="Bibliography"/>
      </w:pPr>
      <w:r>
        <w:t xml:space="preserve">[Wan26d]</w:t>
      </w:r>
      <w:r>
        <w:t xml:space="preserve"> </w:t>
      </w:r>
      <w:r>
        <w:t xml:space="preserve">D. Wang,</w:t>
      </w:r>
      <w:r>
        <w:t xml:space="preserve"> </w:t>
      </w:r>
      <w:r>
        <w:t xml:space="preserve">“Twelve Years Revisited: Translanguaging as Relational Pedagogy for Sustaining Language Learning Motivation,”</w:t>
      </w:r>
      <w:r>
        <w:t xml:space="preserve"> </w:t>
      </w:r>
      <w:r>
        <w:rPr>
          <w:i/>
          <w:iCs/>
        </w:rPr>
        <w:t xml:space="preserve">International Journal of Applied Linguistics</w:t>
      </w:r>
      <w:r>
        <w:t xml:space="preserve">, Mar. 2026, doi:</w:t>
      </w:r>
      <w:r>
        <w:t xml:space="preserve"> </w:t>
      </w:r>
      <w:hyperlink r:id="rId395">
        <w:r>
          <w:rPr>
            <w:rStyle w:val="Hyperlink"/>
          </w:rPr>
          <w:t xml:space="preserve">10.1111/ijal.70164</w:t>
        </w:r>
      </w:hyperlink>
      <w:r>
        <w:t xml:space="preserve">.</w:t>
      </w:r>
    </w:p>
    <w:bookmarkEnd w:id="396"/>
    <w:bookmarkStart w:id="398" w:name="ref-Li25k"/>
    <w:p>
      <w:pPr>
        <w:pStyle w:val="Bibliography"/>
      </w:pPr>
      <w:r>
        <w:t xml:space="preserve">[Li25k]</w:t>
      </w:r>
      <w:r>
        <w:t xml:space="preserve"> </w:t>
      </w:r>
      <w:r>
        <w:t xml:space="preserve">D. Li,</w:t>
      </w:r>
      <w:r>
        <w:t xml:space="preserve"> </w:t>
      </w:r>
      <w:r>
        <w:t xml:space="preserve">“Exploring material-mediated EFL classroom interactions: An ecological perspective,”</w:t>
      </w:r>
      <w:r>
        <w:t xml:space="preserve"> </w:t>
      </w:r>
      <w:r>
        <w:rPr>
          <w:i/>
          <w:iCs/>
        </w:rPr>
        <w:t xml:space="preserve">Language Teaching Research</w:t>
      </w:r>
      <w:r>
        <w:t xml:space="preserve">, Aug. 2025, doi:</w:t>
      </w:r>
      <w:r>
        <w:t xml:space="preserve"> </w:t>
      </w:r>
      <w:hyperlink r:id="rId397">
        <w:r>
          <w:rPr>
            <w:rStyle w:val="Hyperlink"/>
          </w:rPr>
          <w:t xml:space="preserve">10.1177/13621688251351768</w:t>
        </w:r>
      </w:hyperlink>
      <w:r>
        <w:t xml:space="preserve">.</w:t>
      </w:r>
    </w:p>
    <w:bookmarkEnd w:id="398"/>
    <w:bookmarkStart w:id="399" w:name="ref-Mig16"/>
    <w:p>
      <w:pPr>
        <w:pStyle w:val="Bibliography"/>
      </w:pPr>
      <w:r>
        <w:t xml:space="preserve">[Mig16]</w:t>
      </w:r>
      <w:r>
        <w:t xml:space="preserve"> </w:t>
      </w:r>
      <w:r>
        <w:t xml:space="preserve">N. M. Miguel and N. M. Miguel,</w:t>
      </w:r>
      <w:r>
        <w:t xml:space="preserve"> </w:t>
      </w:r>
      <w:r>
        <w:t xml:space="preserve">“Working with Traditionally-conceived Corpora and Beyond ( CILC 2015 ) Textbook consumption in the classroom : Analyzing a classroom corpus,”</w:t>
      </w:r>
      <w:r>
        <w:t xml:space="preserve"> </w:t>
      </w:r>
      <w:r>
        <w:t xml:space="preserve">2016.</w:t>
      </w:r>
    </w:p>
    <w:bookmarkEnd w:id="399"/>
    <w:bookmarkStart w:id="401" w:name="ref-Das23"/>
    <w:p>
      <w:pPr>
        <w:pStyle w:val="Bibliography"/>
      </w:pPr>
      <w:r>
        <w:t xml:space="preserve">[Das23]</w:t>
      </w:r>
      <w:r>
        <w:t xml:space="preserve"> </w:t>
      </w:r>
      <w:r>
        <w:t xml:space="preserve">N. Dassanayake,</w:t>
      </w:r>
      <w:r>
        <w:t xml:space="preserve"> </w:t>
      </w:r>
      <w:r>
        <w:t xml:space="preserve">“Development of an Evaluation Checklist for Localized Chinese Language Textbooks in Sri Lanka,”</w:t>
      </w:r>
      <w:r>
        <w:t xml:space="preserve"> </w:t>
      </w:r>
      <w:r>
        <w:rPr>
          <w:i/>
          <w:iCs/>
        </w:rPr>
        <w:t xml:space="preserve">Lingua Cultura</w:t>
      </w:r>
      <w:r>
        <w:t xml:space="preserve">, May 2023, doi:</w:t>
      </w:r>
      <w:r>
        <w:t xml:space="preserve"> </w:t>
      </w:r>
      <w:hyperlink r:id="rId400">
        <w:r>
          <w:rPr>
            <w:rStyle w:val="Hyperlink"/>
          </w:rPr>
          <w:t xml:space="preserve">10.21512/lc.v16i2.8778</w:t>
        </w:r>
      </w:hyperlink>
      <w:r>
        <w:t xml:space="preserve">.</w:t>
      </w:r>
    </w:p>
    <w:bookmarkEnd w:id="401"/>
    <w:bookmarkStart w:id="403" w:name="ref-Li26d"/>
    <w:p>
      <w:pPr>
        <w:pStyle w:val="Bibliography"/>
      </w:pPr>
      <w:r>
        <w:t xml:space="preserve">[Li26d]</w:t>
      </w:r>
      <w:r>
        <w:t xml:space="preserve"> </w:t>
      </w:r>
      <w:r>
        <w:t xml:space="preserve">H. Li, R. Li, and H. Ye,</w:t>
      </w:r>
      <w:r>
        <w:t xml:space="preserve"> </w:t>
      </w:r>
      <w:r>
        <w:t xml:space="preserve">“Reconfiguring teacher agency: a contextualised ecological–mechanistic framework based on a longitudinal study of novice language teachers,”</w:t>
      </w:r>
      <w:r>
        <w:t xml:space="preserve"> </w:t>
      </w:r>
      <w:r>
        <w:rPr>
          <w:i/>
          <w:iCs/>
        </w:rPr>
        <w:t xml:space="preserve">Innovation in Language Learning and Teaching</w:t>
      </w:r>
      <w:r>
        <w:t xml:space="preserve">, May 2026, doi:</w:t>
      </w:r>
      <w:r>
        <w:t xml:space="preserve"> </w:t>
      </w:r>
      <w:hyperlink r:id="rId402">
        <w:r>
          <w:rPr>
            <w:rStyle w:val="Hyperlink"/>
          </w:rPr>
          <w:t xml:space="preserve">10.1080/17501229.2026.2668539</w:t>
        </w:r>
      </w:hyperlink>
      <w:r>
        <w:t xml:space="preserve">.</w:t>
      </w:r>
    </w:p>
    <w:bookmarkEnd w:id="403"/>
    <w:bookmarkStart w:id="405" w:name="ref-Sto26"/>
    <w:p>
      <w:pPr>
        <w:pStyle w:val="Bibliography"/>
      </w:pPr>
      <w:r>
        <w:t xml:space="preserve">[Sto26]</w:t>
      </w:r>
      <w:r>
        <w:t xml:space="preserve"> </w:t>
      </w:r>
      <w:r>
        <w:t xml:space="preserve">A. Storto and Å. Haukås,</w:t>
      </w:r>
      <w:r>
        <w:t xml:space="preserve"> </w:t>
      </w:r>
      <w:r>
        <w:t xml:space="preserve">“Designing pedagogical materials for the multilingual English classroom: a case for teacher agency,”</w:t>
      </w:r>
      <w:r>
        <w:t xml:space="preserve"> </w:t>
      </w:r>
      <w:r>
        <w:rPr>
          <w:i/>
          <w:iCs/>
        </w:rPr>
        <w:t xml:space="preserve">Innovation in Language Learning and Teaching</w:t>
      </w:r>
      <w:r>
        <w:t xml:space="preserve">, May 2026, doi:</w:t>
      </w:r>
      <w:r>
        <w:t xml:space="preserve"> </w:t>
      </w:r>
      <w:hyperlink r:id="rId404">
        <w:r>
          <w:rPr>
            <w:rStyle w:val="Hyperlink"/>
          </w:rPr>
          <w:t xml:space="preserve">10.1080/17501229.2026.2671318</w:t>
        </w:r>
      </w:hyperlink>
      <w:r>
        <w:t xml:space="preserve">.</w:t>
      </w:r>
    </w:p>
    <w:bookmarkEnd w:id="405"/>
    <w:bookmarkStart w:id="407" w:name="ref-Alv18"/>
    <w:p>
      <w:pPr>
        <w:pStyle w:val="Bibliography"/>
      </w:pPr>
      <w:r>
        <w:t xml:space="preserve">[Alv18]</w:t>
      </w:r>
      <w:r>
        <w:t xml:space="preserve"> </w:t>
      </w:r>
      <w:r>
        <w:t xml:space="preserve">D. Alvunger,</w:t>
      </w:r>
      <w:r>
        <w:t xml:space="preserve"> </w:t>
      </w:r>
      <w:r>
        <w:t xml:space="preserve">“Teachers’ curriculum agency in teaching a standards-based curriculum,”</w:t>
      </w:r>
      <w:r>
        <w:t xml:space="preserve"> </w:t>
      </w:r>
      <w:r>
        <w:t xml:space="preserve">Jul. 26, 2018. doi:</w:t>
      </w:r>
      <w:r>
        <w:t xml:space="preserve"> </w:t>
      </w:r>
      <w:hyperlink r:id="rId406">
        <w:r>
          <w:rPr>
            <w:rStyle w:val="Hyperlink"/>
          </w:rPr>
          <w:t xml:space="preserve">10.1080/09585176.2018.1486721</w:t>
        </w:r>
      </w:hyperlink>
      <w:r>
        <w:t xml:space="preserve">.</w:t>
      </w:r>
    </w:p>
    <w:bookmarkEnd w:id="407"/>
    <w:bookmarkStart w:id="409" w:name="ref-Whi23"/>
    <w:p>
      <w:pPr>
        <w:pStyle w:val="Bibliography"/>
      </w:pPr>
      <w:r>
        <w:t xml:space="preserve">[Whi23]</w:t>
      </w:r>
      <w:r>
        <w:t xml:space="preserve"> </w:t>
      </w:r>
      <w:r>
        <w:t xml:space="preserve">H. White, E. Galloway, and R. T. Jiménez,</w:t>
      </w:r>
      <w:r>
        <w:t xml:space="preserve"> </w:t>
      </w:r>
      <w:r>
        <w:t xml:space="preserve">“Bridging Theory to Practice: Exploring the Role of an Educative Translingual Curriculum to Support Linguistically Diverse Classroom Practices,”</w:t>
      </w:r>
      <w:r>
        <w:t xml:space="preserve"> </w:t>
      </w:r>
      <w:r>
        <w:rPr>
          <w:i/>
          <w:iCs/>
        </w:rPr>
        <w:t xml:space="preserve">TESOL Quarterly</w:t>
      </w:r>
      <w:r>
        <w:t xml:space="preserve">, Aug. 2023, doi:</w:t>
      </w:r>
      <w:r>
        <w:t xml:space="preserve"> </w:t>
      </w:r>
      <w:hyperlink r:id="rId408">
        <w:r>
          <w:rPr>
            <w:rStyle w:val="Hyperlink"/>
          </w:rPr>
          <w:t xml:space="preserve">10.1002/tesq.3258</w:t>
        </w:r>
      </w:hyperlink>
      <w:r>
        <w:t xml:space="preserve">.</w:t>
      </w:r>
    </w:p>
    <w:bookmarkEnd w:id="409"/>
    <w:bookmarkStart w:id="411" w:name="ref-Zha23h"/>
    <w:p>
      <w:pPr>
        <w:pStyle w:val="Bibliography"/>
      </w:pPr>
      <w:r>
        <w:t xml:space="preserve">[Zha23h]</w:t>
      </w:r>
      <w:r>
        <w:t xml:space="preserve"> </w:t>
      </w:r>
      <w:r>
        <w:t xml:space="preserve">Q. Zhang, Y. Liu, and J. Peng,</w:t>
      </w:r>
      <w:r>
        <w:t xml:space="preserve"> </w:t>
      </w:r>
      <w:r>
        <w:t xml:space="preserve">“Unpacking EFL teachers’ agency enacted in nested ecosystems in developing regions of Southern China,”</w:t>
      </w:r>
      <w:r>
        <w:t xml:space="preserve"> </w:t>
      </w:r>
      <w:r>
        <w:rPr>
          <w:i/>
          <w:iCs/>
        </w:rPr>
        <w:t xml:space="preserve">Learning, Culture and Social Interaction</w:t>
      </w:r>
      <w:r>
        <w:t xml:space="preserve">, Dec. 2023, doi:</w:t>
      </w:r>
      <w:r>
        <w:t xml:space="preserve"> </w:t>
      </w:r>
      <w:hyperlink r:id="rId410">
        <w:r>
          <w:rPr>
            <w:rStyle w:val="Hyperlink"/>
          </w:rPr>
          <w:t xml:space="preserve">10.1016/j.lcsi.2023.100775</w:t>
        </w:r>
      </w:hyperlink>
      <w:r>
        <w:t xml:space="preserve">.</w:t>
      </w:r>
    </w:p>
    <w:bookmarkEnd w:id="411"/>
    <w:bookmarkStart w:id="413" w:name="ref-Xu21d"/>
    <w:p>
      <w:pPr>
        <w:pStyle w:val="Bibliography"/>
      </w:pPr>
      <w:r>
        <w:t xml:space="preserve">[Xu21d]</w:t>
      </w:r>
      <w:r>
        <w:t xml:space="preserve"> </w:t>
      </w:r>
      <w:r>
        <w:t xml:space="preserve">J. Xu and Y. Fan,</w:t>
      </w:r>
      <w:r>
        <w:t xml:space="preserve"> </w:t>
      </w:r>
      <w:r>
        <w:t xml:space="preserve">“Finding success with the implementation of task-based language teaching: the role of teacher agency,”</w:t>
      </w:r>
      <w:r>
        <w:t xml:space="preserve"> </w:t>
      </w:r>
      <w:r>
        <w:t xml:space="preserve">Mar. 29, 2021. doi:</w:t>
      </w:r>
      <w:r>
        <w:t xml:space="preserve"> </w:t>
      </w:r>
      <w:hyperlink r:id="rId412">
        <w:r>
          <w:rPr>
            <w:rStyle w:val="Hyperlink"/>
          </w:rPr>
          <w:t xml:space="preserve">10.1080/07908318.2021.1906268</w:t>
        </w:r>
      </w:hyperlink>
      <w:r>
        <w:t xml:space="preserve">.</w:t>
      </w:r>
    </w:p>
    <w:bookmarkEnd w:id="413"/>
    <w:bookmarkStart w:id="415" w:name="ref-Tia21"/>
    <w:p>
      <w:pPr>
        <w:pStyle w:val="Bibliography"/>
      </w:pPr>
      <w:r>
        <w:t xml:space="preserve">[Tia21]</w:t>
      </w:r>
      <w:r>
        <w:t xml:space="preserve"> </w:t>
      </w:r>
      <w:r>
        <w:t xml:space="preserve">Z. Tian,</w:t>
      </w:r>
      <w:r>
        <w:t xml:space="preserve"> </w:t>
      </w:r>
      <w:r>
        <w:t xml:space="preserve">“Translanguaging design in a third grade Chinese Language Arts class,”</w:t>
      </w:r>
      <w:r>
        <w:t xml:space="preserve"> </w:t>
      </w:r>
      <w:r>
        <w:t xml:space="preserve">Feb. 24, 2021. doi:</w:t>
      </w:r>
      <w:r>
        <w:t xml:space="preserve"> </w:t>
      </w:r>
      <w:hyperlink r:id="rId414">
        <w:r>
          <w:rPr>
            <w:rStyle w:val="Hyperlink"/>
          </w:rPr>
          <w:t xml:space="preserve">10.1515/applirev-2021-0024</w:t>
        </w:r>
      </w:hyperlink>
      <w:r>
        <w:t xml:space="preserve">.</w:t>
      </w:r>
    </w:p>
    <w:bookmarkEnd w:id="415"/>
    <w:bookmarkStart w:id="417" w:name="ref-Ema25"/>
    <w:p>
      <w:pPr>
        <w:pStyle w:val="Bibliography"/>
      </w:pPr>
      <w:r>
        <w:t xml:space="preserve">[Ema25]</w:t>
      </w:r>
      <w:r>
        <w:t xml:space="preserve"> </w:t>
      </w:r>
      <w:r>
        <w:t xml:space="preserve">A. Emans, H. Oolbekkink-Marchand, C. Bakker, and E. de Bruijn,</w:t>
      </w:r>
      <w:r>
        <w:t xml:space="preserve"> </w:t>
      </w:r>
      <w:r>
        <w:t xml:space="preserve">“Teacher agency in the dynamics of educational practices: a theory synthesis,”</w:t>
      </w:r>
      <w:r>
        <w:t xml:space="preserve"> </w:t>
      </w:r>
      <w:r>
        <w:rPr>
          <w:i/>
          <w:iCs/>
        </w:rPr>
        <w:t xml:space="preserve">Frontiers in Education</w:t>
      </w:r>
      <w:r>
        <w:t xml:space="preserve">, Jan. 2025, doi:</w:t>
      </w:r>
      <w:r>
        <w:t xml:space="preserve"> </w:t>
      </w:r>
      <w:hyperlink r:id="rId416">
        <w:r>
          <w:rPr>
            <w:rStyle w:val="Hyperlink"/>
          </w:rPr>
          <w:t xml:space="preserve">10.3389/feduc.2024.1515123</w:t>
        </w:r>
      </w:hyperlink>
      <w:r>
        <w:t xml:space="preserve">.</w:t>
      </w:r>
    </w:p>
    <w:bookmarkEnd w:id="417"/>
    <w:bookmarkStart w:id="419" w:name="ref-Zha20"/>
    <w:p>
      <w:pPr>
        <w:pStyle w:val="Bibliography"/>
      </w:pPr>
      <w:r>
        <w:t xml:space="preserve">[Zha20]</w:t>
      </w:r>
      <w:r>
        <w:t xml:space="preserve"> </w:t>
      </w:r>
      <w:r>
        <w:t xml:space="preserve">Q. Zhang, C. Osborne, L. Shao, and M. Lin,</w:t>
      </w:r>
      <w:r>
        <w:t xml:space="preserve"> </w:t>
      </w:r>
      <w:r>
        <w:t xml:space="preserve">“A translanguaging perspective on medium of instruction in the CFL classroom,”</w:t>
      </w:r>
      <w:r>
        <w:t xml:space="preserve"> </w:t>
      </w:r>
      <w:r>
        <w:t xml:space="preserve">Mar. 02, 2020. doi:</w:t>
      </w:r>
      <w:r>
        <w:t xml:space="preserve"> </w:t>
      </w:r>
      <w:hyperlink r:id="rId418">
        <w:r>
          <w:rPr>
            <w:rStyle w:val="Hyperlink"/>
          </w:rPr>
          <w:t xml:space="preserve">10.1080/01434632.2020.1737089</w:t>
        </w:r>
      </w:hyperlink>
      <w:r>
        <w:t xml:space="preserve">.</w:t>
      </w:r>
    </w:p>
    <w:bookmarkEnd w:id="419"/>
    <w:bookmarkStart w:id="421" w:name="ref-Lai25"/>
    <w:p>
      <w:pPr>
        <w:pStyle w:val="Bibliography"/>
      </w:pPr>
      <w:r>
        <w:t xml:space="preserve">[Lai25]</w:t>
      </w:r>
      <w:r>
        <w:t xml:space="preserve"> </w:t>
      </w:r>
      <w:r>
        <w:t xml:space="preserve">H. Lai,</w:t>
      </w:r>
      <w:r>
        <w:t xml:space="preserve"> </w:t>
      </w:r>
      <w:r>
        <w:t xml:space="preserve">“Evaluating textbook selection criteria among university English teachers in Taiwan: A mixed-methods study,”</w:t>
      </w:r>
      <w:r>
        <w:t xml:space="preserve"> </w:t>
      </w:r>
      <w:r>
        <w:rPr>
          <w:i/>
          <w:iCs/>
        </w:rPr>
        <w:t xml:space="preserve">Language Teaching Research</w:t>
      </w:r>
      <w:r>
        <w:t xml:space="preserve">, Jun. 2025, doi:</w:t>
      </w:r>
      <w:r>
        <w:t xml:space="preserve"> </w:t>
      </w:r>
      <w:hyperlink r:id="rId420">
        <w:r>
          <w:rPr>
            <w:rStyle w:val="Hyperlink"/>
          </w:rPr>
          <w:t xml:space="preserve">10.1177/13621688251345070</w:t>
        </w:r>
      </w:hyperlink>
      <w:r>
        <w:t xml:space="preserve">.</w:t>
      </w:r>
    </w:p>
    <w:bookmarkEnd w:id="421"/>
    <w:bookmarkStart w:id="423" w:name="ref-Tra18c"/>
    <w:p>
      <w:pPr>
        <w:pStyle w:val="Bibliography"/>
      </w:pPr>
      <w:r>
        <w:t xml:space="preserve">[Tra18c]</w:t>
      </w:r>
      <w:r>
        <w:t xml:space="preserve"> </w:t>
      </w:r>
      <w:r>
        <w:t xml:space="preserve">H. Tran,</w:t>
      </w:r>
      <w:r>
        <w:t xml:space="preserve"> </w:t>
      </w:r>
      <w:r>
        <w:t xml:space="preserve">“Teacher agency in times of educational change: the case of transitioned teachers in Vietnam,”</w:t>
      </w:r>
      <w:r>
        <w:t xml:space="preserve"> </w:t>
      </w:r>
      <w:r>
        <w:t xml:space="preserve">Dec. 03, 2018. doi:</w:t>
      </w:r>
      <w:r>
        <w:t xml:space="preserve"> </w:t>
      </w:r>
      <w:hyperlink r:id="rId422">
        <w:r>
          <w:rPr>
            <w:rStyle w:val="Hyperlink"/>
          </w:rPr>
          <w:t xml:space="preserve">10.1080/14664208.2018.1553912</w:t>
        </w:r>
      </w:hyperlink>
      <w:r>
        <w:t xml:space="preserve">.</w:t>
      </w:r>
    </w:p>
    <w:bookmarkEnd w:id="423"/>
    <w:bookmarkStart w:id="425" w:name="ref-Alk19"/>
    <w:p>
      <w:pPr>
        <w:pStyle w:val="Bibliography"/>
      </w:pPr>
      <w:r>
        <w:t xml:space="preserve">[Alk19]</w:t>
      </w:r>
      <w:r>
        <w:t xml:space="preserve"> </w:t>
      </w:r>
      <w:r>
        <w:t xml:space="preserve">S. H. Alkan and M. Priestley,</w:t>
      </w:r>
      <w:r>
        <w:t xml:space="preserve"> </w:t>
      </w:r>
      <w:r>
        <w:t xml:space="preserve">“Teacher mediation of curriculum making: the role of reflexivity,”</w:t>
      </w:r>
      <w:r>
        <w:t xml:space="preserve"> </w:t>
      </w:r>
      <w:r>
        <w:t xml:space="preserve">Jul. 02, 2019. doi:</w:t>
      </w:r>
      <w:r>
        <w:t xml:space="preserve"> </w:t>
      </w:r>
      <w:hyperlink r:id="rId424">
        <w:r>
          <w:rPr>
            <w:rStyle w:val="Hyperlink"/>
          </w:rPr>
          <w:t xml:space="preserve">10.1080/00220272.2019.1637943</w:t>
        </w:r>
      </w:hyperlink>
      <w:r>
        <w:t xml:space="preserve">.</w:t>
      </w:r>
    </w:p>
    <w:bookmarkEnd w:id="425"/>
    <w:bookmarkStart w:id="427" w:name="ref-Gen26"/>
    <w:p>
      <w:pPr>
        <w:pStyle w:val="Bibliography"/>
      </w:pPr>
      <w:r>
        <w:t xml:space="preserve">[Gen26]</w:t>
      </w:r>
      <w:r>
        <w:t xml:space="preserve"> </w:t>
      </w:r>
      <w:r>
        <w:t xml:space="preserve">Z. Geng and X. Lu,</w:t>
      </w:r>
      <w:r>
        <w:t xml:space="preserve"> </w:t>
      </w:r>
      <w:r>
        <w:t xml:space="preserve">“Carrying identity across borders: a kit bag study of Chinese language teachers in Latin America,”</w:t>
      </w:r>
      <w:r>
        <w:t xml:space="preserve"> </w:t>
      </w:r>
      <w:r>
        <w:rPr>
          <w:i/>
          <w:iCs/>
        </w:rPr>
        <w:t xml:space="preserve">Language, Culture and Curriculum</w:t>
      </w:r>
      <w:r>
        <w:t xml:space="preserve">, vol. 39, pp. 309–331, Apr. 2026, doi:</w:t>
      </w:r>
      <w:r>
        <w:t xml:space="preserve"> </w:t>
      </w:r>
      <w:hyperlink r:id="rId426">
        <w:r>
          <w:rPr>
            <w:rStyle w:val="Hyperlink"/>
          </w:rPr>
          <w:t xml:space="preserve">10.1080/07908318.2026.2685867</w:t>
        </w:r>
      </w:hyperlink>
      <w:r>
        <w:t xml:space="preserve">.</w:t>
      </w:r>
    </w:p>
    <w:bookmarkEnd w:id="427"/>
    <w:bookmarkStart w:id="429" w:name="ref-Les26"/>
    <w:p>
      <w:pPr>
        <w:pStyle w:val="Bibliography"/>
      </w:pPr>
      <w:r>
        <w:t xml:space="preserve">[Les26]</w:t>
      </w:r>
      <w:r>
        <w:t xml:space="preserve"> </w:t>
      </w:r>
      <w:r>
        <w:t xml:space="preserve">Y. Lestari, K. Yusra, N. Nuriadi, L. Muhaimi, N. Nawawi, and B. J. O. Wanasatya,</w:t>
      </w:r>
      <w:r>
        <w:t xml:space="preserve"> </w:t>
      </w:r>
      <w:r>
        <w:t xml:space="preserve">“Lecturer Agency in the Enactment of CEFR-Based Curriculum Internationalisation: Lessons Learned from Indonesian Higher Education,”</w:t>
      </w:r>
      <w:r>
        <w:t xml:space="preserve"> </w:t>
      </w:r>
      <w:r>
        <w:rPr>
          <w:i/>
          <w:iCs/>
        </w:rPr>
        <w:t xml:space="preserve">Education Sciences</w:t>
      </w:r>
      <w:r>
        <w:t xml:space="preserve">, Feb. 2026, doi:</w:t>
      </w:r>
      <w:r>
        <w:t xml:space="preserve"> </w:t>
      </w:r>
      <w:hyperlink r:id="rId428">
        <w:r>
          <w:rPr>
            <w:rStyle w:val="Hyperlink"/>
          </w:rPr>
          <w:t xml:space="preserve">10.3390/educsci16030369</w:t>
        </w:r>
      </w:hyperlink>
      <w:r>
        <w:t xml:space="preserve">.</w:t>
      </w:r>
    </w:p>
    <w:bookmarkEnd w:id="429"/>
    <w:bookmarkStart w:id="431" w:name="ref-Sam09"/>
    <w:p>
      <w:pPr>
        <w:pStyle w:val="Bibliography"/>
      </w:pPr>
      <w:r>
        <w:t xml:space="preserve">[Sam09]</w:t>
      </w:r>
      <w:r>
        <w:t xml:space="preserve"> </w:t>
      </w:r>
      <w:r>
        <w:t xml:space="preserve">N. Sampson,</w:t>
      </w:r>
      <w:r>
        <w:t xml:space="preserve"> </w:t>
      </w:r>
      <w:r>
        <w:t xml:space="preserve">“Teaching materials and the autonomous language teacher: a study of tertiary English teachers in Hong Kong,”</w:t>
      </w:r>
      <w:r>
        <w:t xml:space="preserve"> </w:t>
      </w:r>
      <w:r>
        <w:t xml:space="preserve">2009. doi:</w:t>
      </w:r>
      <w:r>
        <w:t xml:space="preserve"> </w:t>
      </w:r>
      <w:hyperlink r:id="rId430">
        <w:r>
          <w:rPr>
            <w:rStyle w:val="Hyperlink"/>
          </w:rPr>
          <w:t xml:space="preserve">10.5353/TH_B4308547</w:t>
        </w:r>
      </w:hyperlink>
      <w:r>
        <w:t xml:space="preserve">.</w:t>
      </w:r>
    </w:p>
    <w:bookmarkEnd w:id="431"/>
    <w:bookmarkStart w:id="433" w:name="ref-Zha10d"/>
    <w:p>
      <w:pPr>
        <w:pStyle w:val="Bibliography"/>
      </w:pPr>
      <w:r>
        <w:t xml:space="preserve">[Zha10d]</w:t>
      </w:r>
      <w:r>
        <w:t xml:space="preserve"> </w:t>
      </w:r>
      <w:r>
        <w:t xml:space="preserve">Y. Zhang and G. Hu,</w:t>
      </w:r>
      <w:r>
        <w:t xml:space="preserve"> </w:t>
      </w:r>
      <w:r>
        <w:t xml:space="preserve">“Between Intended and Enacted Curricula: Three Teachers and a Mandated Curricular Reform in Mainland China,”</w:t>
      </w:r>
      <w:r>
        <w:t xml:space="preserve"> </w:t>
      </w:r>
      <w:r>
        <w:t xml:space="preserve">Feb. 25, 2010. doi:</w:t>
      </w:r>
      <w:r>
        <w:t xml:space="preserve"> </w:t>
      </w:r>
      <w:hyperlink r:id="rId432">
        <w:r>
          <w:rPr>
            <w:rStyle w:val="Hyperlink"/>
          </w:rPr>
          <w:t xml:space="preserve">10.4324/9780203855874-14</w:t>
        </w:r>
      </w:hyperlink>
      <w:r>
        <w:t xml:space="preserve">.</w:t>
      </w:r>
    </w:p>
    <w:bookmarkEnd w:id="433"/>
    <w:bookmarkStart w:id="435" w:name="ref-Mus24b"/>
    <w:p>
      <w:pPr>
        <w:pStyle w:val="Bibliography"/>
      </w:pPr>
      <w:r>
        <w:t xml:space="preserve">[Mus24b]</w:t>
      </w:r>
      <w:r>
        <w:t xml:space="preserve"> </w:t>
      </w:r>
      <w:r>
        <w:t xml:space="preserve">M. I. Mustofa and I. Damayanti,</w:t>
      </w:r>
      <w:r>
        <w:t xml:space="preserve"> </w:t>
      </w:r>
      <w:r>
        <w:t xml:space="preserve">“Textbook Adaptation Techniques in a Technology-Integrated Environment by an Indonesian EFL Teacher,”</w:t>
      </w:r>
      <w:r>
        <w:t xml:space="preserve"> </w:t>
      </w:r>
      <w:r>
        <w:rPr>
          <w:i/>
          <w:iCs/>
        </w:rPr>
        <w:t xml:space="preserve">IJELTAL (Indonesian Journal of English Language Teaching and Applied Linguistics)</w:t>
      </w:r>
      <w:r>
        <w:t xml:space="preserve">, May 2024, doi:</w:t>
      </w:r>
      <w:r>
        <w:t xml:space="preserve"> </w:t>
      </w:r>
      <w:hyperlink r:id="rId434">
        <w:r>
          <w:rPr>
            <w:rStyle w:val="Hyperlink"/>
          </w:rPr>
          <w:t xml:space="preserve">10.21093/ijeltal.v9i1.1623</w:t>
        </w:r>
      </w:hyperlink>
      <w:r>
        <w:t xml:space="preserve">.</w:t>
      </w:r>
    </w:p>
    <w:bookmarkEnd w:id="435"/>
    <w:bookmarkStart w:id="437" w:name="ref-Man20c"/>
    <w:p>
      <w:pPr>
        <w:pStyle w:val="Bibliography"/>
      </w:pPr>
      <w:r>
        <w:t xml:space="preserve">[Man20c]</w:t>
      </w:r>
      <w:r>
        <w:t xml:space="preserve"> </w:t>
      </w:r>
      <w:r>
        <w:t xml:space="preserve">B. Mansouri and M. Nall,</w:t>
      </w:r>
      <w:r>
        <w:t xml:space="preserve"> </w:t>
      </w:r>
      <w:r>
        <w:t xml:space="preserve">“Theorizing and analyzing language teacher agency,”</w:t>
      </w:r>
      <w:r>
        <w:t xml:space="preserve"> </w:t>
      </w:r>
      <w:r>
        <w:t xml:space="preserve">Dec. 09, 2020. doi:</w:t>
      </w:r>
      <w:r>
        <w:t xml:space="preserve"> </w:t>
      </w:r>
      <w:hyperlink r:id="rId436">
        <w:r>
          <w:rPr>
            <w:rStyle w:val="Hyperlink"/>
          </w:rPr>
          <w:t xml:space="preserve">10.1080/17501229.2020.1858086</w:t>
        </w:r>
      </w:hyperlink>
      <w:r>
        <w:t xml:space="preserve">.</w:t>
      </w:r>
    </w:p>
    <w:bookmarkEnd w:id="437"/>
    <w:bookmarkStart w:id="439" w:name="ref-Hut94"/>
    <w:p>
      <w:pPr>
        <w:pStyle w:val="Bibliography"/>
      </w:pPr>
      <w:r>
        <w:t xml:space="preserve">[Hut94]</w:t>
      </w:r>
      <w:r>
        <w:t xml:space="preserve"> </w:t>
      </w:r>
      <w:r>
        <w:t xml:space="preserve">T. Hutchinson and E. Torres,</w:t>
      </w:r>
      <w:r>
        <w:t xml:space="preserve"> </w:t>
      </w:r>
      <w:r>
        <w:t xml:space="preserve">“The Textbook as Agent of Change.”</w:t>
      </w:r>
      <w:r>
        <w:t xml:space="preserve"> </w:t>
      </w:r>
      <w:r>
        <w:t xml:space="preserve">Oct. 01, 1994. doi:</w:t>
      </w:r>
      <w:r>
        <w:t xml:space="preserve"> </w:t>
      </w:r>
      <w:hyperlink r:id="rId438">
        <w:r>
          <w:rPr>
            <w:rStyle w:val="Hyperlink"/>
          </w:rPr>
          <w:t xml:space="preserve">10.1093/ELT/48.4.315</w:t>
        </w:r>
      </w:hyperlink>
      <w:r>
        <w:t xml:space="preserve">.</w:t>
      </w:r>
    </w:p>
    <w:bookmarkEnd w:id="439"/>
    <w:bookmarkStart w:id="440" w:name="ref-Fen13b"/>
    <w:p>
      <w:pPr>
        <w:pStyle w:val="Bibliography"/>
      </w:pPr>
      <w:r>
        <w:t xml:space="preserve">[Fen13b]</w:t>
      </w:r>
      <w:r>
        <w:t xml:space="preserve"> </w:t>
      </w:r>
      <w:r>
        <w:t xml:space="preserve">Z. Feng-jua,</w:t>
      </w:r>
      <w:r>
        <w:t xml:space="preserve"> </w:t>
      </w:r>
      <w:r>
        <w:t xml:space="preserve">“Beliefs of Instructional Materials for English Writing:A Multi-case Study of Six College English Teachers,”</w:t>
      </w:r>
      <w:r>
        <w:t xml:space="preserve"> </w:t>
      </w:r>
      <w:r>
        <w:t xml:space="preserve">2013.</w:t>
      </w:r>
    </w:p>
    <w:bookmarkEnd w:id="440"/>
    <w:bookmarkStart w:id="442" w:name="ref-Nha25"/>
    <w:p>
      <w:pPr>
        <w:pStyle w:val="Bibliography"/>
      </w:pPr>
      <w:r>
        <w:t xml:space="preserve">[Nha25]</w:t>
      </w:r>
      <w:r>
        <w:t xml:space="preserve"> </w:t>
      </w:r>
      <w:r>
        <w:t xml:space="preserve">L. K. Nhan and P. H. Yen,</w:t>
      </w:r>
      <w:r>
        <w:t xml:space="preserve"> </w:t>
      </w:r>
      <w:r>
        <w:t xml:space="preserve">“USING TEXTBOOK TASKS: EFL SCHOOL TEACHERS’ CHALLENGES AND HANDLING STRATEGIES,”</w:t>
      </w:r>
      <w:r>
        <w:t xml:space="preserve"> </w:t>
      </w:r>
      <w:r>
        <w:rPr>
          <w:i/>
          <w:iCs/>
        </w:rPr>
        <w:t xml:space="preserve">Journal of Science Educational Science</w:t>
      </w:r>
      <w:r>
        <w:t xml:space="preserve">, Aug. 2025, doi:</w:t>
      </w:r>
      <w:r>
        <w:t xml:space="preserve"> </w:t>
      </w:r>
      <w:hyperlink r:id="rId441">
        <w:r>
          <w:rPr>
            <w:rStyle w:val="Hyperlink"/>
          </w:rPr>
          <w:t xml:space="preserve">10.18173/2354-1075.2025-0086</w:t>
        </w:r>
      </w:hyperlink>
      <w:r>
        <w:t xml:space="preserve">.</w:t>
      </w:r>
    </w:p>
    <w:bookmarkEnd w:id="442"/>
    <w:bookmarkStart w:id="444" w:name="ref-Har25"/>
    <w:p>
      <w:pPr>
        <w:pStyle w:val="Bibliography"/>
      </w:pPr>
      <w:r>
        <w:t xml:space="preserve">[Har25]</w:t>
      </w:r>
      <w:r>
        <w:t xml:space="preserve"> </w:t>
      </w:r>
      <w:r>
        <w:t xml:space="preserve">M. Hardman,</w:t>
      </w:r>
      <w:r>
        <w:t xml:space="preserve"> </w:t>
      </w:r>
      <w:r>
        <w:t xml:space="preserve">“Theorisations of Teacher Agency: in Relations, Ecologies and Immanent Events,”</w:t>
      </w:r>
      <w:r>
        <w:t xml:space="preserve"> </w:t>
      </w:r>
      <w:r>
        <w:rPr>
          <w:i/>
          <w:iCs/>
        </w:rPr>
        <w:t xml:space="preserve">Journal of Philosophy of Education</w:t>
      </w:r>
      <w:r>
        <w:t xml:space="preserve">, Jun. 2025, doi:</w:t>
      </w:r>
      <w:r>
        <w:t xml:space="preserve"> </w:t>
      </w:r>
      <w:hyperlink r:id="rId443">
        <w:r>
          <w:rPr>
            <w:rStyle w:val="Hyperlink"/>
          </w:rPr>
          <w:t xml:space="preserve">10.1093/jopedu/qhaf035</w:t>
        </w:r>
      </w:hyperlink>
      <w:r>
        <w:t xml:space="preserve">.</w:t>
      </w:r>
    </w:p>
    <w:bookmarkEnd w:id="444"/>
    <w:bookmarkStart w:id="446" w:name="ref-Yu15"/>
    <w:p>
      <w:pPr>
        <w:pStyle w:val="Bibliography"/>
      </w:pPr>
      <w:r>
        <w:t xml:space="preserve">[Yu15]</w:t>
      </w:r>
      <w:r>
        <w:t xml:space="preserve"> </w:t>
      </w:r>
      <w:r>
        <w:t xml:space="preserve">A. Yu,</w:t>
      </w:r>
      <w:r>
        <w:t xml:space="preserve"> </w:t>
      </w:r>
      <w:r>
        <w:t xml:space="preserve">“A Study of University Teachers’ Enactment of Curriculum Reform in China,”</w:t>
      </w:r>
      <w:r>
        <w:t xml:space="preserve"> </w:t>
      </w:r>
      <w:r>
        <w:t xml:space="preserve">Oct. 28, 2015. doi:</w:t>
      </w:r>
      <w:r>
        <w:t xml:space="preserve"> </w:t>
      </w:r>
      <w:hyperlink r:id="rId445">
        <w:r>
          <w:rPr>
            <w:rStyle w:val="Hyperlink"/>
          </w:rPr>
          <w:t xml:space="preserve">10.5539/IES.V8N11P113</w:t>
        </w:r>
      </w:hyperlink>
      <w:r>
        <w:t xml:space="preserve">.</w:t>
      </w:r>
    </w:p>
    <w:bookmarkEnd w:id="446"/>
    <w:bookmarkStart w:id="448" w:name="ref-Yus21b"/>
    <w:p>
      <w:pPr>
        <w:pStyle w:val="Bibliography"/>
      </w:pPr>
      <w:r>
        <w:t xml:space="preserve">[Yus21b]</w:t>
      </w:r>
      <w:r>
        <w:t xml:space="preserve"> </w:t>
      </w:r>
      <w:r>
        <w:t xml:space="preserve">K. Yusra, Y. Lestari, and M. Hamid,</w:t>
      </w:r>
      <w:r>
        <w:t xml:space="preserve"> </w:t>
      </w:r>
      <w:r>
        <w:t xml:space="preserve">“Teacher agency and the implementation of CEFR-like policies for English for tourism and hospitality: insights from local vocational high schools in Indonesia,”</w:t>
      </w:r>
      <w:r>
        <w:t xml:space="preserve"> </w:t>
      </w:r>
      <w:r>
        <w:t xml:space="preserve">Aug. 11, 2021. doi:</w:t>
      </w:r>
      <w:r>
        <w:t xml:space="preserve"> </w:t>
      </w:r>
      <w:hyperlink r:id="rId447">
        <w:r>
          <w:rPr>
            <w:rStyle w:val="Hyperlink"/>
          </w:rPr>
          <w:t xml:space="preserve">10.1080/14664208.2021.1965739</w:t>
        </w:r>
      </w:hyperlink>
      <w:r>
        <w:t xml:space="preserve">.</w:t>
      </w:r>
    </w:p>
    <w:bookmarkEnd w:id="448"/>
    <w:bookmarkStart w:id="450" w:name="ref-Mam24c"/>
    <w:p>
      <w:pPr>
        <w:pStyle w:val="Bibliography"/>
      </w:pPr>
      <w:r>
        <w:t xml:space="preserve">[Mam24c]</w:t>
      </w:r>
      <w:r>
        <w:t xml:space="preserve"> </w:t>
      </w:r>
      <w:r>
        <w:t xml:space="preserve">M. H. bin Ma’mor, N. A. bin Sulaiman, and H. binti Y. @. Ahmad,</w:t>
      </w:r>
      <w:r>
        <w:t xml:space="preserve"> </w:t>
      </w:r>
      <w:r>
        <w:t xml:space="preserve">“Examining ways Rural Primary Schools’ English Teachers Adapt the Imported Textbook Through their own words,”</w:t>
      </w:r>
      <w:r>
        <w:t xml:space="preserve"> </w:t>
      </w:r>
      <w:r>
        <w:rPr>
          <w:i/>
          <w:iCs/>
        </w:rPr>
        <w:t xml:space="preserve">International Journal of Academic Research in Business and Social Sciences</w:t>
      </w:r>
      <w:r>
        <w:t xml:space="preserve">, Aug. 2024, doi:</w:t>
      </w:r>
      <w:r>
        <w:t xml:space="preserve"> </w:t>
      </w:r>
      <w:hyperlink r:id="rId449">
        <w:r>
          <w:rPr>
            <w:rStyle w:val="Hyperlink"/>
          </w:rPr>
          <w:t xml:space="preserve">10.6007/ijarbss/v14-i8/22430</w:t>
        </w:r>
      </w:hyperlink>
      <w:r>
        <w:t xml:space="preserve">.</w:t>
      </w:r>
    </w:p>
    <w:bookmarkEnd w:id="450"/>
    <w:bookmarkStart w:id="452" w:name="ref-Tia22c"/>
    <w:p>
      <w:pPr>
        <w:pStyle w:val="Bibliography"/>
      </w:pPr>
      <w:r>
        <w:t xml:space="preserve">[Tia22c]</w:t>
      </w:r>
      <w:r>
        <w:t xml:space="preserve"> </w:t>
      </w:r>
      <w:r>
        <w:t xml:space="preserve">Z. Tian,</w:t>
      </w:r>
      <w:r>
        <w:t xml:space="preserve"> </w:t>
      </w:r>
      <w:r>
        <w:t xml:space="preserve">“Challenging the</w:t>
      </w:r>
      <w:r>
        <w:t xml:space="preserve"> </w:t>
      </w:r>
      <w:r>
        <w:t xml:space="preserve">‘Dual’</w:t>
      </w:r>
      <w:r>
        <w:t xml:space="preserve">: designing translanguaging spaces in a Mandarin-English dual language bilingual education program,”</w:t>
      </w:r>
      <w:r>
        <w:t xml:space="preserve"> </w:t>
      </w:r>
      <w:r>
        <w:t xml:space="preserve">Jul. 03, 2022. doi:</w:t>
      </w:r>
      <w:r>
        <w:t xml:space="preserve"> </w:t>
      </w:r>
      <w:hyperlink r:id="rId451">
        <w:r>
          <w:rPr>
            <w:rStyle w:val="Hyperlink"/>
          </w:rPr>
          <w:t xml:space="preserve">10.1080/01434632.2022.2085732</w:t>
        </w:r>
      </w:hyperlink>
      <w:r>
        <w:t xml:space="preserve">.</w:t>
      </w:r>
    </w:p>
    <w:bookmarkEnd w:id="452"/>
    <w:bookmarkStart w:id="454" w:name="ref-Has21"/>
    <w:p>
      <w:pPr>
        <w:pStyle w:val="Bibliography"/>
      </w:pPr>
      <w:r>
        <w:t xml:space="preserve">[Has21]</w:t>
      </w:r>
      <w:r>
        <w:t xml:space="preserve"> </w:t>
      </w:r>
      <w:r>
        <w:t xml:space="preserve">A. Hasegawa,</w:t>
      </w:r>
      <w:r>
        <w:t xml:space="preserve"> </w:t>
      </w:r>
      <w:r>
        <w:t xml:space="preserve">“Sociomateriality of Semiscripted Pair‐Work Prompts in Beginner‐Level Japanese‐as‐a‐Foreign‐Language Classrooms,”</w:t>
      </w:r>
      <w:r>
        <w:t xml:space="preserve"> </w:t>
      </w:r>
      <w:r>
        <w:t xml:space="preserve">2021. doi:</w:t>
      </w:r>
      <w:r>
        <w:t xml:space="preserve"> </w:t>
      </w:r>
      <w:hyperlink r:id="rId453">
        <w:r>
          <w:rPr>
            <w:rStyle w:val="Hyperlink"/>
          </w:rPr>
          <w:t xml:space="preserve">10.1111/MODL.12689</w:t>
        </w:r>
      </w:hyperlink>
      <w:r>
        <w:t xml:space="preserve">.</w:t>
      </w:r>
    </w:p>
    <w:bookmarkEnd w:id="454"/>
    <w:bookmarkStart w:id="455" w:name="ref-Wet11c"/>
    <w:p>
      <w:pPr>
        <w:pStyle w:val="Bibliography"/>
      </w:pPr>
      <w:r>
        <w:t xml:space="preserve">[Wet11c]</w:t>
      </w:r>
      <w:r>
        <w:t xml:space="preserve"> </w:t>
      </w:r>
      <w:r>
        <w:t xml:space="preserve">R. Wette,</w:t>
      </w:r>
      <w:r>
        <w:t xml:space="preserve"> </w:t>
      </w:r>
      <w:r>
        <w:t xml:space="preserve">“Meeting Curriculum, Learning and Settlement Needs: Teachers’ Use of Materials in Courses for Adult Migrants.”</w:t>
      </w:r>
      <w:r>
        <w:t xml:space="preserve"> </w:t>
      </w:r>
      <w:r>
        <w:t xml:space="preserve">Sep. 01, 2011.</w:t>
      </w:r>
    </w:p>
    <w:bookmarkEnd w:id="455"/>
    <w:bookmarkStart w:id="457" w:name="ref-Cua15"/>
    <w:p>
      <w:pPr>
        <w:pStyle w:val="Bibliography"/>
      </w:pPr>
      <w:r>
        <w:t xml:space="preserve">[Cua15]</w:t>
      </w:r>
      <w:r>
        <w:t xml:space="preserve"> </w:t>
      </w:r>
      <w:r>
        <w:t xml:space="preserve">E. R. Cuayahuitl and C. P. Carranza,</w:t>
      </w:r>
      <w:r>
        <w:t xml:space="preserve"> </w:t>
      </w:r>
      <w:r>
        <w:t xml:space="preserve">“Influence of Contextual Factors on EFL Mexican Teachers’ Beliefs and the Use of Textbooks La influencia de factores contextuales en las creencias y en el uso de libros de texto de profesores de lenguas mexicanos *,”</w:t>
      </w:r>
      <w:r>
        <w:t xml:space="preserve"> </w:t>
      </w:r>
      <w:r>
        <w:t xml:space="preserve">Oct. 01, 2015. doi:</w:t>
      </w:r>
      <w:r>
        <w:t xml:space="preserve"> </w:t>
      </w:r>
      <w:hyperlink r:id="rId456">
        <w:r>
          <w:rPr>
            <w:rStyle w:val="Hyperlink"/>
          </w:rPr>
          <w:t xml:space="preserve">10.19183/HOW.22.2.152</w:t>
        </w:r>
      </w:hyperlink>
      <w:r>
        <w:t xml:space="preserve">.</w:t>
      </w:r>
    </w:p>
    <w:bookmarkEnd w:id="457"/>
    <w:bookmarkStart w:id="459" w:name="ref-Pen20"/>
    <w:p>
      <w:pPr>
        <w:pStyle w:val="Bibliography"/>
      </w:pPr>
      <w:r>
        <w:t xml:space="preserve">[Pen20]</w:t>
      </w:r>
      <w:r>
        <w:t xml:space="preserve"> </w:t>
      </w:r>
      <w:r>
        <w:t xml:space="preserve">R. S. Peña-Pincheira and P. I. de Costa,</w:t>
      </w:r>
      <w:r>
        <w:t xml:space="preserve"> </w:t>
      </w:r>
      <w:r>
        <w:t xml:space="preserve">“Language teacher agency for educational justice–oriented work: An ecological model,”</w:t>
      </w:r>
      <w:r>
        <w:t xml:space="preserve"> </w:t>
      </w:r>
      <w:r>
        <w:t xml:space="preserve">Oct. 22, 2020. doi:</w:t>
      </w:r>
      <w:r>
        <w:t xml:space="preserve"> </w:t>
      </w:r>
      <w:hyperlink r:id="rId458">
        <w:r>
          <w:rPr>
            <w:rStyle w:val="Hyperlink"/>
          </w:rPr>
          <w:t xml:space="preserve">10.1002/tesj.561</w:t>
        </w:r>
      </w:hyperlink>
      <w:r>
        <w:t xml:space="preserve">.</w:t>
      </w:r>
    </w:p>
    <w:bookmarkEnd w:id="459"/>
    <w:bookmarkStart w:id="461" w:name="ref-Ket12"/>
    <w:p>
      <w:pPr>
        <w:pStyle w:val="Bibliography"/>
      </w:pPr>
      <w:r>
        <w:t xml:space="preserve">[Ket12]</w:t>
      </w:r>
      <w:r>
        <w:t xml:space="preserve"> </w:t>
      </w:r>
      <w:r>
        <w:t xml:space="preserve">E. Ketelaar, D. Beijaard, H. Boshuizen, and P. D. D. Brok,</w:t>
      </w:r>
      <w:r>
        <w:t xml:space="preserve"> </w:t>
      </w:r>
      <w:r>
        <w:t xml:space="preserve">“Teachers’ Positioning towards an Educational Innovation in the Light of Ownership, Sense-Making and Agency.”</w:t>
      </w:r>
      <w:r>
        <w:t xml:space="preserve"> </w:t>
      </w:r>
      <w:r>
        <w:t xml:space="preserve">Feb. 01, 2012. doi:</w:t>
      </w:r>
      <w:r>
        <w:t xml:space="preserve"> </w:t>
      </w:r>
      <w:hyperlink r:id="rId460">
        <w:r>
          <w:rPr>
            <w:rStyle w:val="Hyperlink"/>
          </w:rPr>
          <w:t xml:space="preserve">10.1016/J.TATE.2011.10.004</w:t>
        </w:r>
      </w:hyperlink>
      <w:r>
        <w:t xml:space="preserve">.</w:t>
      </w:r>
    </w:p>
    <w:bookmarkEnd w:id="461"/>
    <w:bookmarkStart w:id="462" w:name="ref-Dua08"/>
    <w:p>
      <w:pPr>
        <w:pStyle w:val="Bibliography"/>
      </w:pPr>
      <w:r>
        <w:t xml:space="preserve">[Dua08]</w:t>
      </w:r>
      <w:r>
        <w:t xml:space="preserve"> </w:t>
      </w:r>
      <w:r>
        <w:t xml:space="preserve">S. A. Duarte and L. A. Escobar,</w:t>
      </w:r>
      <w:r>
        <w:t xml:space="preserve"> </w:t>
      </w:r>
      <w:r>
        <w:t xml:space="preserve">“Using Adapted Material and its Impact on University Students’ Motivation*,”</w:t>
      </w:r>
      <w:r>
        <w:t xml:space="preserve"> </w:t>
      </w:r>
      <w:r>
        <w:t xml:space="preserve">2008.</w:t>
      </w:r>
    </w:p>
    <w:bookmarkEnd w:id="462"/>
    <w:bookmarkStart w:id="464" w:name="ref-Le20"/>
    <w:p>
      <w:pPr>
        <w:pStyle w:val="Bibliography"/>
      </w:pPr>
      <w:r>
        <w:t xml:space="preserve">[Le20]</w:t>
      </w:r>
      <w:r>
        <w:t xml:space="preserve"> </w:t>
      </w:r>
      <w:r>
        <w:t xml:space="preserve">M.-D. Le, H. Nguyen, and A. Burns,</w:t>
      </w:r>
      <w:r>
        <w:t xml:space="preserve"> </w:t>
      </w:r>
      <w:r>
        <w:t xml:space="preserve">“English primary teacher agency in implementing teaching methods in response to language policy reform: a Vietnamese case study,”</w:t>
      </w:r>
      <w:r>
        <w:t xml:space="preserve"> </w:t>
      </w:r>
      <w:r>
        <w:t xml:space="preserve">Mar. 18, 2020. doi:</w:t>
      </w:r>
      <w:r>
        <w:t xml:space="preserve"> </w:t>
      </w:r>
      <w:hyperlink r:id="rId463">
        <w:r>
          <w:rPr>
            <w:rStyle w:val="Hyperlink"/>
          </w:rPr>
          <w:t xml:space="preserve">10.1080/14664208.2020.1741209</w:t>
        </w:r>
      </w:hyperlink>
      <w:r>
        <w:t xml:space="preserve">.</w:t>
      </w:r>
    </w:p>
    <w:bookmarkEnd w:id="464"/>
    <w:bookmarkStart w:id="466" w:name="ref-Gun24"/>
    <w:p>
      <w:pPr>
        <w:pStyle w:val="Bibliography"/>
      </w:pPr>
      <w:r>
        <w:t xml:space="preserve">[Gun24]</w:t>
      </w:r>
      <w:r>
        <w:t xml:space="preserve"> </w:t>
      </w:r>
      <w:r>
        <w:t xml:space="preserve">M. N. Gungor, D. Read, and M. Güngör,</w:t>
      </w:r>
      <w:r>
        <w:t xml:space="preserve"> </w:t>
      </w:r>
      <w:r>
        <w:t xml:space="preserve">“Navigating Materials Adaptation: English Teachers’ Experiences in Turkish Secondary Schools,”</w:t>
      </w:r>
      <w:r>
        <w:t xml:space="preserve"> </w:t>
      </w:r>
      <w:r>
        <w:rPr>
          <w:i/>
          <w:iCs/>
        </w:rPr>
        <w:t xml:space="preserve">The Literacy Trek</w:t>
      </w:r>
      <w:r>
        <w:t xml:space="preserve">, Sep. 2024, doi:</w:t>
      </w:r>
      <w:r>
        <w:t xml:space="preserve"> </w:t>
      </w:r>
      <w:hyperlink r:id="rId465">
        <w:r>
          <w:rPr>
            <w:rStyle w:val="Hyperlink"/>
          </w:rPr>
          <w:t xml:space="preserve">10.47216/literacytrek.1509743</w:t>
        </w:r>
      </w:hyperlink>
      <w:r>
        <w:t xml:space="preserve">.</w:t>
      </w:r>
    </w:p>
    <w:bookmarkEnd w:id="466"/>
    <w:bookmarkEnd w:id="467"/>
    <w:bookmarkEnd w:id="468"/>
    <w:sectPr>
      <w:headerReference r:id="rIdHeader1" w:type="default"/>
      <w:headerReference r:id="rIdHeader2" w:type="first"/>
      <w:footerReference r:id="rIdFooter1" w:type="default"/>
      <w:footnotePr>
        <w:numRestart w:val="eachSect"/>
      </w:footnotePr>
      <w:pgSz w:h="15840" w:w="12240"/>
      <w:pgMar w:bottom="1440" w:footer="720" w:gutter="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CCCCCC"/>
      </w:pBdr>
      <w:jc w:val="center"/>
    </w:pPr>
    <w:r>
      <w:rPr>
        <w:sz w:val="16"/>
        <w:szCs w:val="16"/>
        <w:color w:val="808080"/>
      </w:rPr>
      <w:fldChar w:fldCharType="begin"/>
    </w:r>
    <w:r>
      <w:rPr>
        <w:sz w:val="16"/>
        <w:szCs w:val="16"/>
        <w:color w:val="808080"/>
      </w:rPr>
      <w:instrText xml:space="preserve"> PAGE </w:instrText>
    </w:r>
    <w:r>
      <w:rPr>
        <w:sz w:val="16"/>
        <w:szCs w:val="16"/>
        <w:color w:val="808080"/>
      </w:rPr>
      <w:fldChar w:fldCharType="end"/>
    </w:r>
    <w:r>
      <w:rPr>
        <w:sz w:val="16"/>
        <w:szCs w:val="16"/>
        <w:color w:val="808080"/>
      </w:rPr>
      <w:t xml:space="preserve"> / </w:t>
    </w:r>
    <w:r>
      <w:rPr>
        <w:sz w:val="16"/>
        <w:szCs w:val="16"/>
        <w:color w:val="808080"/>
      </w:rPr>
      <w:fldChar w:fldCharType="begin"/>
    </w:r>
    <w:r>
      <w:rPr>
        <w:sz w:val="16"/>
        <w:szCs w:val="16"/>
        <w:color w:val="808080"/>
      </w:rPr>
      <w:instrText xml:space="preserve"> NUMPAGES </w:instrText>
    </w:r>
    <w:r>
      <w:rPr>
        <w:sz w:val="16"/>
        <w:szCs w:val="16"/>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http://schemas.openxmlformats.org/wordprocessingml/2006/main">
  <w:p>
    <w:pPr>
      <w:pBdr>
        <w:bottom w:val="single" w:sz="4" w:space="4" w:color="CCCCCC"/>
      </w:pBdr>
      <w:tabs>
        <w:tab w:val="center" w:pos="4680"/>
        <w:tab w:val="right" w:pos="9360"/>
      </w:tabs>
    </w:pPr>
    <w:hyperlink r:id="rIdLink1">
      <w:r>
        <w:rPr>
          <w:b/>
          <w:rStyle w:val="Hyperlink"/>
          <w:sz w:val="16"/>
          <w:szCs w:val="16"/>
        </w:rPr>
        <w:t>Undermind</w:t>
      </w:r>
    </w:hyperlink>
    <w:r>
      <w:rPr>
        <w:sz w:val="16"/>
        <w:szCs w:val="16"/>
        <w:color w:val="808080"/>
      </w:rPr>
      <w:tab/>
    </w:r>
    <w:r>
      <w:rPr>
        <w:sz w:val="16"/>
        <w:szCs w:val="16"/>
        <w:color w:val="808080"/>
      </w:rPr>
      <w:t xml:space="preserve">240 primary family assignments</w:t>
    </w:r>
    <w:r>
      <w:rPr>
        <w:sz w:val="16"/>
        <w:szCs w:val="16"/>
        <w:color w:val="808080"/>
      </w:rPr>
      <w:tab/>
    </w:r>
    <w:r>
      <w:rPr>
        <w:sz w:val="16"/>
        <w:szCs w:val="16"/>
        <w:color w:val="808080"/>
      </w:rPr>
      <w:t xml:space="preserve">September 15, 2026</w:t>
    </w:r>
  </w:p>
</w:hdr>
</file>

<file path=word/header2.xml><?xml version="1.0" encoding="utf-8"?>
<w:hdr xmlns:w="http://schemas.openxmlformats.org/wordprocessingml/2006/main" xmlns:r="http://schemas.openxmlformats.org/officeDocument/2006/relationships">
  <w:p>
    <w:pPr>
      <w:pBdr>
        <w:bottom w:val="single" w:sz="4" w:space="4" w:color="CCCCCC"/>
      </w:pBdr>
      <w:jc w:val="center"/>
    </w:pPr>
    <w:hyperlink r:id="rIdLink1">
      <w:r>
        <w:rPr>
          <w:b/>
          <w:rStyle w:val="Hyperlink"/>
          <w:sz w:val="16"/>
          <w:szCs w:val="16"/>
        </w:rPr>
        <w:t>Undermind</w:t>
      </w:r>
    </w:hyperlink>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2"/>
      <w:szCs w:val="22"/>
    </w:rPr>
  </w:style>
  <w:style w:styleId="Date" w:type="paragraph">
    <w:name w:val="Date"/>
    <w:basedOn w:val="Title"/>
    <w:next w:val="BodyText"/>
    <w:qFormat/>
    <w:pPr>
      <w:keepNext/>
      <w:keepLines/>
    </w:pPr>
    <w:rPr>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Bdr>
        <w:bottom w:color="0F1B61" w:space="4" w:sz="12" w:val="single"/>
      </w:pBdr>
      <w:spacing w:after="160" w:before="360"/>
      <w:outlineLvl w:val="0"/>
    </w:pPr>
    <w:rPr>
      <w:b/>
      <w:bCs/>
      <w:color w:val="0F1B61"/>
      <w:sz w:val="44"/>
      <w:szCs w:val="44"/>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b/>
      <w:bCs/>
      <w:color w:val="1A3A7A"/>
      <w:sz w:val="30"/>
      <w:szCs w:val="30"/>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b/>
      <w:bCs/>
      <w:color w:val="2D5AA0"/>
      <w:sz w:val="25"/>
      <w:szCs w:val="25"/>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b/>
      <w:bCs/>
      <w:color w:val="0F1B61"/>
      <w:sz w:val="44"/>
      <w:szCs w:val="44"/>
    </w:rPr>
  </w:style>
  <w:style w:customStyle="1" w:styleId="Heading2Char" w:type="character">
    <w:name w:val="Heading 2 Char"/>
    <w:basedOn w:val="DefaultParagraphFont"/>
    <w:link w:val="Heading2"/>
    <w:uiPriority w:val="9"/>
    <w:semiHidden/>
    <w:rsid w:val="00A10FD9"/>
    <w:rPr>
      <w:b/>
      <w:bCs/>
      <w:color w:val="1A3A7A"/>
      <w:sz w:val="30"/>
      <w:szCs w:val="30"/>
    </w:rPr>
  </w:style>
  <w:style w:customStyle="1" w:styleId="Heading3Char" w:type="character">
    <w:name w:val="Heading 3 Char"/>
    <w:basedOn w:val="DefaultParagraphFont"/>
    <w:link w:val="Heading3"/>
    <w:uiPriority w:val="9"/>
    <w:semiHidden/>
    <w:rsid w:val="00A10FD9"/>
    <w:rPr>
      <w:b/>
      <w:bCs/>
      <w:color w:val="2D5AA0"/>
      <w:sz w:val="25"/>
      <w:szCs w:val="25"/>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val="nil"/>
        <w:left w:val="nil"/>
        <w:bottom w:color="E0E0E0" w:sz="4" w:val="single"/>
        <w:right w:val="nil"/>
        <w:insideH w:color="E0E0E0" w:sz="4" w:val="single"/>
        <w:insideV w:val="nil"/>
      </w:tblBorders>
      <w:tblCellMar>
        <w:top w:type="dxa" w:w="80"/>
        <w:left w:type="dxa" w:w="108"/>
        <w:bottom w:type="dxa" w:w="80"/>
        <w:right w:type="dxa" w:w="108"/>
      </w:tblCellMar>
    </w:tblPr>
    <w:tblStylePr w:type="firstRow">
      <w:rPr>
        <w:b/>
        <w:bCs/>
      </w:rPr>
      <w:tcPr>
        <w:tcBorders>
          <w:bottom w:color="0F1B61" w:sz="12" w:val="single"/>
        </w:tcBorders>
        <w:shd w:color="auto" w:fill="F0F3FA" w:val="clear"/>
        <w:vAlign w:val="bottom"/>
      </w:tcPr>
    </w:tblStylePr>
    <w:tblStylePr w:type="band1Horz">
      <w:tcPr>
        <w:shd w:color="auto" w:fill="FAFA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1" Target="header1.xml" Type="http://schemas.openxmlformats.org/officeDocument/2006/relationships/header" /><Relationship Id="rIdHeader2" Target="header2.xml" Type="http://schemas.openxmlformats.org/officeDocument/2006/relationships/header" /><Relationship Id="rIdFooter1" Target="footer1.xml" Type="http://schemas.openxmlformats.org/officeDocument/2006/relationships/footer" /><Relationship Type="http://schemas.openxmlformats.org/officeDocument/2006/relationships/hyperlink" Id="rId458" Target="https://doi.org/10.1002/tesj.561" TargetMode="External" /><Relationship Type="http://schemas.openxmlformats.org/officeDocument/2006/relationships/hyperlink" Id="rId272" Target="https://doi.org/10.1002/tesj.70055" TargetMode="External" /><Relationship Type="http://schemas.openxmlformats.org/officeDocument/2006/relationships/hyperlink" Id="rId408" Target="https://doi.org/10.1002/tesq.3258" TargetMode="External" /><Relationship Type="http://schemas.openxmlformats.org/officeDocument/2006/relationships/hyperlink" Id="rId337" Target="https://doi.org/10.1002/tesq.3335" TargetMode="External" /><Relationship Type="http://schemas.openxmlformats.org/officeDocument/2006/relationships/hyperlink" Id="rId205" Target="https://doi.org/10.1002/tesq.3380" TargetMode="External" /><Relationship Type="http://schemas.openxmlformats.org/officeDocument/2006/relationships/hyperlink" Id="rId158" Target="https://doi.org/10.1002/tesq.70034" TargetMode="External" /><Relationship Type="http://schemas.openxmlformats.org/officeDocument/2006/relationships/hyperlink" Id="rId193" Target="https://doi.org/10.1002/tesq.70116" TargetMode="External" /><Relationship Type="http://schemas.openxmlformats.org/officeDocument/2006/relationships/hyperlink" Id="rId73" Target="https://doi.org/10.1007/978-3-319-75438-3_10" TargetMode="External" /><Relationship Type="http://schemas.openxmlformats.org/officeDocument/2006/relationships/hyperlink" Id="rId316" Target="https://doi.org/10.1007/978-94-6300-432-9_5" TargetMode="External" /><Relationship Type="http://schemas.openxmlformats.org/officeDocument/2006/relationships/hyperlink" Id="rId122" Target="https://doi.org/10.1007/s10671-023-09343-6" TargetMode="External" /><Relationship Type="http://schemas.openxmlformats.org/officeDocument/2006/relationships/hyperlink" Id="rId135" Target="https://doi.org/10.1007/s10833-025-09538-z" TargetMode="External" /><Relationship Type="http://schemas.openxmlformats.org/officeDocument/2006/relationships/hyperlink" Id="rId215" Target="https://doi.org/10.1007/s11145-022-10336-9" TargetMode="External" /><Relationship Type="http://schemas.openxmlformats.org/officeDocument/2006/relationships/hyperlink" Id="rId92" Target="https://doi.org/10.1007/s12564-022-09795-0" TargetMode="External" /><Relationship Type="http://schemas.openxmlformats.org/officeDocument/2006/relationships/hyperlink" Id="rId148" Target="https://doi.org/10.1007/s40299-024-00840-7" TargetMode="External" /><Relationship Type="http://schemas.openxmlformats.org/officeDocument/2006/relationships/hyperlink" Id="rId98" Target="https://doi.org/10.1016/J.IJEDUDEV.2007.07.003" TargetMode="External" /><Relationship Type="http://schemas.openxmlformats.org/officeDocument/2006/relationships/hyperlink" Id="rId83" Target="https://doi.org/10.1016/J.LINGED.2017.09.005" TargetMode="External" /><Relationship Type="http://schemas.openxmlformats.org/officeDocument/2006/relationships/hyperlink" Id="rId297" Target="https://doi.org/10.1016/J.SYSTEM.2018.06.005" TargetMode="External" /><Relationship Type="http://schemas.openxmlformats.org/officeDocument/2006/relationships/hyperlink" Id="rId388" Target="https://doi.org/10.1016/J.SYSTEM.2018.10.014" TargetMode="External" /><Relationship Type="http://schemas.openxmlformats.org/officeDocument/2006/relationships/hyperlink" Id="rId264" Target="https://doi.org/10.1016/J.SYSTEM.2020.102362" TargetMode="External" /><Relationship Type="http://schemas.openxmlformats.org/officeDocument/2006/relationships/hyperlink" Id="rId127" Target="https://doi.org/10.1016/J.TATE.2005.06.003" TargetMode="External" /><Relationship Type="http://schemas.openxmlformats.org/officeDocument/2006/relationships/hyperlink" Id="rId229" Target="https://doi.org/10.1016/J.TATE.2009.03.015" TargetMode="External" /><Relationship Type="http://schemas.openxmlformats.org/officeDocument/2006/relationships/hyperlink" Id="rId460" Target="https://doi.org/10.1016/J.TATE.2011.10.004" TargetMode="External" /><Relationship Type="http://schemas.openxmlformats.org/officeDocument/2006/relationships/hyperlink" Id="rId168" Target="https://doi.org/10.1016/J.TATE.2016.12.017" TargetMode="External" /><Relationship Type="http://schemas.openxmlformats.org/officeDocument/2006/relationships/hyperlink" Id="rId54" Target="https://doi.org/10.1016/j.ijer.2024.102367" TargetMode="External" /><Relationship Type="http://schemas.openxmlformats.org/officeDocument/2006/relationships/hyperlink" Id="rId410" Target="https://doi.org/10.1016/j.lcsi.2023.100775" TargetMode="External" /><Relationship Type="http://schemas.openxmlformats.org/officeDocument/2006/relationships/hyperlink" Id="rId390" Target="https://doi.org/10.1016/j.linged.2024.101292" TargetMode="External" /><Relationship Type="http://schemas.openxmlformats.org/officeDocument/2006/relationships/hyperlink" Id="rId312" Target="https://doi.org/10.1016/j.system.2021.102713" TargetMode="External" /><Relationship Type="http://schemas.openxmlformats.org/officeDocument/2006/relationships/hyperlink" Id="rId227" Target="https://doi.org/10.1016/j.system.2023.103121" TargetMode="External" /><Relationship Type="http://schemas.openxmlformats.org/officeDocument/2006/relationships/hyperlink" Id="rId65" Target="https://doi.org/10.1016/j.system.2024.103542" TargetMode="External" /><Relationship Type="http://schemas.openxmlformats.org/officeDocument/2006/relationships/hyperlink" Id="rId164" Target="https://doi.org/10.1016/j.system.2025.103751" TargetMode="External" /><Relationship Type="http://schemas.openxmlformats.org/officeDocument/2006/relationships/hyperlink" Id="rId88" Target="https://doi.org/10.1016/j.tate.2025.105345" TargetMode="External" /><Relationship Type="http://schemas.openxmlformats.org/officeDocument/2006/relationships/hyperlink" Id="rId270" Target="https://doi.org/10.1017/S0261444821000021" TargetMode="External" /><Relationship Type="http://schemas.openxmlformats.org/officeDocument/2006/relationships/hyperlink" Id="rId357" Target="https://doi.org/10.1057/9781137023315_7" TargetMode="External" /><Relationship Type="http://schemas.openxmlformats.org/officeDocument/2006/relationships/hyperlink" Id="rId329" Target="https://doi.org/10.1057/9781137276285_5" TargetMode="External" /><Relationship Type="http://schemas.openxmlformats.org/officeDocument/2006/relationships/hyperlink" Id="rId351" Target="https://doi.org/10.1057/9781137276285_6" TargetMode="External" /><Relationship Type="http://schemas.openxmlformats.org/officeDocument/2006/relationships/hyperlink" Id="rId314" Target="https://doi.org/10.1075/cld.24006.tia" TargetMode="External" /><Relationship Type="http://schemas.openxmlformats.org/officeDocument/2006/relationships/hyperlink" Id="rId345" Target="https://doi.org/10.1075/csl.20006.li" TargetMode="External" /><Relationship Type="http://schemas.openxmlformats.org/officeDocument/2006/relationships/hyperlink" Id="rId185" Target="https://doi.org/10.1080/00071005.2019.1672855" TargetMode="External" /><Relationship Type="http://schemas.openxmlformats.org/officeDocument/2006/relationships/hyperlink" Id="rId382" Target="https://doi.org/10.1080/00220270601089199" TargetMode="External" /><Relationship Type="http://schemas.openxmlformats.org/officeDocument/2006/relationships/hyperlink" Id="rId324" Target="https://doi.org/10.1080/00220272.2012.710253" TargetMode="External" /><Relationship Type="http://schemas.openxmlformats.org/officeDocument/2006/relationships/hyperlink" Id="rId51" Target="https://doi.org/10.1080/00220272.2017.1407458" TargetMode="External" /><Relationship Type="http://schemas.openxmlformats.org/officeDocument/2006/relationships/hyperlink" Id="rId424" Target="https://doi.org/10.1080/00220272.2019.1637943" TargetMode="External" /><Relationship Type="http://schemas.openxmlformats.org/officeDocument/2006/relationships/hyperlink" Id="rId310" Target="https://doi.org/10.1080/002202799183205" TargetMode="External" /><Relationship Type="http://schemas.openxmlformats.org/officeDocument/2006/relationships/hyperlink" Id="rId418" Target="https://doi.org/10.1080/01434632.2020.1737089" TargetMode="External" /><Relationship Type="http://schemas.openxmlformats.org/officeDocument/2006/relationships/hyperlink" Id="rId451" Target="https://doi.org/10.1080/01434632.2022.2085732" TargetMode="External" /><Relationship Type="http://schemas.openxmlformats.org/officeDocument/2006/relationships/hyperlink" Id="rId61" Target="https://doi.org/10.1080/01434632.2023.2173213" TargetMode="External" /><Relationship Type="http://schemas.openxmlformats.org/officeDocument/2006/relationships/hyperlink" Id="rId221" Target="https://doi.org/10.1080/02660830.2007.11661545" TargetMode="External" /><Relationship Type="http://schemas.openxmlformats.org/officeDocument/2006/relationships/hyperlink" Id="rId295" Target="https://doi.org/10.1080/02671520701694417" TargetMode="External" /><Relationship Type="http://schemas.openxmlformats.org/officeDocument/2006/relationships/hyperlink" Id="rId32" Target="https://doi.org/10.1080/02671520902928507" TargetMode="External" /><Relationship Type="http://schemas.openxmlformats.org/officeDocument/2006/relationships/hyperlink" Id="rId118" Target="https://doi.org/10.1080/03004279.2023.2258143" TargetMode="External" /><Relationship Type="http://schemas.openxmlformats.org/officeDocument/2006/relationships/hyperlink" Id="rId203" Target="https://doi.org/10.1080/07908318.2013.868473" TargetMode="External" /><Relationship Type="http://schemas.openxmlformats.org/officeDocument/2006/relationships/hyperlink" Id="rId114" Target="https://doi.org/10.1080/07908318.2019.1615077" TargetMode="External" /><Relationship Type="http://schemas.openxmlformats.org/officeDocument/2006/relationships/hyperlink" Id="rId412" Target="https://doi.org/10.1080/07908318.2021.1906268" TargetMode="External" /><Relationship Type="http://schemas.openxmlformats.org/officeDocument/2006/relationships/hyperlink" Id="rId254" Target="https://doi.org/10.1080/07908318.2023.2288132" TargetMode="External" /><Relationship Type="http://schemas.openxmlformats.org/officeDocument/2006/relationships/hyperlink" Id="rId182" Target="https://doi.org/10.1080/07908318.2024.2423757" TargetMode="External" /><Relationship Type="http://schemas.openxmlformats.org/officeDocument/2006/relationships/hyperlink" Id="rId374" Target="https://doi.org/10.1080/07908318.2024.2440402" TargetMode="External" /><Relationship Type="http://schemas.openxmlformats.org/officeDocument/2006/relationships/hyperlink" Id="rId278" Target="https://doi.org/10.1080/07908318.2026.2612966" TargetMode="External" /><Relationship Type="http://schemas.openxmlformats.org/officeDocument/2006/relationships/hyperlink" Id="rId197" Target="https://doi.org/10.1080/07908318.2026.2644175" TargetMode="External" /><Relationship Type="http://schemas.openxmlformats.org/officeDocument/2006/relationships/hyperlink" Id="rId426" Target="https://doi.org/10.1080/07908318.2026.2685867" TargetMode="External" /><Relationship Type="http://schemas.openxmlformats.org/officeDocument/2006/relationships/hyperlink" Id="rId28" Target="https://doi.org/10.1080/09500782.2023.2248958" TargetMode="External" /><Relationship Type="http://schemas.openxmlformats.org/officeDocument/2006/relationships/hyperlink" Id="rId20" Target="https://doi.org/10.1080/09500782.2026.2672109" TargetMode="External" /><Relationship Type="http://schemas.openxmlformats.org/officeDocument/2006/relationships/hyperlink" Id="rId406" Target="https://doi.org/10.1080/09585176.2018.1486721" TargetMode="External" /><Relationship Type="http://schemas.openxmlformats.org/officeDocument/2006/relationships/hyperlink" Id="rId40" Target="https://doi.org/10.1080/09588221.2023.2173614" TargetMode="External" /><Relationship Type="http://schemas.openxmlformats.org/officeDocument/2006/relationships/hyperlink" Id="rId156" Target="https://doi.org/10.1080/09588221.2025.2592620" TargetMode="External" /><Relationship Type="http://schemas.openxmlformats.org/officeDocument/2006/relationships/hyperlink" Id="rId231" Target="https://doi.org/10.1080/09658416.2024.2434012" TargetMode="External" /><Relationship Type="http://schemas.openxmlformats.org/officeDocument/2006/relationships/hyperlink" Id="rId235" Target="https://doi.org/10.1080/13540602.2015.1044325" TargetMode="External" /><Relationship Type="http://schemas.openxmlformats.org/officeDocument/2006/relationships/hyperlink" Id="rId247" Target="https://doi.org/10.1080/1359866X.2017.1351918" TargetMode="External" /><Relationship Type="http://schemas.openxmlformats.org/officeDocument/2006/relationships/hyperlink" Id="rId318" Target="https://doi.org/10.1080/13670050.2017.1286292" TargetMode="External" /><Relationship Type="http://schemas.openxmlformats.org/officeDocument/2006/relationships/hyperlink" Id="rId14" Target="https://doi.org/10.1080/13670050.2018.1526254" TargetMode="External" /><Relationship Type="http://schemas.openxmlformats.org/officeDocument/2006/relationships/hyperlink" Id="rId143" Target="https://doi.org/10.1080/13670050.2018.1561642" TargetMode="External" /><Relationship Type="http://schemas.openxmlformats.org/officeDocument/2006/relationships/hyperlink" Id="rId109" Target="https://doi.org/10.1080/13670050.2022.2161815" TargetMode="External" /><Relationship Type="http://schemas.openxmlformats.org/officeDocument/2006/relationships/hyperlink" Id="rId331" Target="https://doi.org/10.1080/13670050.2024.2324856" TargetMode="External" /><Relationship Type="http://schemas.openxmlformats.org/officeDocument/2006/relationships/hyperlink" Id="rId422" Target="https://doi.org/10.1080/14664208.2018.1553912" TargetMode="External" /><Relationship Type="http://schemas.openxmlformats.org/officeDocument/2006/relationships/hyperlink" Id="rId154" Target="https://doi.org/10.1080/14664208.2020.1725331" TargetMode="External" /><Relationship Type="http://schemas.openxmlformats.org/officeDocument/2006/relationships/hyperlink" Id="rId463" Target="https://doi.org/10.1080/14664208.2020.1741209" TargetMode="External" /><Relationship Type="http://schemas.openxmlformats.org/officeDocument/2006/relationships/hyperlink" Id="rId447" Target="https://doi.org/10.1080/14664208.2021.1965739" TargetMode="External" /><Relationship Type="http://schemas.openxmlformats.org/officeDocument/2006/relationships/hyperlink" Id="rId101" Target="https://doi.org/10.1080/14664208.2021.1988420" TargetMode="External" /><Relationship Type="http://schemas.openxmlformats.org/officeDocument/2006/relationships/hyperlink" Id="rId262" Target="https://doi.org/10.1080/14681366.2016.1270987" TargetMode="External" /><Relationship Type="http://schemas.openxmlformats.org/officeDocument/2006/relationships/hyperlink" Id="rId260" Target="https://doi.org/10.1080/14681366.2020.1750050" TargetMode="External" /><Relationship Type="http://schemas.openxmlformats.org/officeDocument/2006/relationships/hyperlink" Id="rId320" Target="https://doi.org/10.1080/14790718.2025.2517334" TargetMode="External" /><Relationship Type="http://schemas.openxmlformats.org/officeDocument/2006/relationships/hyperlink" Id="rId26" Target="https://doi.org/10.1080/14790718.2025.2534106" TargetMode="External" /><Relationship Type="http://schemas.openxmlformats.org/officeDocument/2006/relationships/hyperlink" Id="rId366" Target="https://doi.org/10.1080/15235882.2025.2511887" TargetMode="External" /><Relationship Type="http://schemas.openxmlformats.org/officeDocument/2006/relationships/hyperlink" Id="rId355" Target="https://doi.org/10.1080/1554480X.2022.2139261" TargetMode="External" /><Relationship Type="http://schemas.openxmlformats.org/officeDocument/2006/relationships/hyperlink" Id="rId378" Target="https://doi.org/10.1080/1554480X.2025.2522047" TargetMode="External" /><Relationship Type="http://schemas.openxmlformats.org/officeDocument/2006/relationships/hyperlink" Id="rId436" Target="https://doi.org/10.1080/17501229.2020.1858086" TargetMode="External" /><Relationship Type="http://schemas.openxmlformats.org/officeDocument/2006/relationships/hyperlink" Id="rId237" Target="https://doi.org/10.1080/17501229.2024.2425815" TargetMode="External" /><Relationship Type="http://schemas.openxmlformats.org/officeDocument/2006/relationships/hyperlink" Id="rId137" Target="https://doi.org/10.1080/17501229.2025.2516104" TargetMode="External" /><Relationship Type="http://schemas.openxmlformats.org/officeDocument/2006/relationships/hyperlink" Id="rId402" Target="https://doi.org/10.1080/17501229.2026.2668539" TargetMode="External" /><Relationship Type="http://schemas.openxmlformats.org/officeDocument/2006/relationships/hyperlink" Id="rId404" Target="https://doi.org/10.1080/17501229.2026.2671318" TargetMode="External" /><Relationship Type="http://schemas.openxmlformats.org/officeDocument/2006/relationships/hyperlink" Id="rId139" Target="https://doi.org/10.1080/19463014.2019.1633550" TargetMode="External" /><Relationship Type="http://schemas.openxmlformats.org/officeDocument/2006/relationships/hyperlink" Id="rId178" Target="https://doi.org/10.1080/19463014.2020.1869572" TargetMode="External" /><Relationship Type="http://schemas.openxmlformats.org/officeDocument/2006/relationships/hyperlink" Id="rId245" Target="https://doi.org/10.1080/2331186X.2020.1870802" TargetMode="External" /><Relationship Type="http://schemas.openxmlformats.org/officeDocument/2006/relationships/hyperlink" Id="rId45" Target="https://doi.org/10.1080/2331186X.2022.2064602" TargetMode="External" /><Relationship Type="http://schemas.openxmlformats.org/officeDocument/2006/relationships/hyperlink" Id="rId438" Target="https://doi.org/10.1093/ELT/48.4.315" TargetMode="External" /><Relationship Type="http://schemas.openxmlformats.org/officeDocument/2006/relationships/hyperlink" Id="rId211" Target="https://doi.org/10.1093/ELT/54.3.274" TargetMode="External" /><Relationship Type="http://schemas.openxmlformats.org/officeDocument/2006/relationships/hyperlink" Id="rId189" Target="https://doi.org/10.1093/elt/ccad013" TargetMode="External" /><Relationship Type="http://schemas.openxmlformats.org/officeDocument/2006/relationships/hyperlink" Id="rId116" Target="https://doi.org/10.1093/elt/ccae021" TargetMode="External" /><Relationship Type="http://schemas.openxmlformats.org/officeDocument/2006/relationships/hyperlink" Id="rId443" Target="https://doi.org/10.1093/jopedu/qhaf035" TargetMode="External" /><Relationship Type="http://schemas.openxmlformats.org/officeDocument/2006/relationships/hyperlink" Id="rId258" Target="https://doi.org/10.1111/J.1540-4781.2013.12027.X" TargetMode="External" /><Relationship Type="http://schemas.openxmlformats.org/officeDocument/2006/relationships/hyperlink" Id="rId129" Target="https://doi.org/10.1111/MODL.12547" TargetMode="External" /><Relationship Type="http://schemas.openxmlformats.org/officeDocument/2006/relationships/hyperlink" Id="rId160" Target="https://doi.org/10.1111/MODL.12683" TargetMode="External" /><Relationship Type="http://schemas.openxmlformats.org/officeDocument/2006/relationships/hyperlink" Id="rId453" Target="https://doi.org/10.1111/MODL.12689" TargetMode="External" /><Relationship Type="http://schemas.openxmlformats.org/officeDocument/2006/relationships/hyperlink" Id="rId120" Target="https://doi.org/10.1111/MODL.12690" TargetMode="External" /><Relationship Type="http://schemas.openxmlformats.org/officeDocument/2006/relationships/hyperlink" Id="rId223" Target="https://doi.org/10.1111/MODL.12691" TargetMode="External" /><Relationship Type="http://schemas.openxmlformats.org/officeDocument/2006/relationships/hyperlink" Id="rId94" Target="https://doi.org/10.1111/flan.70011" TargetMode="External" /><Relationship Type="http://schemas.openxmlformats.org/officeDocument/2006/relationships/hyperlink" Id="rId335" Target="https://doi.org/10.1111/ijal.12491" TargetMode="External" /><Relationship Type="http://schemas.openxmlformats.org/officeDocument/2006/relationships/hyperlink" Id="rId18" Target="https://doi.org/10.1111/ijal.12550" TargetMode="External" /><Relationship Type="http://schemas.openxmlformats.org/officeDocument/2006/relationships/hyperlink" Id="rId195" Target="https://doi.org/10.1111/ijal.12790" TargetMode="External" /><Relationship Type="http://schemas.openxmlformats.org/officeDocument/2006/relationships/hyperlink" Id="rId219" Target="https://doi.org/10.1111/ijal.70038" TargetMode="External" /><Relationship Type="http://schemas.openxmlformats.org/officeDocument/2006/relationships/hyperlink" Id="rId395" Target="https://doi.org/10.1111/ijal.70164" TargetMode="External" /><Relationship Type="http://schemas.openxmlformats.org/officeDocument/2006/relationships/hyperlink" Id="rId250" Target="https://doi.org/10.1111/j.1467-873X.2012.00588.x" TargetMode="External" /><Relationship Type="http://schemas.openxmlformats.org/officeDocument/2006/relationships/hyperlink" Id="rId124" Target="https://doi.org/10.11114/ijce.v7i1.6732" TargetMode="External" /><Relationship Type="http://schemas.openxmlformats.org/officeDocument/2006/relationships/hyperlink" Id="rId353" Target="https://doi.org/10.1177/0033688207085852" TargetMode="External" /><Relationship Type="http://schemas.openxmlformats.org/officeDocument/2006/relationships/hyperlink" Id="rId199" Target="https://doi.org/10.1177/0033688218810549" TargetMode="External" /><Relationship Type="http://schemas.openxmlformats.org/officeDocument/2006/relationships/hyperlink" Id="rId239" Target="https://doi.org/10.1177/00336882211061627" TargetMode="External" /><Relationship Type="http://schemas.openxmlformats.org/officeDocument/2006/relationships/hyperlink" Id="rId306" Target="https://doi.org/10.1177/00336882221074110" TargetMode="External" /><Relationship Type="http://schemas.openxmlformats.org/officeDocument/2006/relationships/hyperlink" Id="rId268" Target="https://doi.org/10.1177/00336882221143184" TargetMode="External" /><Relationship Type="http://schemas.openxmlformats.org/officeDocument/2006/relationships/hyperlink" Id="rId243" Target="https://doi.org/10.1177/10567879221145900" TargetMode="External" /><Relationship Type="http://schemas.openxmlformats.org/officeDocument/2006/relationships/hyperlink" Id="rId36" Target="https://doi.org/10.1177/10567879231224744" TargetMode="External" /><Relationship Type="http://schemas.openxmlformats.org/officeDocument/2006/relationships/hyperlink" Id="rId276" Target="https://doi.org/10.1177/13621688211036239" TargetMode="External" /><Relationship Type="http://schemas.openxmlformats.org/officeDocument/2006/relationships/hyperlink" Id="rId252" Target="https://doi.org/10.1177/13621688221136937" TargetMode="External" /><Relationship Type="http://schemas.openxmlformats.org/officeDocument/2006/relationships/hyperlink" Id="rId81" Target="https://doi.org/10.1177/13621688221151047" TargetMode="External" /><Relationship Type="http://schemas.openxmlformats.org/officeDocument/2006/relationships/hyperlink" Id="rId333" Target="https://doi.org/10.1177/13621688251314484" TargetMode="External" /><Relationship Type="http://schemas.openxmlformats.org/officeDocument/2006/relationships/hyperlink" Id="rId420" Target="https://doi.org/10.1177/13621688251345070" TargetMode="External" /><Relationship Type="http://schemas.openxmlformats.org/officeDocument/2006/relationships/hyperlink" Id="rId397" Target="https://doi.org/10.1177/13621688251351768" TargetMode="External" /><Relationship Type="http://schemas.openxmlformats.org/officeDocument/2006/relationships/hyperlink" Id="rId280" Target="https://doi.org/10.1177/13621688261433883" TargetMode="External" /><Relationship Type="http://schemas.openxmlformats.org/officeDocument/2006/relationships/hyperlink" Id="rId24" Target="https://doi.org/10.1177/13670069241243204" TargetMode="External" /><Relationship Type="http://schemas.openxmlformats.org/officeDocument/2006/relationships/hyperlink" Id="rId256" Target="https://doi.org/10.1177/2158244020977875" TargetMode="External" /><Relationship Type="http://schemas.openxmlformats.org/officeDocument/2006/relationships/hyperlink" Id="rId180" Target="https://doi.org/10.1177/21582440251378547" TargetMode="External" /><Relationship Type="http://schemas.openxmlformats.org/officeDocument/2006/relationships/hyperlink" Id="rId209" Target="https://doi.org/10.1177/2212585X241253913" TargetMode="External" /><Relationship Type="http://schemas.openxmlformats.org/officeDocument/2006/relationships/hyperlink" Id="rId217" Target="https://doi.org/10.1177/2212585X261466683" TargetMode="External" /><Relationship Type="http://schemas.openxmlformats.org/officeDocument/2006/relationships/hyperlink" Id="rId233" Target="https://doi.org/10.1186/s40862-024-00297-7" TargetMode="External" /><Relationship Type="http://schemas.openxmlformats.org/officeDocument/2006/relationships/hyperlink" Id="rId362" Target="https://doi.org/10.12677/ces.2024.128549" TargetMode="External" /><Relationship Type="http://schemas.openxmlformats.org/officeDocument/2006/relationships/hyperlink" Id="rId131" Target="https://doi.org/10.1515/CJAL-2020-0024" TargetMode="External" /><Relationship Type="http://schemas.openxmlformats.org/officeDocument/2006/relationships/hyperlink" Id="rId414" Target="https://doi.org/10.1515/applirev-2021-0024" TargetMode="External" /><Relationship Type="http://schemas.openxmlformats.org/officeDocument/2006/relationships/hyperlink" Id="rId364" Target="https://doi.org/10.1515/applirev-2022-0136" TargetMode="External" /><Relationship Type="http://schemas.openxmlformats.org/officeDocument/2006/relationships/hyperlink" Id="rId174" Target="https://doi.org/10.1515/applirev-2022-0142" TargetMode="External" /><Relationship Type="http://schemas.openxmlformats.org/officeDocument/2006/relationships/hyperlink" Id="rId133" Target="https://doi.org/10.1515/glochi-2020-0014" TargetMode="External" /><Relationship Type="http://schemas.openxmlformats.org/officeDocument/2006/relationships/hyperlink" Id="rId322" Target="https://doi.org/10.15379/ijmst.v10i2.2788" TargetMode="External" /><Relationship Type="http://schemas.openxmlformats.org/officeDocument/2006/relationships/hyperlink" Id="rId67" Target="https://doi.org/10.15503/jecs2024.1.283.302" TargetMode="External" /><Relationship Type="http://schemas.openxmlformats.org/officeDocument/2006/relationships/hyperlink" Id="rId43" Target="https://doi.org/10.17244/EKU.310224" TargetMode="External" /><Relationship Type="http://schemas.openxmlformats.org/officeDocument/2006/relationships/hyperlink" Id="rId16" Target="https://doi.org/10.17507/JLTR.0601.02" TargetMode="External" /><Relationship Type="http://schemas.openxmlformats.org/officeDocument/2006/relationships/hyperlink" Id="rId75" Target="https://doi.org/10.17507/jltr.1102.03" TargetMode="External" /><Relationship Type="http://schemas.openxmlformats.org/officeDocument/2006/relationships/hyperlink" Id="rId293" Target="https://doi.org/10.17509/IJAL.V8I2.13274" TargetMode="External" /><Relationship Type="http://schemas.openxmlformats.org/officeDocument/2006/relationships/hyperlink" Id="rId141" Target="https://doi.org/10.17576/3l-2022-2801-07" TargetMode="External" /><Relationship Type="http://schemas.openxmlformats.org/officeDocument/2006/relationships/hyperlink" Id="rId441" Target="https://doi.org/10.18173/2354-1075.2025-0086" TargetMode="External" /><Relationship Type="http://schemas.openxmlformats.org/officeDocument/2006/relationships/hyperlink" Id="rId456" Target="https://doi.org/10.19183/HOW.22.2.152" TargetMode="External" /><Relationship Type="http://schemas.openxmlformats.org/officeDocument/2006/relationships/hyperlink" Id="rId63" Target="https://doi.org/10.20972/10.20972/KJEE.31.3.202009.21" TargetMode="External" /><Relationship Type="http://schemas.openxmlformats.org/officeDocument/2006/relationships/hyperlink" Id="rId434" Target="https://doi.org/10.21093/ijeltal.v9i1.1623" TargetMode="External" /><Relationship Type="http://schemas.openxmlformats.org/officeDocument/2006/relationships/hyperlink" Id="rId107" Target="https://doi.org/10.21462/JELTL.V4I2.283" TargetMode="External" /><Relationship Type="http://schemas.openxmlformats.org/officeDocument/2006/relationships/hyperlink" Id="rId400" Target="https://doi.org/10.21512/lc.v16i2.8778" TargetMode="External" /><Relationship Type="http://schemas.openxmlformats.org/officeDocument/2006/relationships/hyperlink" Id="rId146" Target="https://doi.org/10.21831/lt.v10i1.58035" TargetMode="External" /><Relationship Type="http://schemas.openxmlformats.org/officeDocument/2006/relationships/hyperlink" Id="rId376" Target="https://doi.org/10.22108/ARE.2021.125221.1632" TargetMode="External" /><Relationship Type="http://schemas.openxmlformats.org/officeDocument/2006/relationships/hyperlink" Id="rId327" Target="https://doi.org/10.22219/kembara.v9i2.24843" TargetMode="External" /><Relationship Type="http://schemas.openxmlformats.org/officeDocument/2006/relationships/hyperlink" Id="rId172" Target="https://doi.org/10.24071/llt.v27i1.7523" TargetMode="External" /><Relationship Type="http://schemas.openxmlformats.org/officeDocument/2006/relationships/hyperlink" Id="rId96" Target="https://doi.org/10.26499/rnh.v12i2.6840" TargetMode="External" /><Relationship Type="http://schemas.openxmlformats.org/officeDocument/2006/relationships/hyperlink" Id="rId266" Target="https://doi.org/10.26529/cepsj.1287" TargetMode="External" /><Relationship Type="http://schemas.openxmlformats.org/officeDocument/2006/relationships/hyperlink" Id="rId308" Target="https://doi.org/10.26686/wgtn.25295530" TargetMode="External" /><Relationship Type="http://schemas.openxmlformats.org/officeDocument/2006/relationships/hyperlink" Id="rId299" Target="https://doi.org/10.28918/erudita.v5i2.12628" TargetMode="External" /><Relationship Type="http://schemas.openxmlformats.org/officeDocument/2006/relationships/hyperlink" Id="rId343" Target="https://doi.org/10.2991/assehr.k.200819.006" TargetMode="External" /><Relationship Type="http://schemas.openxmlformats.org/officeDocument/2006/relationships/hyperlink" Id="rId372" Target="https://doi.org/10.30743/ll.v8i1.9197" TargetMode="External" /><Relationship Type="http://schemas.openxmlformats.org/officeDocument/2006/relationships/hyperlink" Id="rId392" Target="https://doi.org/10.30827/portalin.viviii.29197" TargetMode="External" /><Relationship Type="http://schemas.openxmlformats.org/officeDocument/2006/relationships/hyperlink" Id="rId49" Target="https://doi.org/10.3126/aprjss.v3i1.99242" TargetMode="External" /><Relationship Type="http://schemas.openxmlformats.org/officeDocument/2006/relationships/hyperlink" Id="rId69" Target="https://doi.org/10.3126/snprcj.v6i1.91795" TargetMode="External" /><Relationship Type="http://schemas.openxmlformats.org/officeDocument/2006/relationships/hyperlink" Id="rId368" Target="https://doi.org/10.31704/ijocis.1465158" TargetMode="External" /><Relationship Type="http://schemas.openxmlformats.org/officeDocument/2006/relationships/hyperlink" Id="rId103" Target="https://doi.org/10.31704/ijocis.2022.002" TargetMode="External" /><Relationship Type="http://schemas.openxmlformats.org/officeDocument/2006/relationships/hyperlink" Id="rId162" Target="https://doi.org/10.32890/mjli2024.21.2.2" TargetMode="External" /><Relationship Type="http://schemas.openxmlformats.org/officeDocument/2006/relationships/hyperlink" Id="rId291" Target="https://doi.org/10.32996/jeltal.2025.7.2.12" TargetMode="External" /><Relationship Type="http://schemas.openxmlformats.org/officeDocument/2006/relationships/hyperlink" Id="rId304" Target="https://doi.org/10.33394/jollt.v12i1.9548" TargetMode="External" /><Relationship Type="http://schemas.openxmlformats.org/officeDocument/2006/relationships/hyperlink" Id="rId339" Target="https://doi.org/10.3389/feduc.2022.909048" TargetMode="External" /><Relationship Type="http://schemas.openxmlformats.org/officeDocument/2006/relationships/hyperlink" Id="rId416" Target="https://doi.org/10.3389/feduc.2024.1515123" TargetMode="External" /><Relationship Type="http://schemas.openxmlformats.org/officeDocument/2006/relationships/hyperlink" Id="rId380" Target="https://doi.org/10.3389/feduc.2025.1478691" TargetMode="External" /><Relationship Type="http://schemas.openxmlformats.org/officeDocument/2006/relationships/hyperlink" Id="rId170" Target="https://doi.org/10.3389/feduc.2025.1620771" TargetMode="External" /><Relationship Type="http://schemas.openxmlformats.org/officeDocument/2006/relationships/hyperlink" Id="rId34" Target="https://doi.org/10.3389/fpsyg.2021.790592" TargetMode="External" /><Relationship Type="http://schemas.openxmlformats.org/officeDocument/2006/relationships/hyperlink" Id="rId301" Target="https://doi.org/10.3389/fpsyg.2022.899428" TargetMode="External" /><Relationship Type="http://schemas.openxmlformats.org/officeDocument/2006/relationships/hyperlink" Id="rId187" Target="https://doi.org/10.3389/fpsyg.2022.935038" TargetMode="External" /><Relationship Type="http://schemas.openxmlformats.org/officeDocument/2006/relationships/hyperlink" Id="rId287" Target="https://doi.org/10.3389/fpsyg.2022.957372" TargetMode="External" /><Relationship Type="http://schemas.openxmlformats.org/officeDocument/2006/relationships/hyperlink" Id="rId166" Target="https://doi.org/10.3390/SU13148115" TargetMode="External" /><Relationship Type="http://schemas.openxmlformats.org/officeDocument/2006/relationships/hyperlink" Id="rId428" Target="https://doi.org/10.3390/educsci16030369" TargetMode="External" /><Relationship Type="http://schemas.openxmlformats.org/officeDocument/2006/relationships/hyperlink" Id="rId274" Target="https://doi.org/10.3390/su12187493" TargetMode="External" /><Relationship Type="http://schemas.openxmlformats.org/officeDocument/2006/relationships/hyperlink" Id="rId191" Target="https://doi.org/10.3390/su15065564" TargetMode="External" /><Relationship Type="http://schemas.openxmlformats.org/officeDocument/2006/relationships/hyperlink" Id="rId152" Target="https://doi.org/10.4135/9781473921405.n12" TargetMode="External" /><Relationship Type="http://schemas.openxmlformats.org/officeDocument/2006/relationships/hyperlink" Id="rId86" Target="https://doi.org/10.4236/ojml.2023.136054" TargetMode="External" /><Relationship Type="http://schemas.openxmlformats.org/officeDocument/2006/relationships/hyperlink" Id="rId77" Target="https://doi.org/10.4314/NJGC.V14I1.47655" TargetMode="External" /><Relationship Type="http://schemas.openxmlformats.org/officeDocument/2006/relationships/hyperlink" Id="rId432" Target="https://doi.org/10.4324/9780203855874-14" TargetMode="External" /><Relationship Type="http://schemas.openxmlformats.org/officeDocument/2006/relationships/hyperlink" Id="rId225" Target="https://doi.org/10.4324/9781315678573-15" TargetMode="External" /><Relationship Type="http://schemas.openxmlformats.org/officeDocument/2006/relationships/hyperlink" Id="rId22" Target="https://doi.org/10.46451//ijclt.2020.09.02" TargetMode="External" /><Relationship Type="http://schemas.openxmlformats.org/officeDocument/2006/relationships/hyperlink" Id="rId359" Target="https://doi.org/10.46451/ijclt.2022.02.04" TargetMode="External" /><Relationship Type="http://schemas.openxmlformats.org/officeDocument/2006/relationships/hyperlink" Id="rId465" Target="https://doi.org/10.47216/literacytrek.1509743" TargetMode="External" /><Relationship Type="http://schemas.openxmlformats.org/officeDocument/2006/relationships/hyperlink" Id="rId213" Target="https://doi.org/10.5040/9781472553195.ch-010" TargetMode="External" /><Relationship Type="http://schemas.openxmlformats.org/officeDocument/2006/relationships/hyperlink" Id="rId201" Target="https://doi.org/10.5040/9781474219426" TargetMode="External" /><Relationship Type="http://schemas.openxmlformats.org/officeDocument/2006/relationships/hyperlink" Id="rId90" Target="https://doi.org/10.51386/25815946/ijsms-v4i4p130" TargetMode="External" /><Relationship Type="http://schemas.openxmlformats.org/officeDocument/2006/relationships/hyperlink" Id="rId38" Target="https://doi.org/10.5209/clac.71996" TargetMode="External" /><Relationship Type="http://schemas.openxmlformats.org/officeDocument/2006/relationships/hyperlink" Id="rId112" Target="https://doi.org/10.5220/0007166703190324" TargetMode="External" /><Relationship Type="http://schemas.openxmlformats.org/officeDocument/2006/relationships/hyperlink" Id="rId241" Target="https://doi.org/10.52696/dcvu6828" TargetMode="External" /><Relationship Type="http://schemas.openxmlformats.org/officeDocument/2006/relationships/hyperlink" Id="rId284" Target="https://doi.org/10.53469/jssh.2024.06(07).28" TargetMode="External" /><Relationship Type="http://schemas.openxmlformats.org/officeDocument/2006/relationships/hyperlink" Id="rId430" Target="https://doi.org/10.5353/TH_B4308547" TargetMode="External" /><Relationship Type="http://schemas.openxmlformats.org/officeDocument/2006/relationships/hyperlink" Id="rId71" Target="https://doi.org/10.54475/jlt.2024.008" TargetMode="External" /><Relationship Type="http://schemas.openxmlformats.org/officeDocument/2006/relationships/hyperlink" Id="rId57" Target="https://doi.org/10.54850/jrspelt.9.48.004" TargetMode="External" /><Relationship Type="http://schemas.openxmlformats.org/officeDocument/2006/relationships/hyperlink" Id="rId370" Target="https://doi.org/10.54855/ijte.26622" TargetMode="External" /><Relationship Type="http://schemas.openxmlformats.org/officeDocument/2006/relationships/hyperlink" Id="rId445" Target="https://doi.org/10.5539/IES.V8N11P113" TargetMode="External" /><Relationship Type="http://schemas.openxmlformats.org/officeDocument/2006/relationships/hyperlink" Id="rId79" Target="https://doi.org/10.5539/elt.v16n11p30" TargetMode="External" /><Relationship Type="http://schemas.openxmlformats.org/officeDocument/2006/relationships/hyperlink" Id="rId207" Target="https://doi.org/10.5539/elt.v17n12p13" TargetMode="External" /><Relationship Type="http://schemas.openxmlformats.org/officeDocument/2006/relationships/hyperlink" Id="rId341" Target="https://doi.org/10.55766/sjss282823" TargetMode="External" /><Relationship Type="http://schemas.openxmlformats.org/officeDocument/2006/relationships/hyperlink" Id="rId347" Target="https://doi.org/10.56395/n41p3331" TargetMode="External" /><Relationship Type="http://schemas.openxmlformats.org/officeDocument/2006/relationships/hyperlink" Id="rId47" Target="https://doi.org/10.59588/2961-3094.1122" TargetMode="External" /><Relationship Type="http://schemas.openxmlformats.org/officeDocument/2006/relationships/hyperlink" Id="rId386" Target="https://doi.org/10.59817/cjes.v4i.339" TargetMode="External" /><Relationship Type="http://schemas.openxmlformats.org/officeDocument/2006/relationships/hyperlink" Id="rId449" Target="https://doi.org/10.6007/ijarbss/v14-i8/22430" TargetMode="External" /><Relationship Type="http://schemas.openxmlformats.org/officeDocument/2006/relationships/hyperlink" Id="rId349" Target="https://doi.org/10.6007/ijarbss/v14-i8/22449" TargetMode="External" /><Relationship Type="http://schemas.openxmlformats.org/officeDocument/2006/relationships/hyperlink" Id="rId30" Target="https://doi.org/10.61508/refl.v28i1.251027" TargetMode="External" /><Relationship Type="http://schemas.openxmlformats.org/officeDocument/2006/relationships/hyperlink" Id="rId176" Target="https://doi.org/10.63506/jilc.0703.60" TargetMode="External" /><Relationship Type="http://schemas.openxmlformats.org/officeDocument/2006/relationships/hyperlink" Id="rId59" Target="https://doi.org/10.65956/procia.2026.106" TargetMode="External" /><Relationship Type="http://schemas.openxmlformats.org/officeDocument/2006/relationships/hyperlink" Id="rId105" Target="https://doi.org/10.7459/ct/38.1.05" TargetMode="External" /></Relationships>
</file>

<file path=word/_rels/footnotes.xml.rels><?xml version="1.0" encoding="UTF-8"?><Relationships xmlns="http://schemas.openxmlformats.org/package/2006/relationships"><Relationship Type="http://schemas.openxmlformats.org/officeDocument/2006/relationships/hyperlink" Id="rId458" Target="https://doi.org/10.1002/tesj.561" TargetMode="External" /><Relationship Type="http://schemas.openxmlformats.org/officeDocument/2006/relationships/hyperlink" Id="rId272" Target="https://doi.org/10.1002/tesj.70055" TargetMode="External" /><Relationship Type="http://schemas.openxmlformats.org/officeDocument/2006/relationships/hyperlink" Id="rId408" Target="https://doi.org/10.1002/tesq.3258" TargetMode="External" /><Relationship Type="http://schemas.openxmlformats.org/officeDocument/2006/relationships/hyperlink" Id="rId337" Target="https://doi.org/10.1002/tesq.3335" TargetMode="External" /><Relationship Type="http://schemas.openxmlformats.org/officeDocument/2006/relationships/hyperlink" Id="rId205" Target="https://doi.org/10.1002/tesq.3380" TargetMode="External" /><Relationship Type="http://schemas.openxmlformats.org/officeDocument/2006/relationships/hyperlink" Id="rId158" Target="https://doi.org/10.1002/tesq.70034" TargetMode="External" /><Relationship Type="http://schemas.openxmlformats.org/officeDocument/2006/relationships/hyperlink" Id="rId193" Target="https://doi.org/10.1002/tesq.70116" TargetMode="External" /><Relationship Type="http://schemas.openxmlformats.org/officeDocument/2006/relationships/hyperlink" Id="rId73" Target="https://doi.org/10.1007/978-3-319-75438-3_10" TargetMode="External" /><Relationship Type="http://schemas.openxmlformats.org/officeDocument/2006/relationships/hyperlink" Id="rId316" Target="https://doi.org/10.1007/978-94-6300-432-9_5" TargetMode="External" /><Relationship Type="http://schemas.openxmlformats.org/officeDocument/2006/relationships/hyperlink" Id="rId122" Target="https://doi.org/10.1007/s10671-023-09343-6" TargetMode="External" /><Relationship Type="http://schemas.openxmlformats.org/officeDocument/2006/relationships/hyperlink" Id="rId135" Target="https://doi.org/10.1007/s10833-025-09538-z" TargetMode="External" /><Relationship Type="http://schemas.openxmlformats.org/officeDocument/2006/relationships/hyperlink" Id="rId215" Target="https://doi.org/10.1007/s11145-022-10336-9" TargetMode="External" /><Relationship Type="http://schemas.openxmlformats.org/officeDocument/2006/relationships/hyperlink" Id="rId92" Target="https://doi.org/10.1007/s12564-022-09795-0" TargetMode="External" /><Relationship Type="http://schemas.openxmlformats.org/officeDocument/2006/relationships/hyperlink" Id="rId148" Target="https://doi.org/10.1007/s40299-024-00840-7" TargetMode="External" /><Relationship Type="http://schemas.openxmlformats.org/officeDocument/2006/relationships/hyperlink" Id="rId98" Target="https://doi.org/10.1016/J.IJEDUDEV.2007.07.003" TargetMode="External" /><Relationship Type="http://schemas.openxmlformats.org/officeDocument/2006/relationships/hyperlink" Id="rId83" Target="https://doi.org/10.1016/J.LINGED.2017.09.005" TargetMode="External" /><Relationship Type="http://schemas.openxmlformats.org/officeDocument/2006/relationships/hyperlink" Id="rId297" Target="https://doi.org/10.1016/J.SYSTEM.2018.06.005" TargetMode="External" /><Relationship Type="http://schemas.openxmlformats.org/officeDocument/2006/relationships/hyperlink" Id="rId388" Target="https://doi.org/10.1016/J.SYSTEM.2018.10.014" TargetMode="External" /><Relationship Type="http://schemas.openxmlformats.org/officeDocument/2006/relationships/hyperlink" Id="rId264" Target="https://doi.org/10.1016/J.SYSTEM.2020.102362" TargetMode="External" /><Relationship Type="http://schemas.openxmlformats.org/officeDocument/2006/relationships/hyperlink" Id="rId127" Target="https://doi.org/10.1016/J.TATE.2005.06.003" TargetMode="External" /><Relationship Type="http://schemas.openxmlformats.org/officeDocument/2006/relationships/hyperlink" Id="rId229" Target="https://doi.org/10.1016/J.TATE.2009.03.015" TargetMode="External" /><Relationship Type="http://schemas.openxmlformats.org/officeDocument/2006/relationships/hyperlink" Id="rId460" Target="https://doi.org/10.1016/J.TATE.2011.10.004" TargetMode="External" /><Relationship Type="http://schemas.openxmlformats.org/officeDocument/2006/relationships/hyperlink" Id="rId168" Target="https://doi.org/10.1016/J.TATE.2016.12.017" TargetMode="External" /><Relationship Type="http://schemas.openxmlformats.org/officeDocument/2006/relationships/hyperlink" Id="rId54" Target="https://doi.org/10.1016/j.ijer.2024.102367" TargetMode="External" /><Relationship Type="http://schemas.openxmlformats.org/officeDocument/2006/relationships/hyperlink" Id="rId410" Target="https://doi.org/10.1016/j.lcsi.2023.100775" TargetMode="External" /><Relationship Type="http://schemas.openxmlformats.org/officeDocument/2006/relationships/hyperlink" Id="rId390" Target="https://doi.org/10.1016/j.linged.2024.101292" TargetMode="External" /><Relationship Type="http://schemas.openxmlformats.org/officeDocument/2006/relationships/hyperlink" Id="rId312" Target="https://doi.org/10.1016/j.system.2021.102713" TargetMode="External" /><Relationship Type="http://schemas.openxmlformats.org/officeDocument/2006/relationships/hyperlink" Id="rId227" Target="https://doi.org/10.1016/j.system.2023.103121" TargetMode="External" /><Relationship Type="http://schemas.openxmlformats.org/officeDocument/2006/relationships/hyperlink" Id="rId65" Target="https://doi.org/10.1016/j.system.2024.103542" TargetMode="External" /><Relationship Type="http://schemas.openxmlformats.org/officeDocument/2006/relationships/hyperlink" Id="rId164" Target="https://doi.org/10.1016/j.system.2025.103751" TargetMode="External" /><Relationship Type="http://schemas.openxmlformats.org/officeDocument/2006/relationships/hyperlink" Id="rId88" Target="https://doi.org/10.1016/j.tate.2025.105345" TargetMode="External" /><Relationship Type="http://schemas.openxmlformats.org/officeDocument/2006/relationships/hyperlink" Id="rId270" Target="https://doi.org/10.1017/S0261444821000021" TargetMode="External" /><Relationship Type="http://schemas.openxmlformats.org/officeDocument/2006/relationships/hyperlink" Id="rId357" Target="https://doi.org/10.1057/9781137023315_7" TargetMode="External" /><Relationship Type="http://schemas.openxmlformats.org/officeDocument/2006/relationships/hyperlink" Id="rId329" Target="https://doi.org/10.1057/9781137276285_5" TargetMode="External" /><Relationship Type="http://schemas.openxmlformats.org/officeDocument/2006/relationships/hyperlink" Id="rId351" Target="https://doi.org/10.1057/9781137276285_6" TargetMode="External" /><Relationship Type="http://schemas.openxmlformats.org/officeDocument/2006/relationships/hyperlink" Id="rId314" Target="https://doi.org/10.1075/cld.24006.tia" TargetMode="External" /><Relationship Type="http://schemas.openxmlformats.org/officeDocument/2006/relationships/hyperlink" Id="rId345" Target="https://doi.org/10.1075/csl.20006.li" TargetMode="External" /><Relationship Type="http://schemas.openxmlformats.org/officeDocument/2006/relationships/hyperlink" Id="rId185" Target="https://doi.org/10.1080/00071005.2019.1672855" TargetMode="External" /><Relationship Type="http://schemas.openxmlformats.org/officeDocument/2006/relationships/hyperlink" Id="rId382" Target="https://doi.org/10.1080/00220270601089199" TargetMode="External" /><Relationship Type="http://schemas.openxmlformats.org/officeDocument/2006/relationships/hyperlink" Id="rId324" Target="https://doi.org/10.1080/00220272.2012.710253" TargetMode="External" /><Relationship Type="http://schemas.openxmlformats.org/officeDocument/2006/relationships/hyperlink" Id="rId51" Target="https://doi.org/10.1080/00220272.2017.1407458" TargetMode="External" /><Relationship Type="http://schemas.openxmlformats.org/officeDocument/2006/relationships/hyperlink" Id="rId424" Target="https://doi.org/10.1080/00220272.2019.1637943" TargetMode="External" /><Relationship Type="http://schemas.openxmlformats.org/officeDocument/2006/relationships/hyperlink" Id="rId310" Target="https://doi.org/10.1080/002202799183205" TargetMode="External" /><Relationship Type="http://schemas.openxmlformats.org/officeDocument/2006/relationships/hyperlink" Id="rId418" Target="https://doi.org/10.1080/01434632.2020.1737089" TargetMode="External" /><Relationship Type="http://schemas.openxmlformats.org/officeDocument/2006/relationships/hyperlink" Id="rId451" Target="https://doi.org/10.1080/01434632.2022.2085732" TargetMode="External" /><Relationship Type="http://schemas.openxmlformats.org/officeDocument/2006/relationships/hyperlink" Id="rId61" Target="https://doi.org/10.1080/01434632.2023.2173213" TargetMode="External" /><Relationship Type="http://schemas.openxmlformats.org/officeDocument/2006/relationships/hyperlink" Id="rId221" Target="https://doi.org/10.1080/02660830.2007.11661545" TargetMode="External" /><Relationship Type="http://schemas.openxmlformats.org/officeDocument/2006/relationships/hyperlink" Id="rId295" Target="https://doi.org/10.1080/02671520701694417" TargetMode="External" /><Relationship Type="http://schemas.openxmlformats.org/officeDocument/2006/relationships/hyperlink" Id="rId32" Target="https://doi.org/10.1080/02671520902928507" TargetMode="External" /><Relationship Type="http://schemas.openxmlformats.org/officeDocument/2006/relationships/hyperlink" Id="rId118" Target="https://doi.org/10.1080/03004279.2023.2258143" TargetMode="External" /><Relationship Type="http://schemas.openxmlformats.org/officeDocument/2006/relationships/hyperlink" Id="rId203" Target="https://doi.org/10.1080/07908318.2013.868473" TargetMode="External" /><Relationship Type="http://schemas.openxmlformats.org/officeDocument/2006/relationships/hyperlink" Id="rId114" Target="https://doi.org/10.1080/07908318.2019.1615077" TargetMode="External" /><Relationship Type="http://schemas.openxmlformats.org/officeDocument/2006/relationships/hyperlink" Id="rId412" Target="https://doi.org/10.1080/07908318.2021.1906268" TargetMode="External" /><Relationship Type="http://schemas.openxmlformats.org/officeDocument/2006/relationships/hyperlink" Id="rId254" Target="https://doi.org/10.1080/07908318.2023.2288132" TargetMode="External" /><Relationship Type="http://schemas.openxmlformats.org/officeDocument/2006/relationships/hyperlink" Id="rId182" Target="https://doi.org/10.1080/07908318.2024.2423757" TargetMode="External" /><Relationship Type="http://schemas.openxmlformats.org/officeDocument/2006/relationships/hyperlink" Id="rId374" Target="https://doi.org/10.1080/07908318.2024.2440402" TargetMode="External" /><Relationship Type="http://schemas.openxmlformats.org/officeDocument/2006/relationships/hyperlink" Id="rId278" Target="https://doi.org/10.1080/07908318.2026.2612966" TargetMode="External" /><Relationship Type="http://schemas.openxmlformats.org/officeDocument/2006/relationships/hyperlink" Id="rId197" Target="https://doi.org/10.1080/07908318.2026.2644175" TargetMode="External" /><Relationship Type="http://schemas.openxmlformats.org/officeDocument/2006/relationships/hyperlink" Id="rId426" Target="https://doi.org/10.1080/07908318.2026.2685867" TargetMode="External" /><Relationship Type="http://schemas.openxmlformats.org/officeDocument/2006/relationships/hyperlink" Id="rId28" Target="https://doi.org/10.1080/09500782.2023.2248958" TargetMode="External" /><Relationship Type="http://schemas.openxmlformats.org/officeDocument/2006/relationships/hyperlink" Id="rId20" Target="https://doi.org/10.1080/09500782.2026.2672109" TargetMode="External" /><Relationship Type="http://schemas.openxmlformats.org/officeDocument/2006/relationships/hyperlink" Id="rId406" Target="https://doi.org/10.1080/09585176.2018.1486721" TargetMode="External" /><Relationship Type="http://schemas.openxmlformats.org/officeDocument/2006/relationships/hyperlink" Id="rId40" Target="https://doi.org/10.1080/09588221.2023.2173614" TargetMode="External" /><Relationship Type="http://schemas.openxmlformats.org/officeDocument/2006/relationships/hyperlink" Id="rId156" Target="https://doi.org/10.1080/09588221.2025.2592620" TargetMode="External" /><Relationship Type="http://schemas.openxmlformats.org/officeDocument/2006/relationships/hyperlink" Id="rId231" Target="https://doi.org/10.1080/09658416.2024.2434012" TargetMode="External" /><Relationship Type="http://schemas.openxmlformats.org/officeDocument/2006/relationships/hyperlink" Id="rId235" Target="https://doi.org/10.1080/13540602.2015.1044325" TargetMode="External" /><Relationship Type="http://schemas.openxmlformats.org/officeDocument/2006/relationships/hyperlink" Id="rId247" Target="https://doi.org/10.1080/1359866X.2017.1351918" TargetMode="External" /><Relationship Type="http://schemas.openxmlformats.org/officeDocument/2006/relationships/hyperlink" Id="rId318" Target="https://doi.org/10.1080/13670050.2017.1286292" TargetMode="External" /><Relationship Type="http://schemas.openxmlformats.org/officeDocument/2006/relationships/hyperlink" Id="rId14" Target="https://doi.org/10.1080/13670050.2018.1526254" TargetMode="External" /><Relationship Type="http://schemas.openxmlformats.org/officeDocument/2006/relationships/hyperlink" Id="rId143" Target="https://doi.org/10.1080/13670050.2018.1561642" TargetMode="External" /><Relationship Type="http://schemas.openxmlformats.org/officeDocument/2006/relationships/hyperlink" Id="rId109" Target="https://doi.org/10.1080/13670050.2022.2161815" TargetMode="External" /><Relationship Type="http://schemas.openxmlformats.org/officeDocument/2006/relationships/hyperlink" Id="rId331" Target="https://doi.org/10.1080/13670050.2024.2324856" TargetMode="External" /><Relationship Type="http://schemas.openxmlformats.org/officeDocument/2006/relationships/hyperlink" Id="rId422" Target="https://doi.org/10.1080/14664208.2018.1553912" TargetMode="External" /><Relationship Type="http://schemas.openxmlformats.org/officeDocument/2006/relationships/hyperlink" Id="rId154" Target="https://doi.org/10.1080/14664208.2020.1725331" TargetMode="External" /><Relationship Type="http://schemas.openxmlformats.org/officeDocument/2006/relationships/hyperlink" Id="rId463" Target="https://doi.org/10.1080/14664208.2020.1741209" TargetMode="External" /><Relationship Type="http://schemas.openxmlformats.org/officeDocument/2006/relationships/hyperlink" Id="rId447" Target="https://doi.org/10.1080/14664208.2021.1965739" TargetMode="External" /><Relationship Type="http://schemas.openxmlformats.org/officeDocument/2006/relationships/hyperlink" Id="rId101" Target="https://doi.org/10.1080/14664208.2021.1988420" TargetMode="External" /><Relationship Type="http://schemas.openxmlformats.org/officeDocument/2006/relationships/hyperlink" Id="rId262" Target="https://doi.org/10.1080/14681366.2016.1270987" TargetMode="External" /><Relationship Type="http://schemas.openxmlformats.org/officeDocument/2006/relationships/hyperlink" Id="rId260" Target="https://doi.org/10.1080/14681366.2020.1750050" TargetMode="External" /><Relationship Type="http://schemas.openxmlformats.org/officeDocument/2006/relationships/hyperlink" Id="rId320" Target="https://doi.org/10.1080/14790718.2025.2517334" TargetMode="External" /><Relationship Type="http://schemas.openxmlformats.org/officeDocument/2006/relationships/hyperlink" Id="rId26" Target="https://doi.org/10.1080/14790718.2025.2534106" TargetMode="External" /><Relationship Type="http://schemas.openxmlformats.org/officeDocument/2006/relationships/hyperlink" Id="rId366" Target="https://doi.org/10.1080/15235882.2025.2511887" TargetMode="External" /><Relationship Type="http://schemas.openxmlformats.org/officeDocument/2006/relationships/hyperlink" Id="rId355" Target="https://doi.org/10.1080/1554480X.2022.2139261" TargetMode="External" /><Relationship Type="http://schemas.openxmlformats.org/officeDocument/2006/relationships/hyperlink" Id="rId378" Target="https://doi.org/10.1080/1554480X.2025.2522047" TargetMode="External" /><Relationship Type="http://schemas.openxmlformats.org/officeDocument/2006/relationships/hyperlink" Id="rId436" Target="https://doi.org/10.1080/17501229.2020.1858086" TargetMode="External" /><Relationship Type="http://schemas.openxmlformats.org/officeDocument/2006/relationships/hyperlink" Id="rId237" Target="https://doi.org/10.1080/17501229.2024.2425815" TargetMode="External" /><Relationship Type="http://schemas.openxmlformats.org/officeDocument/2006/relationships/hyperlink" Id="rId137" Target="https://doi.org/10.1080/17501229.2025.2516104" TargetMode="External" /><Relationship Type="http://schemas.openxmlformats.org/officeDocument/2006/relationships/hyperlink" Id="rId402" Target="https://doi.org/10.1080/17501229.2026.2668539" TargetMode="External" /><Relationship Type="http://schemas.openxmlformats.org/officeDocument/2006/relationships/hyperlink" Id="rId404" Target="https://doi.org/10.1080/17501229.2026.2671318" TargetMode="External" /><Relationship Type="http://schemas.openxmlformats.org/officeDocument/2006/relationships/hyperlink" Id="rId139" Target="https://doi.org/10.1080/19463014.2019.1633550" TargetMode="External" /><Relationship Type="http://schemas.openxmlformats.org/officeDocument/2006/relationships/hyperlink" Id="rId178" Target="https://doi.org/10.1080/19463014.2020.1869572" TargetMode="External" /><Relationship Type="http://schemas.openxmlformats.org/officeDocument/2006/relationships/hyperlink" Id="rId245" Target="https://doi.org/10.1080/2331186X.2020.1870802" TargetMode="External" /><Relationship Type="http://schemas.openxmlformats.org/officeDocument/2006/relationships/hyperlink" Id="rId45" Target="https://doi.org/10.1080/2331186X.2022.2064602" TargetMode="External" /><Relationship Type="http://schemas.openxmlformats.org/officeDocument/2006/relationships/hyperlink" Id="rId438" Target="https://doi.org/10.1093/ELT/48.4.315" TargetMode="External" /><Relationship Type="http://schemas.openxmlformats.org/officeDocument/2006/relationships/hyperlink" Id="rId211" Target="https://doi.org/10.1093/ELT/54.3.274" TargetMode="External" /><Relationship Type="http://schemas.openxmlformats.org/officeDocument/2006/relationships/hyperlink" Id="rId189" Target="https://doi.org/10.1093/elt/ccad013" TargetMode="External" /><Relationship Type="http://schemas.openxmlformats.org/officeDocument/2006/relationships/hyperlink" Id="rId116" Target="https://doi.org/10.1093/elt/ccae021" TargetMode="External" /><Relationship Type="http://schemas.openxmlformats.org/officeDocument/2006/relationships/hyperlink" Id="rId443" Target="https://doi.org/10.1093/jopedu/qhaf035" TargetMode="External" /><Relationship Type="http://schemas.openxmlformats.org/officeDocument/2006/relationships/hyperlink" Id="rId258" Target="https://doi.org/10.1111/J.1540-4781.2013.12027.X" TargetMode="External" /><Relationship Type="http://schemas.openxmlformats.org/officeDocument/2006/relationships/hyperlink" Id="rId129" Target="https://doi.org/10.1111/MODL.12547" TargetMode="External" /><Relationship Type="http://schemas.openxmlformats.org/officeDocument/2006/relationships/hyperlink" Id="rId160" Target="https://doi.org/10.1111/MODL.12683" TargetMode="External" /><Relationship Type="http://schemas.openxmlformats.org/officeDocument/2006/relationships/hyperlink" Id="rId453" Target="https://doi.org/10.1111/MODL.12689" TargetMode="External" /><Relationship Type="http://schemas.openxmlformats.org/officeDocument/2006/relationships/hyperlink" Id="rId120" Target="https://doi.org/10.1111/MODL.12690" TargetMode="External" /><Relationship Type="http://schemas.openxmlformats.org/officeDocument/2006/relationships/hyperlink" Id="rId223" Target="https://doi.org/10.1111/MODL.12691" TargetMode="External" /><Relationship Type="http://schemas.openxmlformats.org/officeDocument/2006/relationships/hyperlink" Id="rId94" Target="https://doi.org/10.1111/flan.70011" TargetMode="External" /><Relationship Type="http://schemas.openxmlformats.org/officeDocument/2006/relationships/hyperlink" Id="rId335" Target="https://doi.org/10.1111/ijal.12491" TargetMode="External" /><Relationship Type="http://schemas.openxmlformats.org/officeDocument/2006/relationships/hyperlink" Id="rId18" Target="https://doi.org/10.1111/ijal.12550" TargetMode="External" /><Relationship Type="http://schemas.openxmlformats.org/officeDocument/2006/relationships/hyperlink" Id="rId195" Target="https://doi.org/10.1111/ijal.12790" TargetMode="External" /><Relationship Type="http://schemas.openxmlformats.org/officeDocument/2006/relationships/hyperlink" Id="rId219" Target="https://doi.org/10.1111/ijal.70038" TargetMode="External" /><Relationship Type="http://schemas.openxmlformats.org/officeDocument/2006/relationships/hyperlink" Id="rId395" Target="https://doi.org/10.1111/ijal.70164" TargetMode="External" /><Relationship Type="http://schemas.openxmlformats.org/officeDocument/2006/relationships/hyperlink" Id="rId250" Target="https://doi.org/10.1111/j.1467-873X.2012.00588.x" TargetMode="External" /><Relationship Type="http://schemas.openxmlformats.org/officeDocument/2006/relationships/hyperlink" Id="rId124" Target="https://doi.org/10.11114/ijce.v7i1.6732" TargetMode="External" /><Relationship Type="http://schemas.openxmlformats.org/officeDocument/2006/relationships/hyperlink" Id="rId353" Target="https://doi.org/10.1177/0033688207085852" TargetMode="External" /><Relationship Type="http://schemas.openxmlformats.org/officeDocument/2006/relationships/hyperlink" Id="rId199" Target="https://doi.org/10.1177/0033688218810549" TargetMode="External" /><Relationship Type="http://schemas.openxmlformats.org/officeDocument/2006/relationships/hyperlink" Id="rId239" Target="https://doi.org/10.1177/00336882211061627" TargetMode="External" /><Relationship Type="http://schemas.openxmlformats.org/officeDocument/2006/relationships/hyperlink" Id="rId306" Target="https://doi.org/10.1177/00336882221074110" TargetMode="External" /><Relationship Type="http://schemas.openxmlformats.org/officeDocument/2006/relationships/hyperlink" Id="rId268" Target="https://doi.org/10.1177/00336882221143184" TargetMode="External" /><Relationship Type="http://schemas.openxmlformats.org/officeDocument/2006/relationships/hyperlink" Id="rId243" Target="https://doi.org/10.1177/10567879221145900" TargetMode="External" /><Relationship Type="http://schemas.openxmlformats.org/officeDocument/2006/relationships/hyperlink" Id="rId36" Target="https://doi.org/10.1177/10567879231224744" TargetMode="External" /><Relationship Type="http://schemas.openxmlformats.org/officeDocument/2006/relationships/hyperlink" Id="rId276" Target="https://doi.org/10.1177/13621688211036239" TargetMode="External" /><Relationship Type="http://schemas.openxmlformats.org/officeDocument/2006/relationships/hyperlink" Id="rId252" Target="https://doi.org/10.1177/13621688221136937" TargetMode="External" /><Relationship Type="http://schemas.openxmlformats.org/officeDocument/2006/relationships/hyperlink" Id="rId81" Target="https://doi.org/10.1177/13621688221151047" TargetMode="External" /><Relationship Type="http://schemas.openxmlformats.org/officeDocument/2006/relationships/hyperlink" Id="rId333" Target="https://doi.org/10.1177/13621688251314484" TargetMode="External" /><Relationship Type="http://schemas.openxmlformats.org/officeDocument/2006/relationships/hyperlink" Id="rId420" Target="https://doi.org/10.1177/13621688251345070" TargetMode="External" /><Relationship Type="http://schemas.openxmlformats.org/officeDocument/2006/relationships/hyperlink" Id="rId397" Target="https://doi.org/10.1177/13621688251351768" TargetMode="External" /><Relationship Type="http://schemas.openxmlformats.org/officeDocument/2006/relationships/hyperlink" Id="rId280" Target="https://doi.org/10.1177/13621688261433883" TargetMode="External" /><Relationship Type="http://schemas.openxmlformats.org/officeDocument/2006/relationships/hyperlink" Id="rId24" Target="https://doi.org/10.1177/13670069241243204" TargetMode="External" /><Relationship Type="http://schemas.openxmlformats.org/officeDocument/2006/relationships/hyperlink" Id="rId256" Target="https://doi.org/10.1177/2158244020977875" TargetMode="External" /><Relationship Type="http://schemas.openxmlformats.org/officeDocument/2006/relationships/hyperlink" Id="rId180" Target="https://doi.org/10.1177/21582440251378547" TargetMode="External" /><Relationship Type="http://schemas.openxmlformats.org/officeDocument/2006/relationships/hyperlink" Id="rId209" Target="https://doi.org/10.1177/2212585X241253913" TargetMode="External" /><Relationship Type="http://schemas.openxmlformats.org/officeDocument/2006/relationships/hyperlink" Id="rId217" Target="https://doi.org/10.1177/2212585X261466683" TargetMode="External" /><Relationship Type="http://schemas.openxmlformats.org/officeDocument/2006/relationships/hyperlink" Id="rId233" Target="https://doi.org/10.1186/s40862-024-00297-7" TargetMode="External" /><Relationship Type="http://schemas.openxmlformats.org/officeDocument/2006/relationships/hyperlink" Id="rId362" Target="https://doi.org/10.12677/ces.2024.128549" TargetMode="External" /><Relationship Type="http://schemas.openxmlformats.org/officeDocument/2006/relationships/hyperlink" Id="rId131" Target="https://doi.org/10.1515/CJAL-2020-0024" TargetMode="External" /><Relationship Type="http://schemas.openxmlformats.org/officeDocument/2006/relationships/hyperlink" Id="rId414" Target="https://doi.org/10.1515/applirev-2021-0024" TargetMode="External" /><Relationship Type="http://schemas.openxmlformats.org/officeDocument/2006/relationships/hyperlink" Id="rId364" Target="https://doi.org/10.1515/applirev-2022-0136" TargetMode="External" /><Relationship Type="http://schemas.openxmlformats.org/officeDocument/2006/relationships/hyperlink" Id="rId174" Target="https://doi.org/10.1515/applirev-2022-0142" TargetMode="External" /><Relationship Type="http://schemas.openxmlformats.org/officeDocument/2006/relationships/hyperlink" Id="rId133" Target="https://doi.org/10.1515/glochi-2020-0014" TargetMode="External" /><Relationship Type="http://schemas.openxmlformats.org/officeDocument/2006/relationships/hyperlink" Id="rId322" Target="https://doi.org/10.15379/ijmst.v10i2.2788" TargetMode="External" /><Relationship Type="http://schemas.openxmlformats.org/officeDocument/2006/relationships/hyperlink" Id="rId67" Target="https://doi.org/10.15503/jecs2024.1.283.302" TargetMode="External" /><Relationship Type="http://schemas.openxmlformats.org/officeDocument/2006/relationships/hyperlink" Id="rId43" Target="https://doi.org/10.17244/EKU.310224" TargetMode="External" /><Relationship Type="http://schemas.openxmlformats.org/officeDocument/2006/relationships/hyperlink" Id="rId16" Target="https://doi.org/10.17507/JLTR.0601.02" TargetMode="External" /><Relationship Type="http://schemas.openxmlformats.org/officeDocument/2006/relationships/hyperlink" Id="rId75" Target="https://doi.org/10.17507/jltr.1102.03" TargetMode="External" /><Relationship Type="http://schemas.openxmlformats.org/officeDocument/2006/relationships/hyperlink" Id="rId293" Target="https://doi.org/10.17509/IJAL.V8I2.13274" TargetMode="External" /><Relationship Type="http://schemas.openxmlformats.org/officeDocument/2006/relationships/hyperlink" Id="rId141" Target="https://doi.org/10.17576/3l-2022-2801-07" TargetMode="External" /><Relationship Type="http://schemas.openxmlformats.org/officeDocument/2006/relationships/hyperlink" Id="rId441" Target="https://doi.org/10.18173/2354-1075.2025-0086" TargetMode="External" /><Relationship Type="http://schemas.openxmlformats.org/officeDocument/2006/relationships/hyperlink" Id="rId456" Target="https://doi.org/10.19183/HOW.22.2.152" TargetMode="External" /><Relationship Type="http://schemas.openxmlformats.org/officeDocument/2006/relationships/hyperlink" Id="rId63" Target="https://doi.org/10.20972/10.20972/KJEE.31.3.202009.21" TargetMode="External" /><Relationship Type="http://schemas.openxmlformats.org/officeDocument/2006/relationships/hyperlink" Id="rId434" Target="https://doi.org/10.21093/ijeltal.v9i1.1623" TargetMode="External" /><Relationship Type="http://schemas.openxmlformats.org/officeDocument/2006/relationships/hyperlink" Id="rId107" Target="https://doi.org/10.21462/JELTL.V4I2.283" TargetMode="External" /><Relationship Type="http://schemas.openxmlformats.org/officeDocument/2006/relationships/hyperlink" Id="rId400" Target="https://doi.org/10.21512/lc.v16i2.8778" TargetMode="External" /><Relationship Type="http://schemas.openxmlformats.org/officeDocument/2006/relationships/hyperlink" Id="rId146" Target="https://doi.org/10.21831/lt.v10i1.58035" TargetMode="External" /><Relationship Type="http://schemas.openxmlformats.org/officeDocument/2006/relationships/hyperlink" Id="rId376" Target="https://doi.org/10.22108/ARE.2021.125221.1632" TargetMode="External" /><Relationship Type="http://schemas.openxmlformats.org/officeDocument/2006/relationships/hyperlink" Id="rId327" Target="https://doi.org/10.22219/kembara.v9i2.24843" TargetMode="External" /><Relationship Type="http://schemas.openxmlformats.org/officeDocument/2006/relationships/hyperlink" Id="rId172" Target="https://doi.org/10.24071/llt.v27i1.7523" TargetMode="External" /><Relationship Type="http://schemas.openxmlformats.org/officeDocument/2006/relationships/hyperlink" Id="rId96" Target="https://doi.org/10.26499/rnh.v12i2.6840" TargetMode="External" /><Relationship Type="http://schemas.openxmlformats.org/officeDocument/2006/relationships/hyperlink" Id="rId266" Target="https://doi.org/10.26529/cepsj.1287" TargetMode="External" /><Relationship Type="http://schemas.openxmlformats.org/officeDocument/2006/relationships/hyperlink" Id="rId308" Target="https://doi.org/10.26686/wgtn.25295530" TargetMode="External" /><Relationship Type="http://schemas.openxmlformats.org/officeDocument/2006/relationships/hyperlink" Id="rId299" Target="https://doi.org/10.28918/erudita.v5i2.12628" TargetMode="External" /><Relationship Type="http://schemas.openxmlformats.org/officeDocument/2006/relationships/hyperlink" Id="rId343" Target="https://doi.org/10.2991/assehr.k.200819.006" TargetMode="External" /><Relationship Type="http://schemas.openxmlformats.org/officeDocument/2006/relationships/hyperlink" Id="rId372" Target="https://doi.org/10.30743/ll.v8i1.9197" TargetMode="External" /><Relationship Type="http://schemas.openxmlformats.org/officeDocument/2006/relationships/hyperlink" Id="rId392" Target="https://doi.org/10.30827/portalin.viviii.29197" TargetMode="External" /><Relationship Type="http://schemas.openxmlformats.org/officeDocument/2006/relationships/hyperlink" Id="rId49" Target="https://doi.org/10.3126/aprjss.v3i1.99242" TargetMode="External" /><Relationship Type="http://schemas.openxmlformats.org/officeDocument/2006/relationships/hyperlink" Id="rId69" Target="https://doi.org/10.3126/snprcj.v6i1.91795" TargetMode="External" /><Relationship Type="http://schemas.openxmlformats.org/officeDocument/2006/relationships/hyperlink" Id="rId368" Target="https://doi.org/10.31704/ijocis.1465158" TargetMode="External" /><Relationship Type="http://schemas.openxmlformats.org/officeDocument/2006/relationships/hyperlink" Id="rId103" Target="https://doi.org/10.31704/ijocis.2022.002" TargetMode="External" /><Relationship Type="http://schemas.openxmlformats.org/officeDocument/2006/relationships/hyperlink" Id="rId162" Target="https://doi.org/10.32890/mjli2024.21.2.2" TargetMode="External" /><Relationship Type="http://schemas.openxmlformats.org/officeDocument/2006/relationships/hyperlink" Id="rId291" Target="https://doi.org/10.32996/jeltal.2025.7.2.12" TargetMode="External" /><Relationship Type="http://schemas.openxmlformats.org/officeDocument/2006/relationships/hyperlink" Id="rId304" Target="https://doi.org/10.33394/jollt.v12i1.9548" TargetMode="External" /><Relationship Type="http://schemas.openxmlformats.org/officeDocument/2006/relationships/hyperlink" Id="rId339" Target="https://doi.org/10.3389/feduc.2022.909048" TargetMode="External" /><Relationship Type="http://schemas.openxmlformats.org/officeDocument/2006/relationships/hyperlink" Id="rId416" Target="https://doi.org/10.3389/feduc.2024.1515123" TargetMode="External" /><Relationship Type="http://schemas.openxmlformats.org/officeDocument/2006/relationships/hyperlink" Id="rId380" Target="https://doi.org/10.3389/feduc.2025.1478691" TargetMode="External" /><Relationship Type="http://schemas.openxmlformats.org/officeDocument/2006/relationships/hyperlink" Id="rId170" Target="https://doi.org/10.3389/feduc.2025.1620771" TargetMode="External" /><Relationship Type="http://schemas.openxmlformats.org/officeDocument/2006/relationships/hyperlink" Id="rId34" Target="https://doi.org/10.3389/fpsyg.2021.790592" TargetMode="External" /><Relationship Type="http://schemas.openxmlformats.org/officeDocument/2006/relationships/hyperlink" Id="rId301" Target="https://doi.org/10.3389/fpsyg.2022.899428" TargetMode="External" /><Relationship Type="http://schemas.openxmlformats.org/officeDocument/2006/relationships/hyperlink" Id="rId187" Target="https://doi.org/10.3389/fpsyg.2022.935038" TargetMode="External" /><Relationship Type="http://schemas.openxmlformats.org/officeDocument/2006/relationships/hyperlink" Id="rId287" Target="https://doi.org/10.3389/fpsyg.2022.957372" TargetMode="External" /><Relationship Type="http://schemas.openxmlformats.org/officeDocument/2006/relationships/hyperlink" Id="rId166" Target="https://doi.org/10.3390/SU13148115" TargetMode="External" /><Relationship Type="http://schemas.openxmlformats.org/officeDocument/2006/relationships/hyperlink" Id="rId428" Target="https://doi.org/10.3390/educsci16030369" TargetMode="External" /><Relationship Type="http://schemas.openxmlformats.org/officeDocument/2006/relationships/hyperlink" Id="rId274" Target="https://doi.org/10.3390/su12187493" TargetMode="External" /><Relationship Type="http://schemas.openxmlformats.org/officeDocument/2006/relationships/hyperlink" Id="rId191" Target="https://doi.org/10.3390/su15065564" TargetMode="External" /><Relationship Type="http://schemas.openxmlformats.org/officeDocument/2006/relationships/hyperlink" Id="rId152" Target="https://doi.org/10.4135/9781473921405.n12" TargetMode="External" /><Relationship Type="http://schemas.openxmlformats.org/officeDocument/2006/relationships/hyperlink" Id="rId86" Target="https://doi.org/10.4236/ojml.2023.136054" TargetMode="External" /><Relationship Type="http://schemas.openxmlformats.org/officeDocument/2006/relationships/hyperlink" Id="rId77" Target="https://doi.org/10.4314/NJGC.V14I1.47655" TargetMode="External" /><Relationship Type="http://schemas.openxmlformats.org/officeDocument/2006/relationships/hyperlink" Id="rId432" Target="https://doi.org/10.4324/9780203855874-14" TargetMode="External" /><Relationship Type="http://schemas.openxmlformats.org/officeDocument/2006/relationships/hyperlink" Id="rId225" Target="https://doi.org/10.4324/9781315678573-15" TargetMode="External" /><Relationship Type="http://schemas.openxmlformats.org/officeDocument/2006/relationships/hyperlink" Id="rId22" Target="https://doi.org/10.46451//ijclt.2020.09.02" TargetMode="External" /><Relationship Type="http://schemas.openxmlformats.org/officeDocument/2006/relationships/hyperlink" Id="rId359" Target="https://doi.org/10.46451/ijclt.2022.02.04" TargetMode="External" /><Relationship Type="http://schemas.openxmlformats.org/officeDocument/2006/relationships/hyperlink" Id="rId465" Target="https://doi.org/10.47216/literacytrek.1509743" TargetMode="External" /><Relationship Type="http://schemas.openxmlformats.org/officeDocument/2006/relationships/hyperlink" Id="rId213" Target="https://doi.org/10.5040/9781472553195.ch-010" TargetMode="External" /><Relationship Type="http://schemas.openxmlformats.org/officeDocument/2006/relationships/hyperlink" Id="rId201" Target="https://doi.org/10.5040/9781474219426" TargetMode="External" /><Relationship Type="http://schemas.openxmlformats.org/officeDocument/2006/relationships/hyperlink" Id="rId90" Target="https://doi.org/10.51386/25815946/ijsms-v4i4p130" TargetMode="External" /><Relationship Type="http://schemas.openxmlformats.org/officeDocument/2006/relationships/hyperlink" Id="rId38" Target="https://doi.org/10.5209/clac.71996" TargetMode="External" /><Relationship Type="http://schemas.openxmlformats.org/officeDocument/2006/relationships/hyperlink" Id="rId112" Target="https://doi.org/10.5220/0007166703190324" TargetMode="External" /><Relationship Type="http://schemas.openxmlformats.org/officeDocument/2006/relationships/hyperlink" Id="rId241" Target="https://doi.org/10.52696/dcvu6828" TargetMode="External" /><Relationship Type="http://schemas.openxmlformats.org/officeDocument/2006/relationships/hyperlink" Id="rId284" Target="https://doi.org/10.53469/jssh.2024.06(07).28" TargetMode="External" /><Relationship Type="http://schemas.openxmlformats.org/officeDocument/2006/relationships/hyperlink" Id="rId430" Target="https://doi.org/10.5353/TH_B4308547" TargetMode="External" /><Relationship Type="http://schemas.openxmlformats.org/officeDocument/2006/relationships/hyperlink" Id="rId71" Target="https://doi.org/10.54475/jlt.2024.008" TargetMode="External" /><Relationship Type="http://schemas.openxmlformats.org/officeDocument/2006/relationships/hyperlink" Id="rId57" Target="https://doi.org/10.54850/jrspelt.9.48.004" TargetMode="External" /><Relationship Type="http://schemas.openxmlformats.org/officeDocument/2006/relationships/hyperlink" Id="rId370" Target="https://doi.org/10.54855/ijte.26622" TargetMode="External" /><Relationship Type="http://schemas.openxmlformats.org/officeDocument/2006/relationships/hyperlink" Id="rId445" Target="https://doi.org/10.5539/IES.V8N11P113" TargetMode="External" /><Relationship Type="http://schemas.openxmlformats.org/officeDocument/2006/relationships/hyperlink" Id="rId79" Target="https://doi.org/10.5539/elt.v16n11p30" TargetMode="External" /><Relationship Type="http://schemas.openxmlformats.org/officeDocument/2006/relationships/hyperlink" Id="rId207" Target="https://doi.org/10.5539/elt.v17n12p13" TargetMode="External" /><Relationship Type="http://schemas.openxmlformats.org/officeDocument/2006/relationships/hyperlink" Id="rId341" Target="https://doi.org/10.55766/sjss282823" TargetMode="External" /><Relationship Type="http://schemas.openxmlformats.org/officeDocument/2006/relationships/hyperlink" Id="rId347" Target="https://doi.org/10.56395/n41p3331" TargetMode="External" /><Relationship Type="http://schemas.openxmlformats.org/officeDocument/2006/relationships/hyperlink" Id="rId47" Target="https://doi.org/10.59588/2961-3094.1122" TargetMode="External" /><Relationship Type="http://schemas.openxmlformats.org/officeDocument/2006/relationships/hyperlink" Id="rId386" Target="https://doi.org/10.59817/cjes.v4i.339" TargetMode="External" /><Relationship Type="http://schemas.openxmlformats.org/officeDocument/2006/relationships/hyperlink" Id="rId449" Target="https://doi.org/10.6007/ijarbss/v14-i8/22430" TargetMode="External" /><Relationship Type="http://schemas.openxmlformats.org/officeDocument/2006/relationships/hyperlink" Id="rId349" Target="https://doi.org/10.6007/ijarbss/v14-i8/22449" TargetMode="External" /><Relationship Type="http://schemas.openxmlformats.org/officeDocument/2006/relationships/hyperlink" Id="rId30" Target="https://doi.org/10.61508/refl.v28i1.251027" TargetMode="External" /><Relationship Type="http://schemas.openxmlformats.org/officeDocument/2006/relationships/hyperlink" Id="rId176" Target="https://doi.org/10.63506/jilc.0703.60" TargetMode="External" /><Relationship Type="http://schemas.openxmlformats.org/officeDocument/2006/relationships/hyperlink" Id="rId59" Target="https://doi.org/10.65956/procia.2026.106" TargetMode="External" /><Relationship Type="http://schemas.openxmlformats.org/officeDocument/2006/relationships/hyperlink" Id="rId105" Target="https://doi.org/10.7459/ct/38.1.05" TargetMode="External" /></Relationships>
</file>

<file path=word/_rels/header1.xml.rels><?xml version="1.0" encoding="UTF-8" standalone="yes"?>
<Relationships xmlns="http://schemas.openxmlformats.org/package/2006/relationships">
  <Relationship Id="rIdLink1"
    Type="http://schemas.openxmlformats.org/officeDocument/2006/relationships/hyperlink"
    Target="https://undermind.ai" TargetMode="External"/>
</Relationships>
</file>

<file path=word/_rels/header2.xml.rels><?xml version="1.0" encoding="UTF-8" standalone="yes"?>
<Relationships xmlns="http://schemas.openxmlformats.org/package/2006/relationships">
  <Relationship Id="rIdLink1"
    Type="http://schemas.openxmlformats.org/officeDocument/2006/relationships/hyperlink"
    Target="https://undermin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240 primary family assignments</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/tmp/tmpjsx8zcvm/references.json</vt:lpwstr>
  </property>
  <property fmtid="{D5CDD505-2E9C-101B-9397-08002B2CF9AE}" pid="3" name="csl">
    <vt:lpwstr>/home/ec2-user/django_website_abstract/config/export/citation_styles/ieee.csl</vt:lpwstr>
  </property>
  <property fmtid="{D5CDD505-2E9C-101B-9397-08002B2CF9AE}" pid="4" name="date">
    <vt:lpwstr>September 15, 2026</vt:lpwstr>
  </property>
  <property fmtid="{D5CDD505-2E9C-101B-9397-08002B2CF9AE}" pid="5" name="nocite">
    <vt:lpwstr>@*</vt:lpwstr>
  </property>
  <property fmtid="{D5CDD505-2E9C-101B-9397-08002B2CF9AE}" pid="6" name="use-cite-keys">
    <vt:lpwstr>True</vt:lpwstr>
  </property>
</Properties>
</file>