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240 paper evidence table 181-240</w:t>
      </w:r>
    </w:p>
    <w:p>
      <w:pPr>
        <w:pStyle w:val="Date"/>
      </w:pPr>
      <w:r>
        <w:t xml:space="preserve">September 14,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86" w:name="evidence-table-papers-181240-of-240"/>
    <w:p>
      <w:pPr>
        <w:pStyle w:val="Heading1"/>
      </w:pPr>
      <w:r>
        <w:t xml:space="preserve">Evidence Table: Papers 181–240 of 240</w:t>
      </w:r>
    </w:p>
    <w:p>
      <w:pPr>
        <w:pStyle w:val="FirstParagraph"/>
      </w:pPr>
      <w:r>
        <w:t xml:space="preserve">Entries marked</w:t>
      </w:r>
      <w:r>
        <w:t xml:space="preserve"> </w:t>
      </w:r>
      <w:r>
        <w:rPr>
          <w:b/>
          <w:bCs/>
        </w:rPr>
        <w:t xml:space="preserve">full PDF</w:t>
      </w:r>
      <w:r>
        <w:t xml:space="preserve"> </w:t>
      </w:r>
      <w:r>
        <w:t xml:space="preserve">were read from the available paper PDF. Other entries are based on abstracts and metadata; missing details are marked accordingly.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t xml:space="preserve">Author /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/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Theoretical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Concept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 to My Study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Du &amp; Curdt-Christiansen, 2026 [Du26]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Teaching and Teacher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agency and language-policy enactment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Practiced language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Systematic review; abstract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education in East and Southeast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useful for regional policy comparison; full text needed.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Criado, 2023 [Cri23]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Open Journal of Modern Linguistics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CLT, form-focused and meaning-focused instruction, adaptation 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and external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case study with classroom observation and statistical 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Spanish EFL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adapted 75% of activities but remained largely faithful to textbook sequence; procedural changes sometimes made instruction more teacher-fronted.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that frequent adaptation does not necessarily mean deep localization.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Waltermann &amp; Forel, 2015 [Wal15]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analysis in teacher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analysis and adaptation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and teacher-education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teacher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analysis should be central to teacher education because it develops professional preparedness.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including materials analysis in Pakistani Chinese teacher development.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Jakonen, 2017 [Jak17]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Linguistics and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Schoolscape and multimodal conversation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 environment as interactional 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Video-recorded bilingual lessons; multimodal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Bilingual secondary classroom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and learners oriented to and modified classroom texts and objects during interaction.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examining classroom space and visual materials as part of localization.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Xu &amp; Tao, 2023 [Xu23h]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Language Teaching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identity and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response to online identity 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interviews with four university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English teaching during COVID-19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adopted, maintained, switched, or redefined identities through agentic actions.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linking new teaching conditions with teacher identity and adaptation.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Chen, 2023 [Che23c]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English Language 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Bronfenbrenner ecological systems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agency across microsystems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Semester observations, interviews, documents, student journals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expert primary EFL teachers in South 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emerged through complex interactions with students, colleagues, parents, leaders, and policy.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a detailed ecological structure for the Pakistani setting.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Sibanda, 2009 [Sib09]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Nigerian Journal of Guidance and Counselling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beliefs and textbook 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as curriculum versus 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Questionnaire, interviews, lesson plans, observations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teachers in Swaziland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teachers generally treated commercial textbooks as the curriculum and showed little adaptation.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examining novice teachers’ dependence on HSK materials.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Maijala, 2020 [Mai20]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Journal of Language Teaching and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education and learner-centered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Pre-service textbook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Questionnaire with 51 trainees and interviews with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Finnish language teacher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Trainees wanted to create learner-centered materials but needed stronger preparation for independent textbook use.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examining pre-service and novice Pakistani Chinese teachers.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Tomlinson, 2018 [Tom18b]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selection and teacher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Emotional dilemmas in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useful for teacher feelings and uncertainty; full text needed.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Yuan &amp; Lee, 2024 [Yua24b]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Journal of Language 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Allocation Policy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rings, documentation, transformation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Interviews with four Mandarin-English immersion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California Mandarin-English dual-language 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mainly used translation as transitional scaffolding and lacked deeper transformative understanding.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Helps distinguish surface translation from deeper recontextualization in Pakistan.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Neupane, 2025 [Neu25]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SNPRC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adaptation and teacher beliefs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Omission, addition, modification, reordering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Interviews with five Nepalese secondary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Nepalese EFL classrooms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 pressure, limited time, resources, and institutional pressure constrained adaptation; experienced teachers were more flexible.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close regional comparison for Pakistani constraints.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Duangmanee &amp; Waluyo, 2024 [Dua24]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Journal of Education Culture and Society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Narrative inquiry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School-based CFL 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Narrative interviews with 34 Thai school principals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 teaching in culturally local Thai schools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Schools developed local materials and activities but depended heavily on external Chinese-language expertise.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examining institutional dependence and local curriculum construction.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Nazari, Keshvari &amp; Hu, 2024 [Naz24b]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language-teacher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Emotion-oriented professional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relevant to emotional dimensions of teacher agency; full text needed.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Lee &amp; Ja, 2020 [Tea20]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Korean Journal of Elementary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reconstruction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 of elementary English textbooks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to teacher-led redesign; full text needed.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Jing &amp; Kitis, 2023 [Jin23]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Journal of Multilingual and Multicultural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 analysis and SETT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Managerial translanguaging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Video-recorded primary classroom discourse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 primary English classroom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occurred mainly during teacher-dominated classroom management.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Helps distinguish pedagogical from managerial Urdu or English use.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Nguyen &amp; Phan, 2026 [Ngu26b]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Proceedings of International Academia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PCK and textbook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Cautious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 plans and interviews with eight pre-service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Vietnamese teaching practicum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Pre-service teachers mainly added activities; supervisors discouraged omission and deeper localization.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evidence for the role of supervision and teacher preparation.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Luu, 2025 [Luu25]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Journal for Research Scholars and Professionals of 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Adaptation of speaking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Vietnamese secondary EFL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relevant to task-level recontextualization; full text needed.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Yang, 2014 [Gan14]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Multidimensional teaching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Redesign of all-encompassing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Abstract-level conceptual and empirical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 university EFL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and students redesigned integrated print, multimedia, and online materials to build a multidimensional environment.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analysing multimodal Chinese materials and classroom ecology.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Nazari, Nejadghanbar &amp; Hu, 2024 [Naz24]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International Journal of Educational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teacher educator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in identity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to teacher-educator support; full text needed.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Lee, 2014 [Lee14b]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Theory–practice 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background for adaptation difficulty; full text needed.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Troyer, 2019 [Tro19]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Journal of Curriculum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Curriculum orientation and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Teachers’ curricular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relevant to curriculum recontextualization; full text needed.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Thapa &amp; Upadhayaya, 2026 [Tha26]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Peer-reviewed social-science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Sociocultural theory, translanguaging, culturally responsive pedagogy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and culture as mediational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Narrative interviews with three Nepalese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secondary English classrooms in Nepal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selectively used Nepali and local culture to mediate difficult English content while negotiating English-only expectations.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strong regional comparison for Urdu and Pakistani cultural mediation.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Chen, Fang &amp; Zhang, 2024 [Che24e]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Journal of English and Applied Linguistics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and classroom discourse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functions of translanguaging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study; observations and interviews with four Chinese EFL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 secondary schools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used translanguaging for translation, explanation, reinforcement, checking, rapport, encouragement, and warning.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a functional coding scheme for multilingual teacher practices.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Ji, Cao &amp; Wei, 2022 [Ji22]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Cogent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Context-sensitive teacher decision-making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Contextual support in overseas Chinese 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case study; interviews and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Pre-service Chinese teachers in Thai schools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school support and student behavior shaped whether trainees sustained integrated-skills teaching.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analysing institutional ecology in Pakistani Chinese programs.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Şimşek, 2017 [Sim17b]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 system and cultural concepts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teachers’ adaptation choices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and open responses from 58 Turkish student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and global English coursebooks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preferred using texts unchanged or deleting them; fewer attempted culturally complex adaptation.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examining why teachers avoid difficult cultural recontextualization.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Şimşek, 2017 [Sim17]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beliefs and 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versus global coursebook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of 58 pre-service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Turkish teacher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cultural content reduced willingness to adapt; some valued gender and cultural awareness.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analysis of cultural discomfort and adaptation decisions.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Meihami, 2023 [Mei23]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Computer Assisted Language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agency and situated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 context in agency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Autobiographical narratives and class discussions with eight student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teacher 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 activities, coaching, reflection, and collaboration supported student-teacher agency.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designing teacher education around real Pakistani classroom conditions.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Zhou, Huang &amp; He, 2020 [Zho20b]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Círculo de Lingüística Aplicada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on multilingualism and translanguaging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Bilingual and trilingual translanguaging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Observations, teacher interviews, student questionnaires and group interviews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 university L3 Spanish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flexibly mobilized Chinese, English, and Spanish; students generally supported multilingual talk.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how multilingual repertoires can mediate a target language beyond simple translation.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Ngo, 2024 [Ngo24b]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International Journal of Educational Reform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agency in higher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Pedagogical innovation, curriculum change, professional learning, wellbeing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Scoping review of 42 empirical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depended on identity, beliefs, relationships, leadership, and support.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Helps frame Pakistani university Chinese teachers’ agency holistically.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Yang &amp; Li, 2022 [Yan22d]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Frontiers in Psychology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Relational agency and personal-network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Value, emotional, and academic relational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Concentric-circle interviews, life histories, written reflections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university CSL teachers in 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networks supplied guidance, emotional support, and academic support for agency.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examining collegial, mentor, and family support in Pakistan.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Miller, Edwards &amp; Priestley, 2010 [Mil10]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Research Papers in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Prescribed and enacted curriculum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 across curriculum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Comparative empirical study in Scotland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Upper-secondary school and further-education college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Standardized curricula produced different enacted practices because of local translation.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macro-to-micro analysis of curriculum enactment.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Saemee &amp; Nomnian, 2021 [Sae21]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rEFLections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representation and multicultural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Products, practices, places, persons, perspectives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analysis of six ELT textbooks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Thai school serving Thai, Myanmar, Lao, and Cambodian learners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Textbooks overrepresented Western products and places and omitted learners’ cultures; teachers were needed to bridge the gap.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comparison for cultural mismatch in Pakistani Chinese materials.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Tai &amp; Li, 2023 [Tai23c]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Language and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space and inclusive pedagogy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Whole-class and individual translanguaging sub-spaces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Multimodal conversation analysis plus stimulated-recall interview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Hong Kong EMI history classroom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used Cantonese, gestures, images, and role-play strategically to engage diverse learners.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a sophisticated model for analysing multilingual, multimodal recontextualization.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Xu, 2025 [Xu25e]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International Journal of Multilingualism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Spolsky language-policy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teacher translanguaging under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Ethnographic case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Bilingual education in Xinjiang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used minority language and Mandarin flexibly within policy boundaries.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analysing Urdu–Chinese practices within national language policy.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Cun, 2024 [Cun24b]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International Journal of Bilingualism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and heritage-language pedagogy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Teacher-created translanguaging opportunities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qualitative case study; observations, recordings,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Chinese heritage early-childhood classroom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used children’s experiences and multilingual resources to support participation and identity.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analyzing student experience as a resource for Chinese teaching.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Bao, 2020 [Bao20]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International Journal of Chinese Language 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Sociocultural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 mediation and shared 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Video-recorded task-based learner interactions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Beginning CFL learners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Learners used mutual assistance, correction, co-construction, and shared L1 to solve problems.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Highlights learner interaction as part of material recontextualization.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Gong &amp; An, 2026 [Gon26]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Language and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 ritual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Emotional energy in Chinese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 observations and teacher interviews across four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 as an additional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used routines, shared topics, and reframed rituals to sustain motivation.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connecting localized materials with affective engagement.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He &amp; Zhou, 2024 [He24]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International Journal of Applied Linguistics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Pedagogical translanguaging and multimodal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orchestration of multilingual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Video-assisted observations and interviews with two EMI science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EMI science in Shanghai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coordinated multilingual, multimodal, and multisemiotic resources for comprehension.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analysing Chinese classroom mediation beyond written textbook changes.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Bao &amp; Du, 2015 [Bao15b]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Journal of Language Teaching and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Sociocultural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as task 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 study of beginner Chinese learners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Lower-secondary Chinese foreign-language classroom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Learners’ L1 mainly mediated task completion rather than off-task talk.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 non-deficit interpretation of Urdu use.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Wang &amp; Curdt-Christiansen, 2018 [Wan18e]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International Journal of Bilingual Education and Bilingualism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and Layder’s resource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Bilingual label quest, code-mixing, recapping, substantiation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Two-year university ethnography; observations, interviews,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Chinese–English bilingual business program in 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used translanguaging to prioritize content understanding despite English-medium policy.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model for analysing multilingual mediation in institutional settings.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References</w:t>
      </w:r>
    </w:p>
    <w:bookmarkStart w:id="85" w:name="refs"/>
    <w:bookmarkStart w:id="10" w:name="ref-Du26"/>
    <w:p>
      <w:pPr>
        <w:pStyle w:val="Bibliography"/>
      </w:pPr>
      <w:r>
        <w:t xml:space="preserve">[Du26]</w:t>
      </w:r>
      <w:r>
        <w:t xml:space="preserve"> </w:t>
      </w:r>
      <w:r>
        <w:t xml:space="preserve">X. Du and X. Curdt-Christiansen,</w:t>
      </w:r>
      <w:r>
        <w:t xml:space="preserve"> </w:t>
      </w:r>
      <w:r>
        <w:t xml:space="preserve">“Teacher agency in practiced language policy in higher education in East and Southeast Asia (2010–2025): A systematic review,”</w:t>
      </w:r>
      <w:r>
        <w:t xml:space="preserve"> </w:t>
      </w:r>
      <w:r>
        <w:rPr>
          <w:i/>
          <w:iCs/>
        </w:rPr>
        <w:t xml:space="preserve">Teaching and Teacher Education</w:t>
      </w:r>
      <w:r>
        <w:t xml:space="preserve">, Mar. 2026, doi:</w:t>
      </w:r>
      <w:r>
        <w:t xml:space="preserve"> </w:t>
      </w:r>
      <w:hyperlink r:id="rId9">
        <w:r>
          <w:rPr>
            <w:rStyle w:val="Hyperlink"/>
          </w:rPr>
          <w:t xml:space="preserve">10.1016/j.tate.2025.105345</w:t>
        </w:r>
      </w:hyperlink>
      <w:r>
        <w:t xml:space="preserve">.</w:t>
      </w:r>
    </w:p>
    <w:bookmarkEnd w:id="10"/>
    <w:bookmarkStart w:id="12" w:name="ref-Cri23"/>
    <w:p>
      <w:pPr>
        <w:pStyle w:val="Bibliography"/>
      </w:pPr>
      <w:r>
        <w:t xml:space="preserve">[Cri23]</w:t>
      </w:r>
      <w:r>
        <w:t xml:space="preserve"> </w:t>
      </w:r>
      <w:r>
        <w:t xml:space="preserve">R. Criado,</w:t>
      </w:r>
      <w:r>
        <w:t xml:space="preserve"> </w:t>
      </w:r>
      <w:r>
        <w:t xml:space="preserve">“Patterns of Textbook Use in EFL: Adaptation Techniques and Their Effects on Form-Focused and Meaning-Focused Instruction,”</w:t>
      </w:r>
      <w:r>
        <w:t xml:space="preserve"> </w:t>
      </w:r>
      <w:r>
        <w:rPr>
          <w:i/>
          <w:iCs/>
        </w:rPr>
        <w:t xml:space="preserve">Open Journal of Modern Linguistics</w:t>
      </w:r>
      <w:r>
        <w:t xml:space="preserve">, 2023, doi:</w:t>
      </w:r>
      <w:r>
        <w:t xml:space="preserve"> </w:t>
      </w:r>
      <w:hyperlink r:id="rId11">
        <w:r>
          <w:rPr>
            <w:rStyle w:val="Hyperlink"/>
          </w:rPr>
          <w:t xml:space="preserve">10.4236/ojml.2023.136054</w:t>
        </w:r>
      </w:hyperlink>
      <w:r>
        <w:t xml:space="preserve">.</w:t>
      </w:r>
    </w:p>
    <w:bookmarkEnd w:id="12"/>
    <w:bookmarkStart w:id="13" w:name="ref-Wal15"/>
    <w:p>
      <w:pPr>
        <w:pStyle w:val="Bibliography"/>
      </w:pPr>
      <w:r>
        <w:t xml:space="preserve">[Wal15]</w:t>
      </w:r>
      <w:r>
        <w:t xml:space="preserve"> </w:t>
      </w:r>
      <w:r>
        <w:t xml:space="preserve">E. Waltermann and C. Forel,</w:t>
      </w:r>
      <w:r>
        <w:t xml:space="preserve"> </w:t>
      </w:r>
      <w:r>
        <w:t xml:space="preserve">“WHY AND HOW TO INCLUDE TEXTBOOK ANALYSIS IN LANGUAGE TEACHER EDUCATION PROGRAMS,”</w:t>
      </w:r>
      <w:r>
        <w:t xml:space="preserve"> </w:t>
      </w:r>
      <w:r>
        <w:t xml:space="preserve">2015.</w:t>
      </w:r>
    </w:p>
    <w:bookmarkEnd w:id="13"/>
    <w:bookmarkStart w:id="15" w:name="ref-Jak17"/>
    <w:p>
      <w:pPr>
        <w:pStyle w:val="Bibliography"/>
      </w:pPr>
      <w:r>
        <w:t xml:space="preserve">[Jak17]</w:t>
      </w:r>
      <w:r>
        <w:t xml:space="preserve"> </w:t>
      </w:r>
      <w:r>
        <w:t xml:space="preserve">T. Jakonen,</w:t>
      </w:r>
      <w:r>
        <w:t xml:space="preserve"> </w:t>
      </w:r>
      <w:r>
        <w:t xml:space="preserve">“The environment of a bilingual classroom as an interactional resource,”</w:t>
      </w:r>
      <w:r>
        <w:t xml:space="preserve"> </w:t>
      </w:r>
      <w:r>
        <w:t xml:space="preserve">Nov. 08, 2017. doi:</w:t>
      </w:r>
      <w:r>
        <w:t xml:space="preserve"> </w:t>
      </w:r>
      <w:hyperlink r:id="rId14">
        <w:r>
          <w:rPr>
            <w:rStyle w:val="Hyperlink"/>
          </w:rPr>
          <w:t xml:space="preserve">10.1016/J.LINGED.2017.09.005</w:t>
        </w:r>
      </w:hyperlink>
      <w:r>
        <w:t xml:space="preserve">.</w:t>
      </w:r>
    </w:p>
    <w:bookmarkEnd w:id="15"/>
    <w:bookmarkStart w:id="17" w:name="ref-Xu23h"/>
    <w:p>
      <w:pPr>
        <w:pStyle w:val="Bibliography"/>
      </w:pPr>
      <w:r>
        <w:t xml:space="preserve">[Xu23h]</w:t>
      </w:r>
      <w:r>
        <w:t xml:space="preserve"> </w:t>
      </w:r>
      <w:r>
        <w:t xml:space="preserve">Y. Xu and J. Tao,</w:t>
      </w:r>
      <w:r>
        <w:t xml:space="preserve"> </w:t>
      </w:r>
      <w:r>
        <w:t xml:space="preserve">“The pedagogical and socio-affective dimensions of identity tensions and teacher agency: Case studies of university English teachers teaching online,”</w:t>
      </w:r>
      <w:r>
        <w:t xml:space="preserve"> </w:t>
      </w:r>
      <w:r>
        <w:rPr>
          <w:i/>
          <w:iCs/>
        </w:rPr>
        <w:t xml:space="preserve">Language Teaching Research</w:t>
      </w:r>
      <w:r>
        <w:t xml:space="preserve">, vol. 29, pp. 3592–3613, Feb. 2023, doi:</w:t>
      </w:r>
      <w:r>
        <w:t xml:space="preserve"> </w:t>
      </w:r>
      <w:hyperlink r:id="rId16">
        <w:r>
          <w:rPr>
            <w:rStyle w:val="Hyperlink"/>
          </w:rPr>
          <w:t xml:space="preserve">10.1177/13621688221151047</w:t>
        </w:r>
      </w:hyperlink>
      <w:r>
        <w:t xml:space="preserve">.</w:t>
      </w:r>
    </w:p>
    <w:bookmarkEnd w:id="17"/>
    <w:bookmarkStart w:id="19" w:name="ref-Che23c"/>
    <w:p>
      <w:pPr>
        <w:pStyle w:val="Bibliography"/>
      </w:pPr>
      <w:r>
        <w:t xml:space="preserve">[Che23c]</w:t>
      </w:r>
      <w:r>
        <w:t xml:space="preserve"> </w:t>
      </w:r>
      <w:r>
        <w:t xml:space="preserve">Y. Chen,</w:t>
      </w:r>
      <w:r>
        <w:t xml:space="preserve"> </w:t>
      </w:r>
      <w:r>
        <w:t xml:space="preserve">“Primary School EFL Teachers’ Professional Agency in South China: An Ecological Perspective,”</w:t>
      </w:r>
      <w:r>
        <w:t xml:space="preserve"> </w:t>
      </w:r>
      <w:r>
        <w:rPr>
          <w:i/>
          <w:iCs/>
        </w:rPr>
        <w:t xml:space="preserve">English Language Teaching</w:t>
      </w:r>
      <w:r>
        <w:t xml:space="preserve">, Oct. 2023, doi:</w:t>
      </w:r>
      <w:r>
        <w:t xml:space="preserve"> </w:t>
      </w:r>
      <w:hyperlink r:id="rId18">
        <w:r>
          <w:rPr>
            <w:rStyle w:val="Hyperlink"/>
          </w:rPr>
          <w:t xml:space="preserve">10.5539/elt.v16n11p30</w:t>
        </w:r>
      </w:hyperlink>
      <w:r>
        <w:t xml:space="preserve">.</w:t>
      </w:r>
    </w:p>
    <w:bookmarkEnd w:id="19"/>
    <w:bookmarkStart w:id="21" w:name="ref-Sib09"/>
    <w:p>
      <w:pPr>
        <w:pStyle w:val="Bibliography"/>
      </w:pPr>
      <w:r>
        <w:t xml:space="preserve">[Sib09]</w:t>
      </w:r>
      <w:r>
        <w:t xml:space="preserve"> </w:t>
      </w:r>
      <w:r>
        <w:t xml:space="preserve">J. Sibanda,</w:t>
      </w:r>
      <w:r>
        <w:t xml:space="preserve"> </w:t>
      </w:r>
      <w:r>
        <w:t xml:space="preserve">“Exploring university student teachers’ beliefs and practices on textbooks in the E.S.L. Classroom,”</w:t>
      </w:r>
      <w:r>
        <w:t xml:space="preserve"> </w:t>
      </w:r>
      <w:r>
        <w:t xml:space="preserve">Nov. 10, 2009. doi:</w:t>
      </w:r>
      <w:r>
        <w:t xml:space="preserve"> </w:t>
      </w:r>
      <w:hyperlink r:id="rId20">
        <w:r>
          <w:rPr>
            <w:rStyle w:val="Hyperlink"/>
          </w:rPr>
          <w:t xml:space="preserve">10.4314/NJGC.V14I1.47655</w:t>
        </w:r>
      </w:hyperlink>
      <w:r>
        <w:t xml:space="preserve">.</w:t>
      </w:r>
    </w:p>
    <w:bookmarkEnd w:id="21"/>
    <w:bookmarkStart w:id="23" w:name="ref-Mai20"/>
    <w:p>
      <w:pPr>
        <w:pStyle w:val="Bibliography"/>
      </w:pPr>
      <w:r>
        <w:t xml:space="preserve">[Mai20]</w:t>
      </w:r>
      <w:r>
        <w:t xml:space="preserve"> </w:t>
      </w:r>
      <w:r>
        <w:t xml:space="preserve">M. Maijala,</w:t>
      </w:r>
      <w:r>
        <w:t xml:space="preserve"> </w:t>
      </w:r>
      <w:r>
        <w:t xml:space="preserve">“Pre-service Language Teachers’ Reflections and Initial Experiences on the Use of Textbooks in Classroom Practice,”</w:t>
      </w:r>
      <w:r>
        <w:t xml:space="preserve"> </w:t>
      </w:r>
      <w:r>
        <w:t xml:space="preserve">Mar. 01, 2020. doi:</w:t>
      </w:r>
      <w:r>
        <w:t xml:space="preserve"> </w:t>
      </w:r>
      <w:hyperlink r:id="rId22">
        <w:r>
          <w:rPr>
            <w:rStyle w:val="Hyperlink"/>
          </w:rPr>
          <w:t xml:space="preserve">10.17507/jltr.1102.03</w:t>
        </w:r>
      </w:hyperlink>
      <w:r>
        <w:t xml:space="preserve">.</w:t>
      </w:r>
    </w:p>
    <w:bookmarkEnd w:id="23"/>
    <w:bookmarkStart w:id="25" w:name="ref-Tom18b"/>
    <w:p>
      <w:pPr>
        <w:pStyle w:val="Bibliography"/>
      </w:pPr>
      <w:r>
        <w:t xml:space="preserve">[Tom18b]</w:t>
      </w:r>
      <w:r>
        <w:t xml:space="preserve"> </w:t>
      </w:r>
      <w:r>
        <w:t xml:space="preserve">B. Tomlinson,</w:t>
      </w:r>
      <w:r>
        <w:t xml:space="preserve"> </w:t>
      </w:r>
      <w:r>
        <w:t xml:space="preserve">“Emotional Dilemmas Faced by Teachers in ELT Materials Selection and Adaptation: Implications for Teacher Education,”</w:t>
      </w:r>
      <w:r>
        <w:t xml:space="preserve"> </w:t>
      </w:r>
      <w:r>
        <w:t xml:space="preserve">2018. doi:</w:t>
      </w:r>
      <w:r>
        <w:t xml:space="preserve"> </w:t>
      </w:r>
      <w:hyperlink r:id="rId24">
        <w:r>
          <w:rPr>
            <w:rStyle w:val="Hyperlink"/>
          </w:rPr>
          <w:t xml:space="preserve">10.1007/978-3-319-75438-3_10</w:t>
        </w:r>
      </w:hyperlink>
      <w:r>
        <w:t xml:space="preserve">.</w:t>
      </w:r>
    </w:p>
    <w:bookmarkEnd w:id="25"/>
    <w:bookmarkStart w:id="27" w:name="ref-Yua24b"/>
    <w:p>
      <w:pPr>
        <w:pStyle w:val="Bibliography"/>
      </w:pPr>
      <w:r>
        <w:t xml:space="preserve">[Yua24b]</w:t>
      </w:r>
      <w:r>
        <w:t xml:space="preserve"> </w:t>
      </w:r>
      <w:r>
        <w:t xml:space="preserve">Y. Yuan and J. S. Lee,</w:t>
      </w:r>
      <w:r>
        <w:t xml:space="preserve"> </w:t>
      </w:r>
      <w:r>
        <w:t xml:space="preserve">“Mandarin/English dual language immersion teachers’ understanding of translanguaging pedagogy,”</w:t>
      </w:r>
      <w:r>
        <w:t xml:space="preserve"> </w:t>
      </w:r>
      <w:r>
        <w:rPr>
          <w:i/>
          <w:iCs/>
        </w:rPr>
        <w:t xml:space="preserve">Journal of Language Teaching</w:t>
      </w:r>
      <w:r>
        <w:t xml:space="preserve">, May 2024, doi:</w:t>
      </w:r>
      <w:r>
        <w:t xml:space="preserve"> </w:t>
      </w:r>
      <w:hyperlink r:id="rId26">
        <w:r>
          <w:rPr>
            <w:rStyle w:val="Hyperlink"/>
          </w:rPr>
          <w:t xml:space="preserve">10.54475/jlt.2024.008</w:t>
        </w:r>
      </w:hyperlink>
      <w:r>
        <w:t xml:space="preserve">.</w:t>
      </w:r>
    </w:p>
    <w:bookmarkEnd w:id="27"/>
    <w:bookmarkStart w:id="29" w:name="ref-Neu25"/>
    <w:p>
      <w:pPr>
        <w:pStyle w:val="Bibliography"/>
      </w:pPr>
      <w:r>
        <w:t xml:space="preserve">[Neu25]</w:t>
      </w:r>
      <w:r>
        <w:t xml:space="preserve"> </w:t>
      </w:r>
      <w:r>
        <w:t xml:space="preserve">R. Neupane,</w:t>
      </w:r>
      <w:r>
        <w:t xml:space="preserve"> </w:t>
      </w:r>
      <w:r>
        <w:t xml:space="preserve">“Practice of Textbook Adaptation in English Language Classrooms: Insights from Secondary Level Teachers,”</w:t>
      </w:r>
      <w:r>
        <w:t xml:space="preserve"> </w:t>
      </w:r>
      <w:r>
        <w:rPr>
          <w:i/>
          <w:iCs/>
        </w:rPr>
        <w:t xml:space="preserve">SNPRC Journal</w:t>
      </w:r>
      <w:r>
        <w:t xml:space="preserve">, Dec. 2025, doi:</w:t>
      </w:r>
      <w:r>
        <w:t xml:space="preserve"> </w:t>
      </w:r>
      <w:hyperlink r:id="rId28">
        <w:r>
          <w:rPr>
            <w:rStyle w:val="Hyperlink"/>
          </w:rPr>
          <w:t xml:space="preserve">10.3126/snprcj.v6i1.91795</w:t>
        </w:r>
      </w:hyperlink>
      <w:r>
        <w:t xml:space="preserve">.</w:t>
      </w:r>
    </w:p>
    <w:bookmarkEnd w:id="29"/>
    <w:bookmarkStart w:id="31" w:name="ref-Dua24"/>
    <w:p>
      <w:pPr>
        <w:pStyle w:val="Bibliography"/>
      </w:pPr>
      <w:r>
        <w:t xml:space="preserve">[Dua24]</w:t>
      </w:r>
      <w:r>
        <w:t xml:space="preserve"> </w:t>
      </w:r>
      <w:r>
        <w:t xml:space="preserve">K. Duangmanee and B. Waluyo,</w:t>
      </w:r>
      <w:r>
        <w:t xml:space="preserve"> </w:t>
      </w:r>
      <w:r>
        <w:t xml:space="preserve">“Narrating Chinese Teaching and Learning in Culturally Local Thai Schools,”</w:t>
      </w:r>
      <w:r>
        <w:t xml:space="preserve"> </w:t>
      </w:r>
      <w:r>
        <w:rPr>
          <w:i/>
          <w:iCs/>
        </w:rPr>
        <w:t xml:space="preserve">Journal of Education Culture and Society</w:t>
      </w:r>
      <w:r>
        <w:t xml:space="preserve">, Jun. 2024, doi:</w:t>
      </w:r>
      <w:r>
        <w:t xml:space="preserve"> </w:t>
      </w:r>
      <w:hyperlink r:id="rId30">
        <w:r>
          <w:rPr>
            <w:rStyle w:val="Hyperlink"/>
          </w:rPr>
          <w:t xml:space="preserve">10.15503/jecs2024.1.283.302</w:t>
        </w:r>
      </w:hyperlink>
      <w:r>
        <w:t xml:space="preserve">.</w:t>
      </w:r>
    </w:p>
    <w:bookmarkEnd w:id="31"/>
    <w:bookmarkStart w:id="33" w:name="ref-Naz24b"/>
    <w:p>
      <w:pPr>
        <w:pStyle w:val="Bibliography"/>
      </w:pPr>
      <w:r>
        <w:t xml:space="preserve">[Naz24b]</w:t>
      </w:r>
      <w:r>
        <w:t xml:space="preserve"> </w:t>
      </w:r>
      <w:r>
        <w:t xml:space="preserve">M. Nazari, Z. Keshvari, and G. Hu,</w:t>
      </w:r>
      <w:r>
        <w:t xml:space="preserve"> </w:t>
      </w:r>
      <w:r>
        <w:t xml:space="preserve">“Contributions of an Emotion-Oriented Professional Development Course to the Ecology of Language Teacher Agency,”</w:t>
      </w:r>
      <w:r>
        <w:t xml:space="preserve"> </w:t>
      </w:r>
      <w:r>
        <w:rPr>
          <w:i/>
          <w:iCs/>
        </w:rPr>
        <w:t xml:space="preserve">System</w:t>
      </w:r>
      <w:r>
        <w:t xml:space="preserve">, Nov. 2024, doi:</w:t>
      </w:r>
      <w:r>
        <w:t xml:space="preserve"> </w:t>
      </w:r>
      <w:hyperlink r:id="rId32">
        <w:r>
          <w:rPr>
            <w:rStyle w:val="Hyperlink"/>
          </w:rPr>
          <w:t xml:space="preserve">10.1016/j.system.2024.103542</w:t>
        </w:r>
      </w:hyperlink>
      <w:r>
        <w:t xml:space="preserve">.</w:t>
      </w:r>
    </w:p>
    <w:bookmarkEnd w:id="33"/>
    <w:bookmarkStart w:id="35" w:name="ref-Tea20"/>
    <w:p>
      <w:pPr>
        <w:pStyle w:val="Bibliography"/>
      </w:pPr>
      <w:r>
        <w:t xml:space="preserve">[Tea20]</w:t>
      </w:r>
      <w:r>
        <w:t xml:space="preserve"> </w:t>
      </w:r>
      <w:r>
        <w:t xml:space="preserve">이태경 and A. Ja,</w:t>
      </w:r>
      <w:r>
        <w:t xml:space="preserve"> </w:t>
      </w:r>
      <w:r>
        <w:t xml:space="preserve">“Teachers’ Perceptions and Practices of Textbook Reconstruction for Elementary English,”</w:t>
      </w:r>
      <w:r>
        <w:t xml:space="preserve"> </w:t>
      </w:r>
      <w:r>
        <w:t xml:space="preserve">2020. doi:</w:t>
      </w:r>
      <w:r>
        <w:t xml:space="preserve"> </w:t>
      </w:r>
      <w:hyperlink r:id="rId34">
        <w:r>
          <w:rPr>
            <w:rStyle w:val="Hyperlink"/>
          </w:rPr>
          <w:t xml:space="preserve">10.20972/10.20972/KJEE.31.3.202009.21</w:t>
        </w:r>
      </w:hyperlink>
      <w:r>
        <w:t xml:space="preserve">.</w:t>
      </w:r>
    </w:p>
    <w:bookmarkEnd w:id="35"/>
    <w:bookmarkStart w:id="37" w:name="ref-Jin23"/>
    <w:p>
      <w:pPr>
        <w:pStyle w:val="Bibliography"/>
      </w:pPr>
      <w:r>
        <w:t xml:space="preserve">[Jin23]</w:t>
      </w:r>
      <w:r>
        <w:t xml:space="preserve"> </w:t>
      </w:r>
      <w:r>
        <w:t xml:space="preserve">Y. Jing and E. Kitis,</w:t>
      </w:r>
      <w:r>
        <w:t xml:space="preserve"> </w:t>
      </w:r>
      <w:r>
        <w:t xml:space="preserve">“Pedagogical translanguaging in the primary-school English-L2 class: a case-study in the Chinese context,”</w:t>
      </w:r>
      <w:r>
        <w:t xml:space="preserve"> </w:t>
      </w:r>
      <w:r>
        <w:t xml:space="preserve">Feb. 06, 2023. doi:</w:t>
      </w:r>
      <w:r>
        <w:t xml:space="preserve"> </w:t>
      </w:r>
      <w:hyperlink r:id="rId36">
        <w:r>
          <w:rPr>
            <w:rStyle w:val="Hyperlink"/>
          </w:rPr>
          <w:t xml:space="preserve">10.1080/01434632.2023.2173213</w:t>
        </w:r>
      </w:hyperlink>
      <w:r>
        <w:t xml:space="preserve">.</w:t>
      </w:r>
    </w:p>
    <w:bookmarkEnd w:id="37"/>
    <w:bookmarkStart w:id="39" w:name="ref-Ngu26b"/>
    <w:p>
      <w:pPr>
        <w:pStyle w:val="Bibliography"/>
      </w:pPr>
      <w:r>
        <w:t xml:space="preserve">[Ngu26b]</w:t>
      </w:r>
      <w:r>
        <w:t xml:space="preserve"> </w:t>
      </w:r>
      <w:r>
        <w:t xml:space="preserve">A. Nguyen and M. Phan,</w:t>
      </w:r>
      <w:r>
        <w:t xml:space="preserve"> </w:t>
      </w:r>
      <w:r>
        <w:t xml:space="preserve">“Bridging global pedagogy and local practice: Pre-service EFL teachers’ textbook adaptation strategies,”</w:t>
      </w:r>
      <w:r>
        <w:t xml:space="preserve"> </w:t>
      </w:r>
      <w:r>
        <w:rPr>
          <w:i/>
          <w:iCs/>
        </w:rPr>
        <w:t xml:space="preserve">Proceedings of International Academia</w:t>
      </w:r>
      <w:r>
        <w:t xml:space="preserve">, May 2026, doi:</w:t>
      </w:r>
      <w:r>
        <w:t xml:space="preserve"> </w:t>
      </w:r>
      <w:hyperlink r:id="rId38">
        <w:r>
          <w:rPr>
            <w:rStyle w:val="Hyperlink"/>
          </w:rPr>
          <w:t xml:space="preserve">10.65956/procia.2026.106</w:t>
        </w:r>
      </w:hyperlink>
      <w:r>
        <w:t xml:space="preserve">.</w:t>
      </w:r>
    </w:p>
    <w:bookmarkEnd w:id="39"/>
    <w:bookmarkStart w:id="41" w:name="ref-Luu25"/>
    <w:p>
      <w:pPr>
        <w:pStyle w:val="Bibliography"/>
      </w:pPr>
      <w:r>
        <w:t xml:space="preserve">[Luu25]</w:t>
      </w:r>
      <w:r>
        <w:t xml:space="preserve"> </w:t>
      </w:r>
      <w:r>
        <w:t xml:space="preserve">T. Lưu,</w:t>
      </w:r>
      <w:r>
        <w:t xml:space="preserve"> </w:t>
      </w:r>
      <w:r>
        <w:t xml:space="preserve">“Vietnamese EFL Secondary School Teachers’ Practices of Adapting Speaking Tasks in the New English Textbooks,”</w:t>
      </w:r>
      <w:r>
        <w:t xml:space="preserve"> </w:t>
      </w:r>
      <w:r>
        <w:rPr>
          <w:i/>
          <w:iCs/>
        </w:rPr>
        <w:t xml:space="preserve">Journal for Research Scholars and Professionals of English Language Teaching</w:t>
      </w:r>
      <w:r>
        <w:t xml:space="preserve">, Mar. 2025, doi:</w:t>
      </w:r>
      <w:r>
        <w:t xml:space="preserve"> </w:t>
      </w:r>
      <w:hyperlink r:id="rId40">
        <w:r>
          <w:rPr>
            <w:rStyle w:val="Hyperlink"/>
          </w:rPr>
          <w:t xml:space="preserve">10.54850/jrspelt.9.48.004</w:t>
        </w:r>
      </w:hyperlink>
      <w:r>
        <w:t xml:space="preserve">.</w:t>
      </w:r>
    </w:p>
    <w:bookmarkEnd w:id="41"/>
    <w:bookmarkStart w:id="42" w:name="ref-Gan14"/>
    <w:p>
      <w:pPr>
        <w:pStyle w:val="Bibliography"/>
      </w:pPr>
      <w:r>
        <w:t xml:space="preserve">[Gan14]</w:t>
      </w:r>
      <w:r>
        <w:t xml:space="preserve"> </w:t>
      </w:r>
      <w:r>
        <w:t xml:space="preserve">Y. Gang,</w:t>
      </w:r>
      <w:r>
        <w:t xml:space="preserve"> </w:t>
      </w:r>
      <w:r>
        <w:t xml:space="preserve">“The Construction of Multi-Dimensional Teaching Environment: A Qualitative Study on the Redesign of All-Encompassing Teaching Materials 1,”</w:t>
      </w:r>
      <w:r>
        <w:t xml:space="preserve"> </w:t>
      </w:r>
      <w:r>
        <w:t xml:space="preserve">vol. 17, p. 1, Dec. 2014.</w:t>
      </w:r>
    </w:p>
    <w:bookmarkEnd w:id="42"/>
    <w:bookmarkStart w:id="44" w:name="ref-Naz24"/>
    <w:p>
      <w:pPr>
        <w:pStyle w:val="Bibliography"/>
      </w:pPr>
      <w:r>
        <w:t xml:space="preserve">[Naz24]</w:t>
      </w:r>
      <w:r>
        <w:t xml:space="preserve"> </w:t>
      </w:r>
      <w:r>
        <w:t xml:space="preserve">M. Nazari, H. Nejadghanbar, and G. Hu,</w:t>
      </w:r>
      <w:r>
        <w:t xml:space="preserve"> </w:t>
      </w:r>
      <w:r>
        <w:t xml:space="preserve">“Language teacher educator agency: An ecological perspective of contributions for identity construction,”</w:t>
      </w:r>
      <w:r>
        <w:t xml:space="preserve"> </w:t>
      </w:r>
      <w:r>
        <w:rPr>
          <w:i/>
          <w:iCs/>
        </w:rPr>
        <w:t xml:space="preserve">International Journal of Educational Research</w:t>
      </w:r>
      <w:r>
        <w:t xml:space="preserve">, 2024, doi:</w:t>
      </w:r>
      <w:r>
        <w:t xml:space="preserve"> </w:t>
      </w:r>
      <w:hyperlink r:id="rId43">
        <w:r>
          <w:rPr>
            <w:rStyle w:val="Hyperlink"/>
          </w:rPr>
          <w:t xml:space="preserve">10.1016/j.ijer.2024.102367</w:t>
        </w:r>
      </w:hyperlink>
      <w:r>
        <w:t xml:space="preserve">.</w:t>
      </w:r>
    </w:p>
    <w:bookmarkEnd w:id="44"/>
    <w:bookmarkStart w:id="45" w:name="ref-Lee14b"/>
    <w:p>
      <w:pPr>
        <w:pStyle w:val="Bibliography"/>
      </w:pPr>
      <w:r>
        <w:t xml:space="preserve">[Lee14b]</w:t>
      </w:r>
      <w:r>
        <w:t xml:space="preserve"> </w:t>
      </w:r>
      <w:r>
        <w:t xml:space="preserve">S. min Lee,</w:t>
      </w:r>
      <w:r>
        <w:t xml:space="preserve"> </w:t>
      </w:r>
      <w:r>
        <w:t xml:space="preserve">“Adapting textbooks for the primary classroom : tensions between theory and practice,”</w:t>
      </w:r>
      <w:r>
        <w:t xml:space="preserve"> </w:t>
      </w:r>
      <w:r>
        <w:t xml:space="preserve">Sep. 16, 2014.</w:t>
      </w:r>
    </w:p>
    <w:bookmarkEnd w:id="45"/>
    <w:bookmarkStart w:id="47" w:name="ref-Tro19"/>
    <w:p>
      <w:pPr>
        <w:pStyle w:val="Bibliography"/>
      </w:pPr>
      <w:r>
        <w:t xml:space="preserve">[Tro19]</w:t>
      </w:r>
      <w:r>
        <w:t xml:space="preserve"> </w:t>
      </w:r>
      <w:r>
        <w:t xml:space="preserve">M. Troyer,</w:t>
      </w:r>
      <w:r>
        <w:t xml:space="preserve"> </w:t>
      </w:r>
      <w:r>
        <w:t xml:space="preserve">“Teachers’ adaptations to and orientations towards an adolescent literacy curriculum,”</w:t>
      </w:r>
      <w:r>
        <w:t xml:space="preserve"> </w:t>
      </w:r>
      <w:r>
        <w:t xml:space="preserve">Mar. 04, 2019. doi:</w:t>
      </w:r>
      <w:r>
        <w:t xml:space="preserve"> </w:t>
      </w:r>
      <w:hyperlink r:id="rId46">
        <w:r>
          <w:rPr>
            <w:rStyle w:val="Hyperlink"/>
          </w:rPr>
          <w:t xml:space="preserve">10.1080/00220272.2017.1407458</w:t>
        </w:r>
      </w:hyperlink>
      <w:r>
        <w:t xml:space="preserve">.</w:t>
      </w:r>
    </w:p>
    <w:bookmarkEnd w:id="47"/>
    <w:bookmarkStart w:id="49" w:name="ref-Tha26"/>
    <w:p>
      <w:pPr>
        <w:pStyle w:val="Bibliography"/>
      </w:pPr>
      <w:r>
        <w:t xml:space="preserve">[Tha26]</w:t>
      </w:r>
      <w:r>
        <w:t xml:space="preserve"> </w:t>
      </w:r>
      <w:r>
        <w:t xml:space="preserve">B. Thapa and S. Upadhayaya,</w:t>
      </w:r>
      <w:r>
        <w:t xml:space="preserve"> </w:t>
      </w:r>
      <w:r>
        <w:t xml:space="preserve">“Beyond English-Only: Negotiating L1, Local Culture, and Teacher Agency in Nepalese English Classrooms,”</w:t>
      </w:r>
      <w:r>
        <w:t xml:space="preserve"> </w:t>
      </w:r>
      <w:r>
        <w:rPr>
          <w:i/>
          <w:iCs/>
        </w:rPr>
        <w:t xml:space="preserve">A Peer Reviewed Journal on Social Sciences</w:t>
      </w:r>
      <w:r>
        <w:t xml:space="preserve">, Aug. 2026, doi:</w:t>
      </w:r>
      <w:r>
        <w:t xml:space="preserve"> </w:t>
      </w:r>
      <w:hyperlink r:id="rId48">
        <w:r>
          <w:rPr>
            <w:rStyle w:val="Hyperlink"/>
          </w:rPr>
          <w:t xml:space="preserve">10.3126/aprjss.v3i1.99242</w:t>
        </w:r>
      </w:hyperlink>
      <w:r>
        <w:t xml:space="preserve">.</w:t>
      </w:r>
    </w:p>
    <w:bookmarkEnd w:id="49"/>
    <w:bookmarkStart w:id="51" w:name="ref-Che24e"/>
    <w:p>
      <w:pPr>
        <w:pStyle w:val="Bibliography"/>
      </w:pPr>
      <w:r>
        <w:t xml:space="preserve">[Che24e]</w:t>
      </w:r>
      <w:r>
        <w:t xml:space="preserve"> </w:t>
      </w:r>
      <w:r>
        <w:t xml:space="preserve">Y. Chen, F. Fang, and W. Zhang,</w:t>
      </w:r>
      <w:r>
        <w:t xml:space="preserve"> </w:t>
      </w:r>
      <w:r>
        <w:t xml:space="preserve">“Unpacking English Language Teachers’ Perceptions and Practices of Translanguaging: A Case Study of Secondary Schools in China,”</w:t>
      </w:r>
      <w:r>
        <w:t xml:space="preserve"> </w:t>
      </w:r>
      <w:r>
        <w:rPr>
          <w:i/>
          <w:iCs/>
        </w:rPr>
        <w:t xml:space="preserve">Journal of English and Applied Linguistics</w:t>
      </w:r>
      <w:r>
        <w:t xml:space="preserve">, Oct. 2024, doi:</w:t>
      </w:r>
      <w:r>
        <w:t xml:space="preserve"> </w:t>
      </w:r>
      <w:hyperlink r:id="rId50">
        <w:r>
          <w:rPr>
            <w:rStyle w:val="Hyperlink"/>
          </w:rPr>
          <w:t xml:space="preserve">10.59588/2961-3094.1122</w:t>
        </w:r>
      </w:hyperlink>
      <w:r>
        <w:t xml:space="preserve">.</w:t>
      </w:r>
    </w:p>
    <w:bookmarkEnd w:id="51"/>
    <w:bookmarkStart w:id="53" w:name="ref-Ji22"/>
    <w:p>
      <w:pPr>
        <w:pStyle w:val="Bibliography"/>
      </w:pPr>
      <w:r>
        <w:t xml:space="preserve">[Ji22]</w:t>
      </w:r>
      <w:r>
        <w:t xml:space="preserve"> </w:t>
      </w:r>
      <w:r>
        <w:t xml:space="preserve">X. Ji, Y. Cao, and W. Wei,</w:t>
      </w:r>
      <w:r>
        <w:t xml:space="preserve"> </w:t>
      </w:r>
      <w:r>
        <w:t xml:space="preserve">“Pre-service teachers’ pedagogical decisions on integrated-skills instruction in a sojourn Chinese teaching programme: The context matters,”</w:t>
      </w:r>
      <w:r>
        <w:t xml:space="preserve"> </w:t>
      </w:r>
      <w:r>
        <w:t xml:space="preserve">Apr. 19, 2022. doi:</w:t>
      </w:r>
      <w:r>
        <w:t xml:space="preserve"> </w:t>
      </w:r>
      <w:hyperlink r:id="rId52">
        <w:r>
          <w:rPr>
            <w:rStyle w:val="Hyperlink"/>
          </w:rPr>
          <w:t xml:space="preserve">10.1080/2331186X.2022.2064602</w:t>
        </w:r>
      </w:hyperlink>
      <w:r>
        <w:t xml:space="preserve">.</w:t>
      </w:r>
    </w:p>
    <w:bookmarkEnd w:id="53"/>
    <w:bookmarkStart w:id="55" w:name="ref-Sim17b"/>
    <w:p>
      <w:pPr>
        <w:pStyle w:val="Bibliography"/>
      </w:pPr>
      <w:r>
        <w:t xml:space="preserve">[Sim17b]</w:t>
      </w:r>
      <w:r>
        <w:t xml:space="preserve"> </w:t>
      </w:r>
      <w:r>
        <w:t xml:space="preserve">M. R. Şimşek,</w:t>
      </w:r>
      <w:r>
        <w:t xml:space="preserve"> </w:t>
      </w:r>
      <w:r>
        <w:t xml:space="preserve">“YEREL VE KÜRESEL İNGİLİZCE DERS KİTAPLARINDA KÜLTÜRLE KARŞILAŞMA: ÖĞRETMEN ADAYLARININ MALZEME UYARLAMADAKİ SEÇİMLERİ,”</w:t>
      </w:r>
      <w:r>
        <w:t xml:space="preserve"> </w:t>
      </w:r>
      <w:r>
        <w:t xml:space="preserve">May 03, 2017. doi:</w:t>
      </w:r>
      <w:r>
        <w:t xml:space="preserve"> </w:t>
      </w:r>
      <w:hyperlink r:id="rId54">
        <w:r>
          <w:rPr>
            <w:rStyle w:val="Hyperlink"/>
          </w:rPr>
          <w:t xml:space="preserve">10.17244/EKU.310224</w:t>
        </w:r>
      </w:hyperlink>
      <w:r>
        <w:t xml:space="preserve">.</w:t>
      </w:r>
    </w:p>
    <w:bookmarkEnd w:id="55"/>
    <w:bookmarkStart w:id="56" w:name="ref-Sim17"/>
    <w:p>
      <w:pPr>
        <w:pStyle w:val="Bibliography"/>
      </w:pPr>
      <w:r>
        <w:t xml:space="preserve">[Sim17]</w:t>
      </w:r>
      <w:r>
        <w:t xml:space="preserve"> </w:t>
      </w:r>
      <w:r>
        <w:t xml:space="preserve">M. R. Şimşek,</w:t>
      </w:r>
      <w:r>
        <w:t xml:space="preserve"> </w:t>
      </w:r>
      <w:r>
        <w:t xml:space="preserve">“Confronting Culture In Local And Global English Coursebooks: Student Teachers’ Preferences In Materials Adaptation,”</w:t>
      </w:r>
      <w:r>
        <w:t xml:space="preserve"> </w:t>
      </w:r>
      <w:r>
        <w:t xml:space="preserve">Apr. 2017.</w:t>
      </w:r>
    </w:p>
    <w:bookmarkEnd w:id="56"/>
    <w:bookmarkStart w:id="58" w:name="ref-Mei23"/>
    <w:p>
      <w:pPr>
        <w:pStyle w:val="Bibliography"/>
      </w:pPr>
      <w:r>
        <w:t xml:space="preserve">[Mei23]</w:t>
      </w:r>
      <w:r>
        <w:t xml:space="preserve"> </w:t>
      </w:r>
      <w:r>
        <w:t xml:space="preserve">H. Meihami,</w:t>
      </w:r>
      <w:r>
        <w:t xml:space="preserve"> </w:t>
      </w:r>
      <w:r>
        <w:t xml:space="preserve">“Situated learning in CALL teacher preparation programs: an ecological perspective to student-teachers’ agency,”</w:t>
      </w:r>
      <w:r>
        <w:t xml:space="preserve"> </w:t>
      </w:r>
      <w:r>
        <w:t xml:space="preserve">Jan. 31, 2023. doi:</w:t>
      </w:r>
      <w:r>
        <w:t xml:space="preserve"> </w:t>
      </w:r>
      <w:hyperlink r:id="rId57">
        <w:r>
          <w:rPr>
            <w:rStyle w:val="Hyperlink"/>
          </w:rPr>
          <w:t xml:space="preserve">10.1080/09588221.2023.2173614</w:t>
        </w:r>
      </w:hyperlink>
      <w:r>
        <w:t xml:space="preserve">.</w:t>
      </w:r>
    </w:p>
    <w:bookmarkEnd w:id="58"/>
    <w:bookmarkStart w:id="60" w:name="ref-Zho20b"/>
    <w:p>
      <w:pPr>
        <w:pStyle w:val="Bibliography"/>
      </w:pPr>
      <w:r>
        <w:t xml:space="preserve">[Zho20b]</w:t>
      </w:r>
      <w:r>
        <w:t xml:space="preserve"> </w:t>
      </w:r>
      <w:r>
        <w:t xml:space="preserve">X. Zhou, X. Huang, and J. He,</w:t>
      </w:r>
      <w:r>
        <w:t xml:space="preserve"> </w:t>
      </w:r>
      <w:r>
        <w:t xml:space="preserve">“Translanguaging in L3 Spanish Classrooms: Practices and Attitudes,”</w:t>
      </w:r>
      <w:r>
        <w:t xml:space="preserve"> </w:t>
      </w:r>
      <w:r>
        <w:t xml:space="preserve">Oct. 07, 2020. doi:</w:t>
      </w:r>
      <w:r>
        <w:t xml:space="preserve"> </w:t>
      </w:r>
      <w:hyperlink r:id="rId59">
        <w:r>
          <w:rPr>
            <w:rStyle w:val="Hyperlink"/>
          </w:rPr>
          <w:t xml:space="preserve">10.5209/clac.71996</w:t>
        </w:r>
      </w:hyperlink>
      <w:r>
        <w:t xml:space="preserve">.</w:t>
      </w:r>
    </w:p>
    <w:bookmarkEnd w:id="60"/>
    <w:bookmarkStart w:id="62" w:name="ref-Ngo24b"/>
    <w:p>
      <w:pPr>
        <w:pStyle w:val="Bibliography"/>
      </w:pPr>
      <w:r>
        <w:t xml:space="preserve">[Ngo24b]</w:t>
      </w:r>
      <w:r>
        <w:t xml:space="preserve"> </w:t>
      </w:r>
      <w:r>
        <w:t xml:space="preserve">C. Ngo,</w:t>
      </w:r>
      <w:r>
        <w:t xml:space="preserve"> </w:t>
      </w:r>
      <w:r>
        <w:t xml:space="preserve">“Teacher Agency for Change and Development in Higher Education: A Scoping Literature Review,”</w:t>
      </w:r>
      <w:r>
        <w:t xml:space="preserve"> </w:t>
      </w:r>
      <w:r>
        <w:rPr>
          <w:i/>
          <w:iCs/>
        </w:rPr>
        <w:t xml:space="preserve">International Journal of Educational Reform</w:t>
      </w:r>
      <w:r>
        <w:t xml:space="preserve">, vol. 35, pp. 992–1015, Jan. 2024, doi:</w:t>
      </w:r>
      <w:r>
        <w:t xml:space="preserve"> </w:t>
      </w:r>
      <w:hyperlink r:id="rId61">
        <w:r>
          <w:rPr>
            <w:rStyle w:val="Hyperlink"/>
          </w:rPr>
          <w:t xml:space="preserve">10.1177/10567879231224744</w:t>
        </w:r>
      </w:hyperlink>
      <w:r>
        <w:t xml:space="preserve">.</w:t>
      </w:r>
    </w:p>
    <w:bookmarkEnd w:id="62"/>
    <w:bookmarkStart w:id="64" w:name="ref-Yan22d"/>
    <w:p>
      <w:pPr>
        <w:pStyle w:val="Bibliography"/>
      </w:pPr>
      <w:r>
        <w:t xml:space="preserve">[Yan22d]</w:t>
      </w:r>
      <w:r>
        <w:t xml:space="preserve"> </w:t>
      </w:r>
      <w:r>
        <w:t xml:space="preserve">W. Yang, C. Li, and X. Gao,</w:t>
      </w:r>
      <w:r>
        <w:t xml:space="preserve"> </w:t>
      </w:r>
      <w:r>
        <w:t xml:space="preserve">“Relational Agency of University Teachers of Chinese as a Second Language: A Personal Network Perspective,”</w:t>
      </w:r>
      <w:r>
        <w:t xml:space="preserve"> </w:t>
      </w:r>
      <w:r>
        <w:rPr>
          <w:i/>
          <w:iCs/>
        </w:rPr>
        <w:t xml:space="preserve">Frontiers in Psychology</w:t>
      </w:r>
      <w:r>
        <w:t xml:space="preserve">, vol. 12, Jan. 2022, doi:</w:t>
      </w:r>
      <w:r>
        <w:t xml:space="preserve"> </w:t>
      </w:r>
      <w:hyperlink r:id="rId63">
        <w:r>
          <w:rPr>
            <w:rStyle w:val="Hyperlink"/>
          </w:rPr>
          <w:t xml:space="preserve">10.3389/fpsyg.2021.790592</w:t>
        </w:r>
      </w:hyperlink>
      <w:r>
        <w:t xml:space="preserve">.</w:t>
      </w:r>
    </w:p>
    <w:bookmarkEnd w:id="64"/>
    <w:bookmarkStart w:id="66" w:name="ref-Mil10"/>
    <w:p>
      <w:pPr>
        <w:pStyle w:val="Bibliography"/>
      </w:pPr>
      <w:r>
        <w:t xml:space="preserve">[Mil10]</w:t>
      </w:r>
      <w:r>
        <w:t xml:space="preserve"> </w:t>
      </w:r>
      <w:r>
        <w:t xml:space="preserve">K. Miller, R. Edwards, and M. Priestley,</w:t>
      </w:r>
      <w:r>
        <w:t xml:space="preserve"> </w:t>
      </w:r>
      <w:r>
        <w:t xml:space="preserve">“Levels and equivalence in credit and qualifications frameworks: contrasting the prescribed and enacted curriculum in school and college,”</w:t>
      </w:r>
      <w:r>
        <w:t xml:space="preserve"> </w:t>
      </w:r>
      <w:r>
        <w:t xml:space="preserve">Jun. 01, 2010. doi:</w:t>
      </w:r>
      <w:r>
        <w:t xml:space="preserve"> </w:t>
      </w:r>
      <w:hyperlink r:id="rId65">
        <w:r>
          <w:rPr>
            <w:rStyle w:val="Hyperlink"/>
          </w:rPr>
          <w:t xml:space="preserve">10.1080/02671520902928507</w:t>
        </w:r>
      </w:hyperlink>
      <w:r>
        <w:t xml:space="preserve">.</w:t>
      </w:r>
    </w:p>
    <w:bookmarkEnd w:id="66"/>
    <w:bookmarkStart w:id="68" w:name="ref-Sae21"/>
    <w:p>
      <w:pPr>
        <w:pStyle w:val="Bibliography"/>
      </w:pPr>
      <w:r>
        <w:t xml:space="preserve">[Sae21]</w:t>
      </w:r>
      <w:r>
        <w:t xml:space="preserve"> </w:t>
      </w:r>
      <w:r>
        <w:t xml:space="preserve">K. Saemee and S. Nomnian,</w:t>
      </w:r>
      <w:r>
        <w:t xml:space="preserve"> </w:t>
      </w:r>
      <w:r>
        <w:t xml:space="preserve">“Cultural Representations in ELT Textbooks Used in a Multicultural School,”</w:t>
      </w:r>
      <w:r>
        <w:t xml:space="preserve"> </w:t>
      </w:r>
      <w:r>
        <w:rPr>
          <w:i/>
          <w:iCs/>
        </w:rPr>
        <w:t xml:space="preserve">rEFLections</w:t>
      </w:r>
      <w:r>
        <w:t xml:space="preserve">, Apr. 2021, doi:</w:t>
      </w:r>
      <w:r>
        <w:t xml:space="preserve"> </w:t>
      </w:r>
      <w:hyperlink r:id="rId67">
        <w:r>
          <w:rPr>
            <w:rStyle w:val="Hyperlink"/>
          </w:rPr>
          <w:t xml:space="preserve">10.61508/refl.v28i1.251027</w:t>
        </w:r>
      </w:hyperlink>
      <w:r>
        <w:t xml:space="preserve">.</w:t>
      </w:r>
    </w:p>
    <w:bookmarkEnd w:id="68"/>
    <w:bookmarkStart w:id="70" w:name="ref-Tai23c"/>
    <w:p>
      <w:pPr>
        <w:pStyle w:val="Bibliography"/>
      </w:pPr>
      <w:r>
        <w:t xml:space="preserve">[Tai23c]</w:t>
      </w:r>
      <w:r>
        <w:t xml:space="preserve"> </w:t>
      </w:r>
      <w:r>
        <w:t xml:space="preserve">K. W. H. Tai and L. Wei,</w:t>
      </w:r>
      <w:r>
        <w:t xml:space="preserve"> </w:t>
      </w:r>
      <w:r>
        <w:t xml:space="preserve">“Engaging students in learning and creating different translanguaging sub-spaces in Hong Kong English Medium Instruction history classrooms,”</w:t>
      </w:r>
      <w:r>
        <w:t xml:space="preserve"> </w:t>
      </w:r>
      <w:r>
        <w:rPr>
          <w:i/>
          <w:iCs/>
        </w:rPr>
        <w:t xml:space="preserve">Language and Education</w:t>
      </w:r>
      <w:r>
        <w:t xml:space="preserve">, vol. 39, pp. 190–231, Aug. 2023, doi:</w:t>
      </w:r>
      <w:r>
        <w:t xml:space="preserve"> </w:t>
      </w:r>
      <w:hyperlink r:id="rId69">
        <w:r>
          <w:rPr>
            <w:rStyle w:val="Hyperlink"/>
          </w:rPr>
          <w:t xml:space="preserve">10.1080/09500782.2023.2248958</w:t>
        </w:r>
      </w:hyperlink>
      <w:r>
        <w:t xml:space="preserve">.</w:t>
      </w:r>
    </w:p>
    <w:bookmarkEnd w:id="70"/>
    <w:bookmarkStart w:id="72" w:name="ref-Xu25e"/>
    <w:p>
      <w:pPr>
        <w:pStyle w:val="Bibliography"/>
      </w:pPr>
      <w:r>
        <w:t xml:space="preserve">[Xu25e]</w:t>
      </w:r>
      <w:r>
        <w:t xml:space="preserve"> </w:t>
      </w:r>
      <w:r>
        <w:t xml:space="preserve">Y. Xu,</w:t>
      </w:r>
      <w:r>
        <w:t xml:space="preserve"> </w:t>
      </w:r>
      <w:r>
        <w:t xml:space="preserve">“Teacher engagement and roles in translanguaging in bilingual education in Xinjiang, China,”</w:t>
      </w:r>
      <w:r>
        <w:t xml:space="preserve"> </w:t>
      </w:r>
      <w:r>
        <w:rPr>
          <w:i/>
          <w:iCs/>
        </w:rPr>
        <w:t xml:space="preserve">International Journal of Multilingualism</w:t>
      </w:r>
      <w:r>
        <w:t xml:space="preserve">, vol. 23, pp. 123–138, Jul. 2025, doi:</w:t>
      </w:r>
      <w:r>
        <w:t xml:space="preserve"> </w:t>
      </w:r>
      <w:hyperlink r:id="rId71">
        <w:r>
          <w:rPr>
            <w:rStyle w:val="Hyperlink"/>
          </w:rPr>
          <w:t xml:space="preserve">10.1080/14790718.2025.2534106</w:t>
        </w:r>
      </w:hyperlink>
      <w:r>
        <w:t xml:space="preserve">.</w:t>
      </w:r>
    </w:p>
    <w:bookmarkEnd w:id="72"/>
    <w:bookmarkStart w:id="74" w:name="ref-Cun24b"/>
    <w:p>
      <w:pPr>
        <w:pStyle w:val="Bibliography"/>
      </w:pPr>
      <w:r>
        <w:t xml:space="preserve">[Cun24b]</w:t>
      </w:r>
      <w:r>
        <w:t xml:space="preserve"> </w:t>
      </w:r>
      <w:r>
        <w:t xml:space="preserve">A. Cun,</w:t>
      </w:r>
      <w:r>
        <w:t xml:space="preserve"> </w:t>
      </w:r>
      <w:r>
        <w:t xml:space="preserve">“Translanguaging practices in a community-based Chinese heritage early childhood classroom,”</w:t>
      </w:r>
      <w:r>
        <w:t xml:space="preserve"> </w:t>
      </w:r>
      <w:r>
        <w:rPr>
          <w:i/>
          <w:iCs/>
        </w:rPr>
        <w:t xml:space="preserve">International Journal of Bilingualism</w:t>
      </w:r>
      <w:r>
        <w:t xml:space="preserve">, vol. 29, pp. 667–683, Apr. 2024, doi:</w:t>
      </w:r>
      <w:r>
        <w:t xml:space="preserve"> </w:t>
      </w:r>
      <w:hyperlink r:id="rId73">
        <w:r>
          <w:rPr>
            <w:rStyle w:val="Hyperlink"/>
          </w:rPr>
          <w:t xml:space="preserve">10.1177/13670069241243204</w:t>
        </w:r>
      </w:hyperlink>
      <w:r>
        <w:t xml:space="preserve">.</w:t>
      </w:r>
    </w:p>
    <w:bookmarkEnd w:id="74"/>
    <w:bookmarkStart w:id="76" w:name="ref-Bao20"/>
    <w:p>
      <w:pPr>
        <w:pStyle w:val="Bibliography"/>
      </w:pPr>
      <w:r>
        <w:t xml:space="preserve">[Bao20]</w:t>
      </w:r>
      <w:r>
        <w:t xml:space="preserve"> </w:t>
      </w:r>
      <w:r>
        <w:t xml:space="preserve">R. Bao,</w:t>
      </w:r>
      <w:r>
        <w:t xml:space="preserve"> </w:t>
      </w:r>
      <w:r>
        <w:t xml:space="preserve">“A Sociocultural Approach to Interactions among Beginning Learners of Chinese as A Foreign Language: Implications for Teachers of Chinese to Speakers of Other Languages,”</w:t>
      </w:r>
      <w:r>
        <w:t xml:space="preserve"> </w:t>
      </w:r>
      <w:r>
        <w:t xml:space="preserve">Sep. 01, 2020. doi:</w:t>
      </w:r>
      <w:r>
        <w:t xml:space="preserve"> </w:t>
      </w:r>
      <w:hyperlink r:id="rId75">
        <w:r>
          <w:rPr>
            <w:rStyle w:val="Hyperlink"/>
          </w:rPr>
          <w:t xml:space="preserve">10.46451//ijclt.2020.09.02</w:t>
        </w:r>
      </w:hyperlink>
      <w:r>
        <w:t xml:space="preserve">.</w:t>
      </w:r>
    </w:p>
    <w:bookmarkEnd w:id="76"/>
    <w:bookmarkStart w:id="78" w:name="ref-Gon26"/>
    <w:p>
      <w:pPr>
        <w:pStyle w:val="Bibliography"/>
      </w:pPr>
      <w:r>
        <w:t xml:space="preserve">[Gon26]</w:t>
      </w:r>
      <w:r>
        <w:t xml:space="preserve"> </w:t>
      </w:r>
      <w:r>
        <w:t xml:space="preserve">Y. Gong and Z. An,</w:t>
      </w:r>
      <w:r>
        <w:t xml:space="preserve"> </w:t>
      </w:r>
      <w:r>
        <w:t xml:space="preserve">“Powering up Mandarin Chinese learners: a multiple-case study of emotional energy through interaction rituals,”</w:t>
      </w:r>
      <w:r>
        <w:t xml:space="preserve"> </w:t>
      </w:r>
      <w:r>
        <w:rPr>
          <w:i/>
          <w:iCs/>
        </w:rPr>
        <w:t xml:space="preserve">Language and Education</w:t>
      </w:r>
      <w:r>
        <w:t xml:space="preserve">, vol. 40, pp. 1121–1141, May 2026, doi:</w:t>
      </w:r>
      <w:r>
        <w:t xml:space="preserve"> </w:t>
      </w:r>
      <w:hyperlink r:id="rId77">
        <w:r>
          <w:rPr>
            <w:rStyle w:val="Hyperlink"/>
          </w:rPr>
          <w:t xml:space="preserve">10.1080/09500782.2026.2672109</w:t>
        </w:r>
      </w:hyperlink>
      <w:r>
        <w:t xml:space="preserve">.</w:t>
      </w:r>
    </w:p>
    <w:bookmarkEnd w:id="78"/>
    <w:bookmarkStart w:id="80" w:name="ref-He24"/>
    <w:p>
      <w:pPr>
        <w:pStyle w:val="Bibliography"/>
      </w:pPr>
      <w:r>
        <w:t xml:space="preserve">[He24]</w:t>
      </w:r>
      <w:r>
        <w:t xml:space="preserve"> </w:t>
      </w:r>
      <w:r>
        <w:t xml:space="preserve">Y. He and X. Zhou,</w:t>
      </w:r>
      <w:r>
        <w:t xml:space="preserve"> </w:t>
      </w:r>
      <w:r>
        <w:t xml:space="preserve">“Facilitating content learning through translanguaging in secondary EMI science classrooms,”</w:t>
      </w:r>
      <w:r>
        <w:t xml:space="preserve"> </w:t>
      </w:r>
      <w:r>
        <w:rPr>
          <w:i/>
          <w:iCs/>
        </w:rPr>
        <w:t xml:space="preserve">International Journal of Applied Linguistics</w:t>
      </w:r>
      <w:r>
        <w:t xml:space="preserve">, Mar. 2024, doi:</w:t>
      </w:r>
      <w:r>
        <w:t xml:space="preserve"> </w:t>
      </w:r>
      <w:hyperlink r:id="rId79">
        <w:r>
          <w:rPr>
            <w:rStyle w:val="Hyperlink"/>
          </w:rPr>
          <w:t xml:space="preserve">10.1111/ijal.12550</w:t>
        </w:r>
      </w:hyperlink>
      <w:r>
        <w:t xml:space="preserve">.</w:t>
      </w:r>
    </w:p>
    <w:bookmarkEnd w:id="80"/>
    <w:bookmarkStart w:id="82" w:name="ref-Bao15b"/>
    <w:p>
      <w:pPr>
        <w:pStyle w:val="Bibliography"/>
      </w:pPr>
      <w:r>
        <w:t xml:space="preserve">[Bao15b]</w:t>
      </w:r>
      <w:r>
        <w:t xml:space="preserve"> </w:t>
      </w:r>
      <w:r>
        <w:t xml:space="preserve">R. Bao and X. Du,</w:t>
      </w:r>
      <w:r>
        <w:t xml:space="preserve"> </w:t>
      </w:r>
      <w:r>
        <w:t xml:space="preserve">“Learners’ L1 Use in a Task-Based Classroom: Learning Chinese as a Foreign Language from a Sociocultural Perspective,”</w:t>
      </w:r>
      <w:r>
        <w:t xml:space="preserve"> </w:t>
      </w:r>
      <w:r>
        <w:t xml:space="preserve">Jan. 25, 2015. doi:</w:t>
      </w:r>
      <w:r>
        <w:t xml:space="preserve"> </w:t>
      </w:r>
      <w:hyperlink r:id="rId81">
        <w:r>
          <w:rPr>
            <w:rStyle w:val="Hyperlink"/>
          </w:rPr>
          <w:t xml:space="preserve">10.17507/JLTR.0601.02</w:t>
        </w:r>
      </w:hyperlink>
      <w:r>
        <w:t xml:space="preserve">.</w:t>
      </w:r>
    </w:p>
    <w:bookmarkEnd w:id="82"/>
    <w:bookmarkStart w:id="84" w:name="ref-Wan18e"/>
    <w:p>
      <w:pPr>
        <w:pStyle w:val="Bibliography"/>
      </w:pPr>
      <w:r>
        <w:t xml:space="preserve">[Wan18e]</w:t>
      </w:r>
      <w:r>
        <w:t xml:space="preserve"> </w:t>
      </w:r>
      <w:r>
        <w:t xml:space="preserve">W. Wang and X. Curdt-Christiansen,</w:t>
      </w:r>
      <w:r>
        <w:t xml:space="preserve"> </w:t>
      </w:r>
      <w:r>
        <w:t xml:space="preserve">“Translanguaging in a Chinese–English bilingual education programme: a university-classroom ethnography,”</w:t>
      </w:r>
      <w:r>
        <w:t xml:space="preserve"> </w:t>
      </w:r>
      <w:r>
        <w:t xml:space="preserve">Sep. 27, 2018. doi:</w:t>
      </w:r>
      <w:r>
        <w:t xml:space="preserve"> </w:t>
      </w:r>
      <w:hyperlink r:id="rId83">
        <w:r>
          <w:rPr>
            <w:rStyle w:val="Hyperlink"/>
          </w:rPr>
          <w:t xml:space="preserve">10.1080/13670050.2018.1526254</w:t>
        </w:r>
      </w:hyperlink>
      <w:r>
        <w:t xml:space="preserve">.</w:t>
      </w:r>
    </w:p>
    <w:bookmarkEnd w:id="84"/>
    <w:bookmarkEnd w:id="85"/>
    <w:bookmarkEnd w:id="86"/>
    <w:sectPr>
      <w:headerReference r:id="rIdHeader1" w:type="default"/>
      <w:headerReference r:id="rIdHeader2" w:type="first"/>
      <w:footerReference r:id="rIdFooter1" w:type="default"/>
      <w:footnotePr>
        <w:numRestart w:val="eachSect"/>
      </w:footnotePr>
      <w:pgSz w:h="15840" w:w="12240"/>
      <w:pgMar w:bottom="1440" w:footer="720" w:gutter="0" w:header="720" w:left="1440" w:right="1440" w:top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4" w:color="CCCCCC"/>
      </w:pBdr>
      <w:jc w:val="center"/>
    </w:pPr>
    <w:r>
      <w:rPr>
        <w:sz w:val="16"/>
        <w:szCs w:val="16"/>
        <w:color w:val="808080"/>
      </w:rPr>
      <w:fldChar w:fldCharType="begin"/>
    </w:r>
    <w:r>
      <w:rPr>
        <w:sz w:val="16"/>
        <w:szCs w:val="16"/>
        <w:color w:val="808080"/>
      </w:rPr>
      <w:instrText xml:space="preserve"> PAGE </w:instrText>
    </w:r>
    <w:r>
      <w:rPr>
        <w:sz w:val="16"/>
        <w:szCs w:val="16"/>
        <w:color w:val="808080"/>
      </w:rPr>
      <w:fldChar w:fldCharType="end"/>
    </w:r>
    <w:r>
      <w:rPr>
        <w:sz w:val="16"/>
        <w:szCs w:val="16"/>
        <w:color w:val="808080"/>
      </w:rPr>
      <w:t xml:space="preserve"> / </w:t>
    </w:r>
    <w:r>
      <w:rPr>
        <w:sz w:val="16"/>
        <w:szCs w:val="16"/>
        <w:color w:val="808080"/>
      </w:rPr>
      <w:fldChar w:fldCharType="begin"/>
    </w:r>
    <w:r>
      <w:rPr>
        <w:sz w:val="16"/>
        <w:szCs w:val="16"/>
        <w:color w:val="808080"/>
      </w:rPr>
      <w:instrText xml:space="preserve"> NUMPAGES </w:instrText>
    </w:r>
    <w:r>
      <w:rPr>
        <w:sz w:val="16"/>
        <w:szCs w:val="16"/>
        <w:color w:val="80808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r="http://schemas.openxmlformats.org/officeDocument/2006/relationships" xmlns:w="http://schemas.openxmlformats.org/wordprocessingml/2006/main">
  <w:p>
    <w:pPr>
      <w:pBdr>
        <w:bottom w:val="single" w:sz="4" w:space="4" w:color="CCCCCC"/>
      </w:pBdr>
      <w:tabs>
        <w:tab w:val="center" w:pos="4680"/>
        <w:tab w:val="right" w:pos="9360"/>
      </w:tabs>
    </w:pPr>
    <w:hyperlink r:id="rIdLink1">
      <w:r>
        <w:rPr>
          <w:b/>
          <w:rStyle w:val="Hyperlink"/>
          <w:sz w:val="16"/>
          <w:szCs w:val="16"/>
        </w:rPr>
        <w:t>Undermind</w:t>
      </w:r>
    </w:hyperlink>
    <w:r>
      <w:rPr>
        <w:sz w:val="16"/>
        <w:szCs w:val="16"/>
        <w:color w:val="808080"/>
      </w:rPr>
      <w:tab/>
    </w:r>
    <w:r>
      <w:rPr>
        <w:sz w:val="16"/>
        <w:szCs w:val="16"/>
        <w:color w:val="808080"/>
      </w:rPr>
      <w:t xml:space="preserve">240 paper evidence table 181-240</w:t>
    </w:r>
    <w:r>
      <w:rPr>
        <w:sz w:val="16"/>
        <w:szCs w:val="16"/>
        <w:color w:val="808080"/>
      </w:rPr>
      <w:tab/>
    </w:r>
    <w:r>
      <w:rPr>
        <w:sz w:val="16"/>
        <w:szCs w:val="16"/>
        <w:color w:val="808080"/>
      </w:rPr>
      <w:t xml:space="preserve">September 14, 2026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4" w:color="CCCCCC"/>
      </w:pBdr>
      <w:jc w:val="center"/>
    </w:pPr>
    <w:hyperlink r:id="rIdLink1">
      <w:r>
        <w:rPr>
          <w:b/>
          <w:rStyle w:val="Hyperlink"/>
          <w:sz w:val="16"/>
          <w:szCs w:val="16"/>
        </w:rPr>
        <w:t>Undermind</w:t>
      </w:r>
    </w:hyperlink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 w:line="276" w:lineRule="auto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18"/>
      <w:szCs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2"/>
      <w:szCs w:val="22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2"/>
      <w:szCs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Bdr>
        <w:bottom w:color="0F1B61" w:space="4" w:sz="12" w:val="single"/>
      </w:pBdr>
      <w:spacing w:after="160" w:before="360"/>
      <w:outlineLvl w:val="0"/>
    </w:pPr>
    <w:rPr>
      <w:b/>
      <w:bCs/>
      <w:color w:val="0F1B61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b/>
      <w:bCs/>
      <w:color w:val="1A3A7A"/>
      <w:sz w:val="30"/>
      <w:szCs w:val="30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00"/>
      <w:outlineLvl w:val="2"/>
    </w:pPr>
    <w:rPr>
      <w:b/>
      <w:bCs/>
      <w:color w:val="2D5AA0"/>
      <w:sz w:val="25"/>
      <w:szCs w:val="25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b/>
      <w:bCs/>
      <w:color w:val="0F1B61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b/>
      <w:bCs/>
      <w:color w:val="1A3A7A"/>
      <w:sz w:val="30"/>
      <w:szCs w:val="30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b/>
      <w:bCs/>
      <w:color w:val="2D5AA0"/>
      <w:sz w:val="25"/>
      <w:szCs w:val="25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val="nil"/>
        <w:left w:val="nil"/>
        <w:bottom w:color="E0E0E0" w:sz="4" w:val="single"/>
        <w:right w:val="nil"/>
        <w:insideH w:color="E0E0E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  <w:bCs/>
      </w:rPr>
      <w:tcPr>
        <w:tcBorders>
          <w:bottom w:color="0F1B61" w:sz="12" w:val="single"/>
        </w:tcBorders>
        <w:shd w:color="auto" w:fill="F0F3FA" w:val="clear"/>
        <w:vAlign w:val="bottom"/>
      </w:tcPr>
    </w:tblStylePr>
    <w:tblStylePr w:type="band1Horz">
      <w:tcPr>
        <w:shd w:color="auto" w:fill="FAFA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eader1" Target="header1.xml" Type="http://schemas.openxmlformats.org/officeDocument/2006/relationships/header" /><Relationship Id="rIdHeader2" Target="header2.xml" Type="http://schemas.openxmlformats.org/officeDocument/2006/relationships/header" /><Relationship Id="rIdFooter1" Target="footer1.xml" Type="http://schemas.openxmlformats.org/officeDocument/2006/relationships/footer" /><Relationship Type="http://schemas.openxmlformats.org/officeDocument/2006/relationships/hyperlink" Id="rId24" Target="https://doi.org/10.1007/978-3-319-75438-3_10" TargetMode="External" /><Relationship Type="http://schemas.openxmlformats.org/officeDocument/2006/relationships/hyperlink" Id="rId14" Target="https://doi.org/10.1016/J.LINGED.2017.09.005" TargetMode="External" /><Relationship Type="http://schemas.openxmlformats.org/officeDocument/2006/relationships/hyperlink" Id="rId43" Target="https://doi.org/10.1016/j.ijer.2024.102367" TargetMode="External" /><Relationship Type="http://schemas.openxmlformats.org/officeDocument/2006/relationships/hyperlink" Id="rId32" Target="https://doi.org/10.1016/j.system.2024.103542" TargetMode="External" /><Relationship Type="http://schemas.openxmlformats.org/officeDocument/2006/relationships/hyperlink" Id="rId9" Target="https://doi.org/10.1016/j.tate.2025.105345" TargetMode="External" /><Relationship Type="http://schemas.openxmlformats.org/officeDocument/2006/relationships/hyperlink" Id="rId46" Target="https://doi.org/10.1080/00220272.2017.1407458" TargetMode="External" /><Relationship Type="http://schemas.openxmlformats.org/officeDocument/2006/relationships/hyperlink" Id="rId36" Target="https://doi.org/10.1080/01434632.2023.2173213" TargetMode="External" /><Relationship Type="http://schemas.openxmlformats.org/officeDocument/2006/relationships/hyperlink" Id="rId65" Target="https://doi.org/10.1080/02671520902928507" TargetMode="External" /><Relationship Type="http://schemas.openxmlformats.org/officeDocument/2006/relationships/hyperlink" Id="rId69" Target="https://doi.org/10.1080/09500782.2023.2248958" TargetMode="External" /><Relationship Type="http://schemas.openxmlformats.org/officeDocument/2006/relationships/hyperlink" Id="rId77" Target="https://doi.org/10.1080/09500782.2026.2672109" TargetMode="External" /><Relationship Type="http://schemas.openxmlformats.org/officeDocument/2006/relationships/hyperlink" Id="rId57" Target="https://doi.org/10.1080/09588221.2023.2173614" TargetMode="External" /><Relationship Type="http://schemas.openxmlformats.org/officeDocument/2006/relationships/hyperlink" Id="rId83" Target="https://doi.org/10.1080/13670050.2018.1526254" TargetMode="External" /><Relationship Type="http://schemas.openxmlformats.org/officeDocument/2006/relationships/hyperlink" Id="rId71" Target="https://doi.org/10.1080/14790718.2025.2534106" TargetMode="External" /><Relationship Type="http://schemas.openxmlformats.org/officeDocument/2006/relationships/hyperlink" Id="rId52" Target="https://doi.org/10.1080/2331186X.2022.2064602" TargetMode="External" /><Relationship Type="http://schemas.openxmlformats.org/officeDocument/2006/relationships/hyperlink" Id="rId79" Target="https://doi.org/10.1111/ijal.12550" TargetMode="External" /><Relationship Type="http://schemas.openxmlformats.org/officeDocument/2006/relationships/hyperlink" Id="rId61" Target="https://doi.org/10.1177/10567879231224744" TargetMode="External" /><Relationship Type="http://schemas.openxmlformats.org/officeDocument/2006/relationships/hyperlink" Id="rId16" Target="https://doi.org/10.1177/13621688221151047" TargetMode="External" /><Relationship Type="http://schemas.openxmlformats.org/officeDocument/2006/relationships/hyperlink" Id="rId73" Target="https://doi.org/10.1177/13670069241243204" TargetMode="External" /><Relationship Type="http://schemas.openxmlformats.org/officeDocument/2006/relationships/hyperlink" Id="rId30" Target="https://doi.org/10.15503/jecs2024.1.283.302" TargetMode="External" /><Relationship Type="http://schemas.openxmlformats.org/officeDocument/2006/relationships/hyperlink" Id="rId54" Target="https://doi.org/10.17244/EKU.310224" TargetMode="External" /><Relationship Type="http://schemas.openxmlformats.org/officeDocument/2006/relationships/hyperlink" Id="rId81" Target="https://doi.org/10.17507/JLTR.0601.02" TargetMode="External" /><Relationship Type="http://schemas.openxmlformats.org/officeDocument/2006/relationships/hyperlink" Id="rId22" Target="https://doi.org/10.17507/jltr.1102.03" TargetMode="External" /><Relationship Type="http://schemas.openxmlformats.org/officeDocument/2006/relationships/hyperlink" Id="rId34" Target="https://doi.org/10.20972/10.20972/KJEE.31.3.202009.21" TargetMode="External" /><Relationship Type="http://schemas.openxmlformats.org/officeDocument/2006/relationships/hyperlink" Id="rId48" Target="https://doi.org/10.3126/aprjss.v3i1.99242" TargetMode="External" /><Relationship Type="http://schemas.openxmlformats.org/officeDocument/2006/relationships/hyperlink" Id="rId28" Target="https://doi.org/10.3126/snprcj.v6i1.91795" TargetMode="External" /><Relationship Type="http://schemas.openxmlformats.org/officeDocument/2006/relationships/hyperlink" Id="rId63" Target="https://doi.org/10.3389/fpsyg.2021.790592" TargetMode="External" /><Relationship Type="http://schemas.openxmlformats.org/officeDocument/2006/relationships/hyperlink" Id="rId11" Target="https://doi.org/10.4236/ojml.2023.136054" TargetMode="External" /><Relationship Type="http://schemas.openxmlformats.org/officeDocument/2006/relationships/hyperlink" Id="rId20" Target="https://doi.org/10.4314/NJGC.V14I1.47655" TargetMode="External" /><Relationship Type="http://schemas.openxmlformats.org/officeDocument/2006/relationships/hyperlink" Id="rId75" Target="https://doi.org/10.46451//ijclt.2020.09.02" TargetMode="External" /><Relationship Type="http://schemas.openxmlformats.org/officeDocument/2006/relationships/hyperlink" Id="rId59" Target="https://doi.org/10.5209/clac.71996" TargetMode="External" /><Relationship Type="http://schemas.openxmlformats.org/officeDocument/2006/relationships/hyperlink" Id="rId26" Target="https://doi.org/10.54475/jlt.2024.008" TargetMode="External" /><Relationship Type="http://schemas.openxmlformats.org/officeDocument/2006/relationships/hyperlink" Id="rId40" Target="https://doi.org/10.54850/jrspelt.9.48.004" TargetMode="External" /><Relationship Type="http://schemas.openxmlformats.org/officeDocument/2006/relationships/hyperlink" Id="rId18" Target="https://doi.org/10.5539/elt.v16n11p30" TargetMode="External" /><Relationship Type="http://schemas.openxmlformats.org/officeDocument/2006/relationships/hyperlink" Id="rId50" Target="https://doi.org/10.59588/2961-3094.1122" TargetMode="External" /><Relationship Type="http://schemas.openxmlformats.org/officeDocument/2006/relationships/hyperlink" Id="rId67" Target="https://doi.org/10.61508/refl.v28i1.251027" TargetMode="External" /><Relationship Type="http://schemas.openxmlformats.org/officeDocument/2006/relationships/hyperlink" Id="rId38" Target="https://doi.org/10.65956/procia.2026.10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doi.org/10.1007/978-3-319-75438-3_10" TargetMode="External" /><Relationship Type="http://schemas.openxmlformats.org/officeDocument/2006/relationships/hyperlink" Id="rId14" Target="https://doi.org/10.1016/J.LINGED.2017.09.005" TargetMode="External" /><Relationship Type="http://schemas.openxmlformats.org/officeDocument/2006/relationships/hyperlink" Id="rId43" Target="https://doi.org/10.1016/j.ijer.2024.102367" TargetMode="External" /><Relationship Type="http://schemas.openxmlformats.org/officeDocument/2006/relationships/hyperlink" Id="rId32" Target="https://doi.org/10.1016/j.system.2024.103542" TargetMode="External" /><Relationship Type="http://schemas.openxmlformats.org/officeDocument/2006/relationships/hyperlink" Id="rId9" Target="https://doi.org/10.1016/j.tate.2025.105345" TargetMode="External" /><Relationship Type="http://schemas.openxmlformats.org/officeDocument/2006/relationships/hyperlink" Id="rId46" Target="https://doi.org/10.1080/00220272.2017.1407458" TargetMode="External" /><Relationship Type="http://schemas.openxmlformats.org/officeDocument/2006/relationships/hyperlink" Id="rId36" Target="https://doi.org/10.1080/01434632.2023.2173213" TargetMode="External" /><Relationship Type="http://schemas.openxmlformats.org/officeDocument/2006/relationships/hyperlink" Id="rId65" Target="https://doi.org/10.1080/02671520902928507" TargetMode="External" /><Relationship Type="http://schemas.openxmlformats.org/officeDocument/2006/relationships/hyperlink" Id="rId69" Target="https://doi.org/10.1080/09500782.2023.2248958" TargetMode="External" /><Relationship Type="http://schemas.openxmlformats.org/officeDocument/2006/relationships/hyperlink" Id="rId77" Target="https://doi.org/10.1080/09500782.2026.2672109" TargetMode="External" /><Relationship Type="http://schemas.openxmlformats.org/officeDocument/2006/relationships/hyperlink" Id="rId57" Target="https://doi.org/10.1080/09588221.2023.2173614" TargetMode="External" /><Relationship Type="http://schemas.openxmlformats.org/officeDocument/2006/relationships/hyperlink" Id="rId83" Target="https://doi.org/10.1080/13670050.2018.1526254" TargetMode="External" /><Relationship Type="http://schemas.openxmlformats.org/officeDocument/2006/relationships/hyperlink" Id="rId71" Target="https://doi.org/10.1080/14790718.2025.2534106" TargetMode="External" /><Relationship Type="http://schemas.openxmlformats.org/officeDocument/2006/relationships/hyperlink" Id="rId52" Target="https://doi.org/10.1080/2331186X.2022.2064602" TargetMode="External" /><Relationship Type="http://schemas.openxmlformats.org/officeDocument/2006/relationships/hyperlink" Id="rId79" Target="https://doi.org/10.1111/ijal.12550" TargetMode="External" /><Relationship Type="http://schemas.openxmlformats.org/officeDocument/2006/relationships/hyperlink" Id="rId61" Target="https://doi.org/10.1177/10567879231224744" TargetMode="External" /><Relationship Type="http://schemas.openxmlformats.org/officeDocument/2006/relationships/hyperlink" Id="rId16" Target="https://doi.org/10.1177/13621688221151047" TargetMode="External" /><Relationship Type="http://schemas.openxmlformats.org/officeDocument/2006/relationships/hyperlink" Id="rId73" Target="https://doi.org/10.1177/13670069241243204" TargetMode="External" /><Relationship Type="http://schemas.openxmlformats.org/officeDocument/2006/relationships/hyperlink" Id="rId30" Target="https://doi.org/10.15503/jecs2024.1.283.302" TargetMode="External" /><Relationship Type="http://schemas.openxmlformats.org/officeDocument/2006/relationships/hyperlink" Id="rId54" Target="https://doi.org/10.17244/EKU.310224" TargetMode="External" /><Relationship Type="http://schemas.openxmlformats.org/officeDocument/2006/relationships/hyperlink" Id="rId81" Target="https://doi.org/10.17507/JLTR.0601.02" TargetMode="External" /><Relationship Type="http://schemas.openxmlformats.org/officeDocument/2006/relationships/hyperlink" Id="rId22" Target="https://doi.org/10.17507/jltr.1102.03" TargetMode="External" /><Relationship Type="http://schemas.openxmlformats.org/officeDocument/2006/relationships/hyperlink" Id="rId34" Target="https://doi.org/10.20972/10.20972/KJEE.31.3.202009.21" TargetMode="External" /><Relationship Type="http://schemas.openxmlformats.org/officeDocument/2006/relationships/hyperlink" Id="rId48" Target="https://doi.org/10.3126/aprjss.v3i1.99242" TargetMode="External" /><Relationship Type="http://schemas.openxmlformats.org/officeDocument/2006/relationships/hyperlink" Id="rId28" Target="https://doi.org/10.3126/snprcj.v6i1.91795" TargetMode="External" /><Relationship Type="http://schemas.openxmlformats.org/officeDocument/2006/relationships/hyperlink" Id="rId63" Target="https://doi.org/10.3389/fpsyg.2021.790592" TargetMode="External" /><Relationship Type="http://schemas.openxmlformats.org/officeDocument/2006/relationships/hyperlink" Id="rId11" Target="https://doi.org/10.4236/ojml.2023.136054" TargetMode="External" /><Relationship Type="http://schemas.openxmlformats.org/officeDocument/2006/relationships/hyperlink" Id="rId20" Target="https://doi.org/10.4314/NJGC.V14I1.47655" TargetMode="External" /><Relationship Type="http://schemas.openxmlformats.org/officeDocument/2006/relationships/hyperlink" Id="rId75" Target="https://doi.org/10.46451//ijclt.2020.09.02" TargetMode="External" /><Relationship Type="http://schemas.openxmlformats.org/officeDocument/2006/relationships/hyperlink" Id="rId59" Target="https://doi.org/10.5209/clac.71996" TargetMode="External" /><Relationship Type="http://schemas.openxmlformats.org/officeDocument/2006/relationships/hyperlink" Id="rId26" Target="https://doi.org/10.54475/jlt.2024.008" TargetMode="External" /><Relationship Type="http://schemas.openxmlformats.org/officeDocument/2006/relationships/hyperlink" Id="rId40" Target="https://doi.org/10.54850/jrspelt.9.48.004" TargetMode="External" /><Relationship Type="http://schemas.openxmlformats.org/officeDocument/2006/relationships/hyperlink" Id="rId18" Target="https://doi.org/10.5539/elt.v16n11p30" TargetMode="External" /><Relationship Type="http://schemas.openxmlformats.org/officeDocument/2006/relationships/hyperlink" Id="rId50" Target="https://doi.org/10.59588/2961-3094.1122" TargetMode="External" /><Relationship Type="http://schemas.openxmlformats.org/officeDocument/2006/relationships/hyperlink" Id="rId67" Target="https://doi.org/10.61508/refl.v28i1.251027" TargetMode="External" /><Relationship Type="http://schemas.openxmlformats.org/officeDocument/2006/relationships/hyperlink" Id="rId38" Target="https://doi.org/10.65956/procia.2026.106" TargetMode="External" /></Relationships>
</file>

<file path=word/_rels/header1.xml.rels><?xml version="1.0" encoding="UTF-8" standalone="yes"?>
<Relationships xmlns="http://schemas.openxmlformats.org/package/2006/relationships">
  <Relationship Id="rIdLink1"
    Type="http://schemas.openxmlformats.org/officeDocument/2006/relationships/hyperlink"
    Target="https://undermind.ai" TargetMode="External"/>
</Relationships>
</file>

<file path=word/_rels/header2.xml.rels><?xml version="1.0" encoding="UTF-8" standalone="yes"?>
<Relationships xmlns="http://schemas.openxmlformats.org/package/2006/relationships">
  <Relationship Id="rIdLink1"
    Type="http://schemas.openxmlformats.org/officeDocument/2006/relationships/hyperlink"
    Target="https://undermind.ai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240 paper evidence table 181-240</dc:title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/tmp/tmpe_2kaex0/references.json</vt:lpwstr>
  </property>
  <property fmtid="{D5CDD505-2E9C-101B-9397-08002B2CF9AE}" pid="3" name="csl">
    <vt:lpwstr>/home/ec2-user/django_website_abstract/config/export/citation_styles/ieee.csl</vt:lpwstr>
  </property>
  <property fmtid="{D5CDD505-2E9C-101B-9397-08002B2CF9AE}" pid="4" name="date">
    <vt:lpwstr>September 14, 2026</vt:lpwstr>
  </property>
  <property fmtid="{D5CDD505-2E9C-101B-9397-08002B2CF9AE}" pid="5" name="nocite">
    <vt:lpwstr>@*</vt:lpwstr>
  </property>
  <property fmtid="{D5CDD505-2E9C-101B-9397-08002B2CF9AE}" pid="6" name="use-cite-keys">
    <vt:lpwstr>True</vt:lpwstr>
  </property>
</Properties>
</file>