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Title"/>
      </w:pPr>
      <w:r>
        <w:t xml:space="preserve">Chapter 2 core literature map</w:t>
      </w:r>
    </w:p>
    <w:p>
      <w:pPr>
        <w:pStyle w:val="Date"/>
      </w:pPr>
      <w:r>
        <w:t xml:space="preserve">September 14,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5" w:name="chapter-2-core-literature-map"/>
    <w:p>
      <w:pPr>
        <w:pStyle w:val="Heading1"/>
      </w:pPr>
      <w:r>
        <w:t xml:space="preserve">Chapter 2 Core Literature Map</w:t>
      </w:r>
    </w:p>
    <w:bookmarkStart w:id="9" w:name="status-and-purpose"/>
    <w:p>
      <w:pPr>
        <w:pStyle w:val="Heading2"/>
      </w:pPr>
      <w:r>
        <w:t xml:space="preserve">Status and purpose</w:t>
      </w:r>
    </w:p>
    <w:p>
      <w:pPr>
        <w:pStyle w:val="FirstParagraph"/>
      </w:pPr>
      <w:r>
        <w:t xml:space="preserve">The 240-paper evidence table is the search archive. This file is the argument map for Chapter 2. It selects a smaller core, assigns papers to specific claims, and separates close discussion from grouped support.</w:t>
      </w:r>
    </w:p>
    <w:p>
      <w:pPr>
        <w:pStyle w:val="BodyText"/>
      </w:pPr>
      <w:r>
        <w:t xml:space="preserve">The chapter should not describe 240 studies one by one. Its central argument is that Chinese-language materials become locally meaningful through teacher-mediated recontextualization. That process begins with mismatch between standardized materials and local learners, continues through teachers’ adaptation and multilingual mediation, and is enabled or constrained by institutional, policy, and professional conditions.</w:t>
      </w:r>
    </w:p>
    <w:p>
      <w:pPr>
        <w:pStyle w:val="BodyText"/>
      </w:pPr>
      <w:r>
        <w:t xml:space="preserve">The selection below is argument-driven rather than quartile-certified. Journal SSCI status and Q1/Q2 quartiles were not reliably available in the workspace records and must be verified separately before making a quartile claim.</w:t>
      </w:r>
    </w:p>
    <w:bookmarkEnd w:id="9"/>
    <w:bookmarkStart w:id="10" w:name="central-argument-spine"/>
    <w:p>
      <w:pPr>
        <w:pStyle w:val="Heading2"/>
      </w:pPr>
      <w:r>
        <w:t xml:space="preserve">Central argument spine</w:t>
      </w:r>
    </w:p>
    <w:p>
      <w:pPr>
        <w:numPr>
          <w:ilvl w:val="0"/>
          <w:numId w:val="1001"/>
        </w:numPr>
      </w:pPr>
      <w:r>
        <w:rPr>
          <w:b/>
          <w:bCs/>
        </w:rPr>
        <w:t xml:space="preserve">Standardized materials create recurring problems of fit.</w:t>
      </w:r>
      <w:r>
        <w:t xml:space="preserve"> </w:t>
      </w:r>
      <w:r>
        <w:t xml:space="preserve">Global or imported textbooks may be systematic and widely usable, but they often fail to match learners’ languages, cultural experiences, proficiency levels, institutional conditions, and assessment demands [Rat22b, Tol20, Han24, Uri24].</w:t>
      </w:r>
    </w:p>
    <w:p>
      <w:pPr>
        <w:numPr>
          <w:ilvl w:val="0"/>
          <w:numId w:val="1001"/>
        </w:numPr>
      </w:pPr>
      <w:r>
        <w:rPr>
          <w:b/>
          <w:bCs/>
        </w:rPr>
        <w:t xml:space="preserve">Adaptation is a professional response to mismatch.</w:t>
      </w:r>
      <w:r>
        <w:t xml:space="preserve"> </w:t>
      </w:r>
      <w:r>
        <w:t xml:space="preserve">Teachers add, omit, simplify, substitute, reorder, and rewrite materials because they are interpreting the textbook in relation to learners and the immediate classroom rather than applying it mechanically [Rat22b, Han23b, Pra20b].</w:t>
      </w:r>
    </w:p>
    <w:p>
      <w:pPr>
        <w:numPr>
          <w:ilvl w:val="0"/>
          <w:numId w:val="1001"/>
        </w:numPr>
      </w:pPr>
      <w:r>
        <w:rPr>
          <w:b/>
          <w:bCs/>
        </w:rPr>
        <w:t xml:space="preserve">Material adaptation is a form of teacher agency.</w:t>
      </w:r>
      <w:r>
        <w:t xml:space="preserve"> </w:t>
      </w:r>
      <w:r>
        <w:t xml:space="preserve">Agency is not a stable personal possession. It is achieved through the interaction of teacher histories, professional purposes, available resources, and contextual constraints [Bie07, Pri12].</w:t>
      </w:r>
    </w:p>
    <w:p>
      <w:pPr>
        <w:numPr>
          <w:ilvl w:val="0"/>
          <w:numId w:val="1001"/>
        </w:numPr>
      </w:pPr>
      <w:r>
        <w:rPr>
          <w:b/>
          <w:bCs/>
        </w:rPr>
        <w:t xml:space="preserve">Localization is broader than textual modification.</w:t>
      </w:r>
      <w:r>
        <w:t xml:space="preserve"> </w:t>
      </w:r>
      <w:r>
        <w:t xml:space="preserve">Teachers localize through cultural examples, classroom activities, visual resources, local places, student experience, and multilingual repertoires. Materials are therefore recontextualized within a wider classroom ecology [Fac24, Loo26, Yas24].</w:t>
      </w:r>
    </w:p>
    <w:p>
      <w:pPr>
        <w:numPr>
          <w:ilvl w:val="0"/>
          <w:numId w:val="1001"/>
        </w:numPr>
      </w:pPr>
      <w:r>
        <w:rPr>
          <w:b/>
          <w:bCs/>
        </w:rPr>
        <w:t xml:space="preserve">Translanguaging is one important localization mechanism.</w:t>
      </w:r>
      <w:r>
        <w:t xml:space="preserve"> </w:t>
      </w:r>
      <w:r>
        <w:t xml:space="preserve">In Chinese-language classrooms, English, Urdu, Indonesian, local languages, pinyin, images, gestures, and Chinese can be coordinated to explain meaning, sustain participation, and connect new content to learners’ existing knowledge [Zha20, Wan22d, Pus24, Nan23].</w:t>
      </w:r>
    </w:p>
    <w:p>
      <w:pPr>
        <w:numPr>
          <w:ilvl w:val="0"/>
          <w:numId w:val="1001"/>
        </w:numPr>
      </w:pPr>
      <w:r>
        <w:rPr>
          <w:b/>
          <w:bCs/>
        </w:rPr>
        <w:t xml:space="preserve">Agency is enabled and constrained by institutions.</w:t>
      </w:r>
      <w:r>
        <w:t xml:space="preserve"> </w:t>
      </w:r>
      <w:r>
        <w:t xml:space="preserve">Reform pressure, examinations, class size, teacher supply, workload, training, leadership, policy language, and professional communities shape what teachers can actually do with materials [Wang22i, Bie15b, Kha22, Aze22].</w:t>
      </w:r>
    </w:p>
    <w:p>
      <w:pPr>
        <w:numPr>
          <w:ilvl w:val="0"/>
          <w:numId w:val="1001"/>
        </w:numPr>
      </w:pPr>
      <w:r>
        <w:rPr>
          <w:b/>
          <w:bCs/>
        </w:rPr>
        <w:t xml:space="preserve">Pakistan is a focused case of this wider problem.</w:t>
      </w:r>
      <w:r>
        <w:t xml:space="preserve"> </w:t>
      </w:r>
      <w:r>
        <w:t xml:space="preserve">Chinese education in Pakistan has expanded through CPEC and Confucius Institute networks, but current studies report weak localization, English-mediated materials, teacher shortages, uneven curriculum structures, and uncertainty over medium of instruction [Hanifa23, Aze22, Kha22, Xia25].</w:t>
      </w:r>
    </w:p>
    <w:p>
      <w:pPr>
        <w:numPr>
          <w:ilvl w:val="0"/>
          <w:numId w:val="1001"/>
        </w:numPr>
      </w:pPr>
      <w:r>
        <w:rPr>
          <w:b/>
          <w:bCs/>
        </w:rPr>
        <w:t xml:space="preserve">The research gap concerns enactment.</w:t>
      </w:r>
      <w:r>
        <w:t xml:space="preserve"> </w:t>
      </w:r>
      <w:r>
        <w:t xml:space="preserve">Existing Pakistan-focused work identifies material mismatch and recommends Urdu support, but it does not sufficiently explain how teachers enact, negotiate, or limit material recontextualization in everyday classrooms across institutional settings [Lu24, Xia25].</w:t>
      </w:r>
    </w:p>
    <w:bookmarkEnd w:id="10"/>
    <w:bookmarkStart w:id="11" w:name="proposed-chapter-2-architecture"/>
    <w:p>
      <w:pPr>
        <w:pStyle w:val="Heading2"/>
        <w:keepNext w:val="0"/>
      </w:pPr>
      <w:r>
        <w:t xml:space="preserve">Proposed Chapter 2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Section</w:t>
            </w:r>
          </w:p>
        </w:tc>
        <w:tc>
          <w:tcPr/>
          <w:p>
            <w:pPr>
              <w:pStyle w:val="Compact"/>
              <w:jc w:val="left"/>
            </w:pPr>
            <w:r>
              <w:t xml:space="preserve">Argument</w:t>
            </w:r>
          </w:p>
        </w:tc>
        <w:tc>
          <w:tcPr/>
          <w:p>
            <w:pPr>
              <w:pStyle w:val="Compact"/>
              <w:jc w:val="left"/>
            </w:pPr>
            <w:r>
              <w:t xml:space="preserve">Tier 1 anchors</w:t>
            </w:r>
          </w:p>
        </w:tc>
        <w:tc>
          <w:tcPr/>
          <w:p>
            <w:pPr>
              <w:pStyle w:val="Compact"/>
              <w:jc w:val="left"/>
            </w:pPr>
            <w:r>
              <w:t xml:space="preserve">Main supporting literature</w:t>
            </w:r>
          </w:p>
        </w:tc>
      </w:tr>
      <w:tr>
        <w:trPr>
          <w:cantSplit/>
        </w:trPr>
        <w:tc>
          <w:tcPr/>
          <w:p>
            <w:pPr>
              <w:pStyle w:val="Compact"/>
              <w:jc w:val="left"/>
            </w:pPr>
            <w:r>
              <w:t xml:space="preserve">2.1 From global materials to local fit</w:t>
            </w:r>
          </w:p>
        </w:tc>
        <w:tc>
          <w:tcPr/>
          <w:p>
            <w:pPr>
              <w:pStyle w:val="Compact"/>
              <w:jc w:val="left"/>
            </w:pPr>
            <w:r>
              <w:t xml:space="preserve">Materials gain value through contextual suitability, not universal circulation alone.</w:t>
            </w:r>
          </w:p>
        </w:tc>
        <w:tc>
          <w:tcPr/>
          <w:p>
            <w:pPr>
              <w:pStyle w:val="Compact"/>
              <w:jc w:val="left"/>
            </w:pPr>
            <w:r>
              <w:t xml:space="preserve">[Rat22b, Tol20, Das23]</w:t>
            </w:r>
          </w:p>
        </w:tc>
        <w:tc>
          <w:tcPr/>
          <w:p>
            <w:pPr>
              <w:pStyle w:val="Compact"/>
              <w:jc w:val="left"/>
            </w:pPr>
            <w:r>
              <w:t xml:space="preserve">[Li21d, Guo18b, Sae21, Uri24, Han24]</w:t>
            </w:r>
          </w:p>
        </w:tc>
      </w:tr>
      <w:tr>
        <w:trPr>
          <w:cantSplit/>
        </w:trPr>
        <w:tc>
          <w:tcPr/>
          <w:p>
            <w:pPr>
              <w:pStyle w:val="Compact"/>
              <w:jc w:val="left"/>
            </w:pPr>
            <w:r>
              <w:t xml:space="preserve">2.2 Textbook adaptation as professional practice</w:t>
            </w:r>
          </w:p>
        </w:tc>
        <w:tc>
          <w:tcPr/>
          <w:p>
            <w:pPr>
              <w:pStyle w:val="Compact"/>
              <w:jc w:val="left"/>
            </w:pPr>
            <w:r>
              <w:t xml:space="preserve">Adaptation is a principled response to mismatch and includes identifiable techniques.</w:t>
            </w:r>
          </w:p>
        </w:tc>
        <w:tc>
          <w:tcPr/>
          <w:p>
            <w:pPr>
              <w:pStyle w:val="Compact"/>
              <w:jc w:val="left"/>
            </w:pPr>
            <w:r>
              <w:t xml:space="preserve">[Rat22b, Han24, Uri24, Han23b]</w:t>
            </w:r>
          </w:p>
        </w:tc>
        <w:tc>
          <w:tcPr/>
          <w:p>
            <w:pPr>
              <w:pStyle w:val="Compact"/>
              <w:jc w:val="left"/>
            </w:pPr>
            <w:r>
              <w:t xml:space="preserve">[Pra20b, Cri23, Tib20, Nha25, Med19]</w:t>
            </w:r>
          </w:p>
        </w:tc>
      </w:tr>
      <w:tr>
        <w:trPr>
          <w:cantSplit/>
        </w:trPr>
        <w:tc>
          <w:tcPr/>
          <w:p>
            <w:pPr>
              <w:pStyle w:val="Compact"/>
              <w:jc w:val="left"/>
            </w:pPr>
            <w:r>
              <w:t xml:space="preserve">2.3 Teacher agency and curriculum making</w:t>
            </w:r>
          </w:p>
        </w:tc>
        <w:tc>
          <w:tcPr/>
          <w:p>
            <w:pPr>
              <w:pStyle w:val="Compact"/>
              <w:jc w:val="left"/>
            </w:pPr>
            <w:r>
              <w:t xml:space="preserve">Teachers mediate prescribed materials; agency is ecological, temporal, relational, and uneven.</w:t>
            </w:r>
          </w:p>
        </w:tc>
        <w:tc>
          <w:tcPr/>
          <w:p>
            <w:pPr>
              <w:pStyle w:val="Compact"/>
              <w:jc w:val="left"/>
            </w:pPr>
            <w:r>
              <w:t xml:space="preserve">[Bie07, Pri12, Pri16, Bie15b, Wang22i]</w:t>
            </w:r>
          </w:p>
        </w:tc>
        <w:tc>
          <w:tcPr/>
          <w:p>
            <w:pPr>
              <w:pStyle w:val="Compact"/>
              <w:jc w:val="left"/>
            </w:pPr>
            <w:r>
              <w:t xml:space="preserve">[Lei20c, Che23c, Nam23, Tao21, Yu15, Ema25]</w:t>
            </w:r>
          </w:p>
        </w:tc>
      </w:tr>
      <w:tr>
        <w:trPr>
          <w:cantSplit/>
        </w:trPr>
        <w:tc>
          <w:tcPr/>
          <w:p>
            <w:pPr>
              <w:pStyle w:val="Compact"/>
              <w:jc w:val="left"/>
            </w:pPr>
            <w:r>
              <w:t xml:space="preserve">2.4 Localization in Chinese-language education</w:t>
            </w:r>
          </w:p>
        </w:tc>
        <w:tc>
          <w:tcPr/>
          <w:p>
            <w:pPr>
              <w:pStyle w:val="Compact"/>
              <w:jc w:val="left"/>
            </w:pPr>
            <w:r>
              <w:t xml:space="preserve">Chinese materials require cultural, linguistic, and pedagogical recontextualization in host settings.</w:t>
            </w:r>
          </w:p>
        </w:tc>
        <w:tc>
          <w:tcPr/>
          <w:p>
            <w:pPr>
              <w:pStyle w:val="Compact"/>
              <w:jc w:val="left"/>
            </w:pPr>
            <w:r>
              <w:t xml:space="preserve">[Fac24, Das23, Yas24, Dua24]</w:t>
            </w:r>
          </w:p>
        </w:tc>
        <w:tc>
          <w:tcPr/>
          <w:p>
            <w:pPr>
              <w:pStyle w:val="Compact"/>
              <w:jc w:val="left"/>
            </w:pPr>
            <w:r>
              <w:t xml:space="preserve">[Zha20b, Lin23d, Gue22b, Guo18b, Li22b]</w:t>
            </w:r>
          </w:p>
        </w:tc>
      </w:tr>
      <w:tr>
        <w:trPr>
          <w:cantSplit/>
        </w:trPr>
        <w:tc>
          <w:tcPr/>
          <w:p>
            <w:pPr>
              <w:pStyle w:val="Compact"/>
              <w:jc w:val="left"/>
            </w:pPr>
            <w:r>
              <w:t xml:space="preserve">2.5 Translanguaging and multilingual mediation</w:t>
            </w:r>
          </w:p>
        </w:tc>
        <w:tc>
          <w:tcPr/>
          <w:p>
            <w:pPr>
              <w:pStyle w:val="Compact"/>
              <w:jc w:val="left"/>
            </w:pPr>
            <w:r>
              <w:t xml:space="preserve">Local languages and multimodal resources are pedagogical assets, not merely compensatory tools.</w:t>
            </w:r>
          </w:p>
        </w:tc>
        <w:tc>
          <w:tcPr/>
          <w:p>
            <w:pPr>
              <w:pStyle w:val="Compact"/>
              <w:jc w:val="left"/>
            </w:pPr>
            <w:r>
              <w:t xml:space="preserve">[Zha20, Wan22d, Pus24, Nan23, Tai23c]</w:t>
            </w:r>
          </w:p>
        </w:tc>
        <w:tc>
          <w:tcPr/>
          <w:p>
            <w:pPr>
              <w:pStyle w:val="Compact"/>
              <w:jc w:val="left"/>
            </w:pPr>
            <w:r>
              <w:t xml:space="preserve">[Han22, Zha24g, Tia21, Tia22b, He24, Che24e]</w:t>
            </w:r>
          </w:p>
        </w:tc>
      </w:tr>
      <w:tr>
        <w:trPr>
          <w:cantSplit/>
        </w:trPr>
        <w:tc>
          <w:tcPr/>
          <w:p>
            <w:pPr>
              <w:pStyle w:val="Compact"/>
              <w:jc w:val="left"/>
            </w:pPr>
            <w:r>
              <w:t xml:space="preserve">2.6 Comparative teacher-mediated localization</w:t>
            </w:r>
          </w:p>
        </w:tc>
        <w:tc>
          <w:tcPr/>
          <w:p>
            <w:pPr>
              <w:pStyle w:val="Compact"/>
              <w:jc w:val="left"/>
            </w:pPr>
            <w:r>
              <w:t xml:space="preserve">South and Southeast Asian cases show that local adaptation is valuable but often left to individual teachers.</w:t>
            </w:r>
          </w:p>
        </w:tc>
        <w:tc>
          <w:tcPr/>
          <w:p>
            <w:pPr>
              <w:pStyle w:val="Compact"/>
              <w:jc w:val="left"/>
            </w:pPr>
            <w:r>
              <w:t xml:space="preserve">[Han23b, Uri24, Dua24, Loo26]</w:t>
            </w:r>
          </w:p>
        </w:tc>
        <w:tc>
          <w:tcPr/>
          <w:p>
            <w:pPr>
              <w:pStyle w:val="Compact"/>
              <w:jc w:val="left"/>
            </w:pPr>
            <w:r>
              <w:t xml:space="preserve">[Tha26, Neu25, Kirm22, Set23, Sae21, Ho26]</w:t>
            </w:r>
          </w:p>
        </w:tc>
      </w:tr>
      <w:tr>
        <w:trPr>
          <w:cantSplit/>
        </w:trPr>
        <w:tc>
          <w:tcPr/>
          <w:p>
            <w:pPr>
              <w:pStyle w:val="Compact"/>
              <w:jc w:val="left"/>
            </w:pPr>
            <w:r>
              <w:t xml:space="preserve">2.7 Chinese education in Pakistan</w:t>
            </w:r>
          </w:p>
        </w:tc>
        <w:tc>
          <w:tcPr/>
          <w:p>
            <w:pPr>
              <w:pStyle w:val="Compact"/>
              <w:jc w:val="left"/>
            </w:pPr>
            <w:r>
              <w:t xml:space="preserve">CPEC has increased demand, but policy and institutional expansion have outpaced local capacity.</w:t>
            </w:r>
          </w:p>
        </w:tc>
        <w:tc>
          <w:tcPr/>
          <w:p>
            <w:pPr>
              <w:pStyle w:val="Compact"/>
              <w:jc w:val="left"/>
            </w:pPr>
            <w:r>
              <w:t xml:space="preserve">[Xia25, Lu24, Aze22, Kha22, Ali22, Hanifa23]</w:t>
            </w:r>
          </w:p>
        </w:tc>
        <w:tc>
          <w:tcPr/>
          <w:p>
            <w:pPr>
              <w:pStyle w:val="Compact"/>
              <w:jc w:val="left"/>
            </w:pPr>
            <w:r>
              <w:t xml:space="preserve">[Aft24b, Ift24b, Jab25, Jab25b]</w:t>
            </w:r>
          </w:p>
        </w:tc>
      </w:tr>
      <w:tr>
        <w:trPr>
          <w:cantSplit/>
        </w:trPr>
        <w:tc>
          <w:tcPr/>
          <w:p>
            <w:pPr>
              <w:pStyle w:val="Compact"/>
              <w:jc w:val="left"/>
            </w:pPr>
            <w:r>
              <w:t xml:space="preserve">2.8 Synthesis and gap</w:t>
            </w:r>
          </w:p>
        </w:tc>
        <w:tc>
          <w:tcPr/>
          <w:p>
            <w:pPr>
              <w:pStyle w:val="Compact"/>
              <w:jc w:val="left"/>
            </w:pPr>
            <w:r>
              <w:t xml:space="preserve">The missing account is how Pakistani teachers’ everyday recontextualization is produced within an ecological setting.</w:t>
            </w:r>
          </w:p>
        </w:tc>
        <w:tc>
          <w:tcPr/>
          <w:p>
            <w:pPr>
              <w:pStyle w:val="Compact"/>
              <w:jc w:val="left"/>
            </w:pPr>
            <w:r>
              <w:t xml:space="preserve">[Xia25, Lu24, Bie07, Pri12]</w:t>
            </w:r>
          </w:p>
        </w:tc>
        <w:tc>
          <w:tcPr/>
          <w:p>
            <w:pPr>
              <w:pStyle w:val="Compact"/>
              <w:jc w:val="left"/>
            </w:pPr>
            <w:r>
              <w:t xml:space="preserve">[Bao20c, Li21d, Loo26, Wan22d]</w:t>
            </w:r>
          </w:p>
        </w:tc>
      </w:tr>
    </w:tbl>
    <w:bookmarkEnd w:id="11"/>
    <w:bookmarkStart w:id="12" w:name="tier-1-core-papers"/>
    <w:p>
      <w:pPr>
        <w:pStyle w:val="Heading2"/>
      </w:pPr>
      <w:r>
        <w:t xml:space="preserve">Tier 1 core papers</w:t>
      </w:r>
    </w:p>
    <w:p>
      <w:pPr>
        <w:pStyle w:val="FirstParagraph"/>
      </w:pPr>
      <w:r>
        <w:t xml:space="preserve">These papers should carry the main argument. About 20–30 should be discussed in depth; the remainder can appear in grouped citations or be held as comparative support.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Paper</w:t>
            </w:r>
          </w:p>
        </w:tc>
        <w:tc>
          <w:tcPr/>
          <w:p>
            <w:pPr>
              <w:pStyle w:val="Compact"/>
              <w:jc w:val="left"/>
            </w:pPr>
            <w:r>
              <w:t xml:space="preserve">Evidence and method</w:t>
            </w:r>
          </w:p>
        </w:tc>
        <w:tc>
          <w:tcPr/>
          <w:p>
            <w:pPr>
              <w:pStyle w:val="Compact"/>
              <w:jc w:val="left"/>
            </w:pPr>
            <w:r>
              <w:t xml:space="preserve">Role in the argument</w:t>
            </w:r>
          </w:p>
        </w:tc>
        <w:tc>
          <w:tcPr/>
          <w:p>
            <w:pPr>
              <w:pStyle w:val="Compact"/>
              <w:jc w:val="left"/>
            </w:pPr>
            <w:r>
              <w:t xml:space="preserve">Planned use</w:t>
            </w:r>
          </w:p>
        </w:tc>
      </w:tr>
      <w:tr>
        <w:trPr>
          <w:cantSplit/>
        </w:trPr>
        <w:tc>
          <w:tcPr/>
          <w:p>
            <w:pPr>
              <w:pStyle w:val="Compact"/>
              <w:jc w:val="left"/>
            </w:pPr>
            <w:r>
              <w:t xml:space="preserve">[Bie07]</w:t>
            </w:r>
          </w:p>
        </w:tc>
        <w:tc>
          <w:tcPr/>
          <w:p>
            <w:pPr>
              <w:pStyle w:val="Compact"/>
              <w:jc w:val="left"/>
            </w:pPr>
            <w:r>
              <w:t xml:space="preserve">Foundational ecological theory; full text available.</w:t>
            </w:r>
          </w:p>
        </w:tc>
        <w:tc>
          <w:tcPr/>
          <w:p>
            <w:pPr>
              <w:pStyle w:val="Compact"/>
              <w:jc w:val="left"/>
            </w:pPr>
            <w:r>
              <w:t xml:space="preserve">Defines agency as an achievement in a context-for-action rather than a possession.</w:t>
            </w:r>
          </w:p>
        </w:tc>
        <w:tc>
          <w:tcPr/>
          <w:p>
            <w:pPr>
              <w:pStyle w:val="Compact"/>
              <w:jc w:val="left"/>
            </w:pPr>
            <w:r>
              <w:t xml:space="preserve">Theoretical foundation for teacher agency.</w:t>
            </w:r>
          </w:p>
        </w:tc>
      </w:tr>
      <w:tr>
        <w:trPr>
          <w:cantSplit/>
        </w:trPr>
        <w:tc>
          <w:tcPr/>
          <w:p>
            <w:pPr>
              <w:pStyle w:val="Compact"/>
              <w:jc w:val="left"/>
            </w:pPr>
            <w:r>
              <w:t xml:space="preserve">[Pri12]</w:t>
            </w:r>
          </w:p>
        </w:tc>
        <w:tc>
          <w:tcPr/>
          <w:p>
            <w:pPr>
              <w:pStyle w:val="Compact"/>
              <w:jc w:val="left"/>
            </w:pPr>
            <w:r>
              <w:t xml:space="preserve">Comparative curriculum case studies; full text available.</w:t>
            </w:r>
          </w:p>
        </w:tc>
        <w:tc>
          <w:tcPr/>
          <w:p>
            <w:pPr>
              <w:pStyle w:val="Compact"/>
              <w:jc w:val="left"/>
            </w:pPr>
            <w:r>
              <w:t xml:space="preserve">Shows how teachers’ biographies, purposes, and ecological conditions produce different spaces for manoeuvre.</w:t>
            </w:r>
          </w:p>
        </w:tc>
        <w:tc>
          <w:tcPr/>
          <w:p>
            <w:pPr>
              <w:pStyle w:val="Compact"/>
              <w:jc w:val="left"/>
            </w:pPr>
            <w:r>
              <w:t xml:space="preserve">Main bridge between agency and curriculum enactment.</w:t>
            </w:r>
          </w:p>
        </w:tc>
      </w:tr>
      <w:tr>
        <w:trPr>
          <w:cantSplit/>
        </w:trPr>
        <w:tc>
          <w:tcPr/>
          <w:p>
            <w:pPr>
              <w:pStyle w:val="Compact"/>
              <w:jc w:val="left"/>
            </w:pPr>
            <w:r>
              <w:t xml:space="preserve">[Pri16]</w:t>
            </w:r>
          </w:p>
        </w:tc>
        <w:tc>
          <w:tcPr/>
          <w:p>
            <w:pPr>
              <w:pStyle w:val="Compact"/>
              <w:jc w:val="left"/>
            </w:pPr>
            <w:r>
              <w:t xml:space="preserve">Theoretical and empirical curriculum chapter; full text available.</w:t>
            </w:r>
          </w:p>
        </w:tc>
        <w:tc>
          <w:tcPr/>
          <w:p>
            <w:pPr>
              <w:pStyle w:val="Compact"/>
              <w:jc w:val="left"/>
            </w:pPr>
            <w:r>
              <w:t xml:space="preserve">Explains teachers as inevitable mediators of prescribed curriculum and distinguishes creative mediation from strategic compliance.</w:t>
            </w:r>
          </w:p>
        </w:tc>
        <w:tc>
          <w:tcPr/>
          <w:p>
            <w:pPr>
              <w:pStyle w:val="Compact"/>
              <w:jc w:val="left"/>
            </w:pPr>
            <w:r>
              <w:t xml:space="preserve">Connects policy, materials, and classroom practice.</w:t>
            </w:r>
          </w:p>
        </w:tc>
      </w:tr>
      <w:tr>
        <w:trPr>
          <w:cantSplit/>
        </w:trPr>
        <w:tc>
          <w:tcPr/>
          <w:p>
            <w:pPr>
              <w:pStyle w:val="Compact"/>
              <w:jc w:val="left"/>
            </w:pPr>
            <w:r>
              <w:t xml:space="preserve">[Bie15b]</w:t>
            </w:r>
          </w:p>
        </w:tc>
        <w:tc>
          <w:tcPr/>
          <w:p>
            <w:pPr>
              <w:pStyle w:val="Compact"/>
              <w:jc w:val="left"/>
            </w:pPr>
            <w:r>
              <w:t xml:space="preserve">Empirical study of teacher beliefs and agency; full text available.</w:t>
            </w:r>
          </w:p>
        </w:tc>
        <w:tc>
          <w:tcPr/>
          <w:p>
            <w:pPr>
              <w:pStyle w:val="Compact"/>
              <w:jc w:val="left"/>
            </w:pPr>
            <w:r>
              <w:t xml:space="preserve">Shows that beliefs matter but are shaped by weak professional discourse, policy language, and accountability conditions.</w:t>
            </w:r>
          </w:p>
        </w:tc>
        <w:tc>
          <w:tcPr/>
          <w:p>
            <w:pPr>
              <w:pStyle w:val="Compact"/>
              <w:jc w:val="left"/>
            </w:pPr>
            <w:r>
              <w:t xml:space="preserve">Supports analysis of teacher beliefs and professional purpose.</w:t>
            </w:r>
          </w:p>
        </w:tc>
      </w:tr>
      <w:tr>
        <w:trPr>
          <w:cantSplit/>
        </w:trPr>
        <w:tc>
          <w:tcPr/>
          <w:p>
            <w:pPr>
              <w:pStyle w:val="Compact"/>
              <w:jc w:val="left"/>
            </w:pPr>
            <w:r>
              <w:t xml:space="preserve">[Wang22i]</w:t>
            </w:r>
          </w:p>
        </w:tc>
        <w:tc>
          <w:tcPr/>
          <w:p>
            <w:pPr>
              <w:pStyle w:val="Compact"/>
              <w:jc w:val="left"/>
            </w:pPr>
            <w:r>
              <w:t xml:space="preserve">Sequential mixed methods: survey of 353 teachers and three case studies; full text available.</w:t>
            </w:r>
          </w:p>
        </w:tc>
        <w:tc>
          <w:tcPr/>
          <w:p>
            <w:pPr>
              <w:pStyle w:val="Compact"/>
              <w:jc w:val="left"/>
            </w:pPr>
            <w:r>
              <w:t xml:space="preserve">Demonstrates constrained, transformative, and progressive agency under examination and school-culture pressures.</w:t>
            </w:r>
          </w:p>
        </w:tc>
        <w:tc>
          <w:tcPr/>
          <w:p>
            <w:pPr>
              <w:pStyle w:val="Compact"/>
              <w:jc w:val="left"/>
            </w:pPr>
            <w:r>
              <w:t xml:space="preserve">Strong comparative model for coding agency types.</w:t>
            </w:r>
          </w:p>
        </w:tc>
      </w:tr>
      <w:tr>
        <w:trPr>
          <w:cantSplit/>
        </w:trPr>
        <w:tc>
          <w:tcPr/>
          <w:p>
            <w:pPr>
              <w:pStyle w:val="Compact"/>
              <w:jc w:val="left"/>
            </w:pPr>
            <w:r>
              <w:t xml:space="preserve">[Bao20c]</w:t>
            </w:r>
          </w:p>
        </w:tc>
        <w:tc>
          <w:tcPr/>
          <w:p>
            <w:pPr>
              <w:pStyle w:val="Compact"/>
              <w:jc w:val="left"/>
            </w:pPr>
            <w:r>
              <w:t xml:space="preserve">Chinese additional-language teacher-agency study; abstract and metadata available.</w:t>
            </w:r>
          </w:p>
        </w:tc>
        <w:tc>
          <w:tcPr/>
          <w:p>
            <w:pPr>
              <w:pStyle w:val="Compact"/>
              <w:jc w:val="left"/>
            </w:pPr>
            <w:r>
              <w:t xml:space="preserve">Links Chinese teachers’ materials use to beliefs, identity, and professional relationships.</w:t>
            </w:r>
          </w:p>
        </w:tc>
        <w:tc>
          <w:tcPr/>
          <w:p>
            <w:pPr>
              <w:pStyle w:val="Compact"/>
              <w:jc w:val="left"/>
            </w:pPr>
            <w:r>
              <w:t xml:space="preserve">Direct Chinese-language bridge to the agency framework; use cautiously until full text is available.</w:t>
            </w:r>
          </w:p>
        </w:tc>
      </w:tr>
      <w:tr>
        <w:trPr>
          <w:cantSplit/>
        </w:trPr>
        <w:tc>
          <w:tcPr/>
          <w:p>
            <w:pPr>
              <w:pStyle w:val="Compact"/>
              <w:jc w:val="left"/>
            </w:pPr>
            <w:r>
              <w:t xml:space="preserve">[Rat22b]</w:t>
            </w:r>
          </w:p>
        </w:tc>
        <w:tc>
          <w:tcPr/>
          <w:p>
            <w:pPr>
              <w:pStyle w:val="Compact"/>
              <w:jc w:val="left"/>
            </w:pPr>
            <w:r>
              <w:t xml:space="preserve">Research-informed conceptual framework; full text available.</w:t>
            </w:r>
          </w:p>
        </w:tc>
        <w:tc>
          <w:tcPr/>
          <w:p>
            <w:pPr>
              <w:pStyle w:val="Compact"/>
              <w:jc w:val="left"/>
            </w:pPr>
            <w:r>
              <w:t xml:space="preserve">Defines adaptation as a principled response to felt or identified mismatch and specifies adaptation techniques.</w:t>
            </w:r>
          </w:p>
        </w:tc>
        <w:tc>
          <w:tcPr/>
          <w:p>
            <w:pPr>
              <w:pStyle w:val="Compact"/>
              <w:jc w:val="left"/>
            </w:pPr>
            <w:r>
              <w:t xml:space="preserve">Main coding framework for textbook changes.</w:t>
            </w:r>
          </w:p>
        </w:tc>
      </w:tr>
      <w:tr>
        <w:trPr>
          <w:cantSplit/>
        </w:trPr>
        <w:tc>
          <w:tcPr/>
          <w:p>
            <w:pPr>
              <w:pStyle w:val="Compact"/>
              <w:jc w:val="left"/>
            </w:pPr>
            <w:r>
              <w:t xml:space="preserve">[Rat21]</w:t>
            </w:r>
          </w:p>
        </w:tc>
        <w:tc>
          <w:tcPr/>
          <w:p>
            <w:pPr>
              <w:pStyle w:val="Compact"/>
              <w:jc w:val="left"/>
            </w:pPr>
            <w:r>
              <w:t xml:space="preserve">Two-teacher coursebook-use case study; metadata available.</w:t>
            </w:r>
          </w:p>
        </w:tc>
        <w:tc>
          <w:tcPr/>
          <w:p>
            <w:pPr>
              <w:pStyle w:val="Compact"/>
              <w:jc w:val="left"/>
            </w:pPr>
            <w:r>
              <w:t xml:space="preserve">Shows how teachers can remain coursebook-led when institutional and material conditions restrict adaptation.</w:t>
            </w:r>
          </w:p>
        </w:tc>
        <w:tc>
          <w:tcPr/>
          <w:p>
            <w:pPr>
              <w:pStyle w:val="Compact"/>
              <w:jc w:val="left"/>
            </w:pPr>
            <w:r>
              <w:t xml:space="preserve">Counterpoint to stronger forms of agency; close use requires PDF verification.</w:t>
            </w:r>
          </w:p>
        </w:tc>
      </w:tr>
      <w:tr>
        <w:trPr>
          <w:cantSplit/>
        </w:trPr>
        <w:tc>
          <w:tcPr/>
          <w:p>
            <w:pPr>
              <w:pStyle w:val="Compact"/>
              <w:jc w:val="left"/>
            </w:pPr>
            <w:r>
              <w:t xml:space="preserve">[Li21d]</w:t>
            </w:r>
          </w:p>
        </w:tc>
        <w:tc>
          <w:tcPr/>
          <w:p>
            <w:pPr>
              <w:pStyle w:val="Compact"/>
              <w:jc w:val="left"/>
            </w:pPr>
            <w:r>
              <w:t xml:space="preserve">Review of 151 materials studies; full text available.</w:t>
            </w:r>
          </w:p>
        </w:tc>
        <w:tc>
          <w:tcPr/>
          <w:p>
            <w:pPr>
              <w:pStyle w:val="Compact"/>
              <w:jc w:val="left"/>
            </w:pPr>
            <w:r>
              <w:t xml:space="preserve">Recasts teachers as materials users, analysts, and designers in an interconnected developmental process.</w:t>
            </w:r>
          </w:p>
        </w:tc>
        <w:tc>
          <w:tcPr/>
          <w:p>
            <w:pPr>
              <w:pStyle w:val="Compact"/>
              <w:jc w:val="left"/>
            </w:pPr>
            <w:r>
              <w:t xml:space="preserve">Positions Pakistani teachers as materials developers, not passive users.</w:t>
            </w:r>
          </w:p>
        </w:tc>
      </w:tr>
      <w:tr>
        <w:trPr>
          <w:cantSplit/>
        </w:trPr>
        <w:tc>
          <w:tcPr/>
          <w:p>
            <w:pPr>
              <w:pStyle w:val="Compact"/>
              <w:jc w:val="left"/>
            </w:pPr>
            <w:r>
              <w:t xml:space="preserve">[Han24]</w:t>
            </w:r>
          </w:p>
        </w:tc>
        <w:tc>
          <w:tcPr/>
          <w:p>
            <w:pPr>
              <w:pStyle w:val="Compact"/>
              <w:jc w:val="left"/>
            </w:pPr>
            <w:r>
              <w:t xml:space="preserve">Indonesian qualitative case: documents, ten observations, interview; full text available.</w:t>
            </w:r>
          </w:p>
        </w:tc>
        <w:tc>
          <w:tcPr/>
          <w:p>
            <w:pPr>
              <w:pStyle w:val="Compact"/>
              <w:jc w:val="left"/>
            </w:pPr>
            <w:r>
              <w:t xml:space="preserve">Shows how adding, modifying, deleting, simplifying, and reordering can connect imported materials to local culture and learner experience.</w:t>
            </w:r>
          </w:p>
        </w:tc>
        <w:tc>
          <w:tcPr/>
          <w:p>
            <w:pPr>
              <w:pStyle w:val="Compact"/>
              <w:jc w:val="left"/>
            </w:pPr>
            <w:r>
              <w:t xml:space="preserve">Main comparative evidence for classroom localization.</w:t>
            </w:r>
          </w:p>
        </w:tc>
      </w:tr>
      <w:tr>
        <w:trPr>
          <w:cantSplit/>
        </w:trPr>
        <w:tc>
          <w:tcPr/>
          <w:p>
            <w:pPr>
              <w:pStyle w:val="Compact"/>
              <w:jc w:val="left"/>
            </w:pPr>
            <w:r>
              <w:t xml:space="preserve">[Uri24]</w:t>
            </w:r>
          </w:p>
        </w:tc>
        <w:tc>
          <w:tcPr/>
          <w:p>
            <w:pPr>
              <w:pStyle w:val="Compact"/>
              <w:jc w:val="left"/>
            </w:pPr>
            <w:r>
              <w:t xml:space="preserve">Malaysian mixed methods: 331 teachers and six interviews; full text available.</w:t>
            </w:r>
          </w:p>
        </w:tc>
        <w:tc>
          <w:tcPr/>
          <w:p>
            <w:pPr>
              <w:pStyle w:val="Compact"/>
              <w:jc w:val="left"/>
            </w:pPr>
            <w:r>
              <w:t xml:space="preserve">Shows imported textbooks can be culturally and linguistically mismatched, while adaptation increases workload.</w:t>
            </w:r>
          </w:p>
        </w:tc>
        <w:tc>
          <w:tcPr/>
          <w:p>
            <w:pPr>
              <w:pStyle w:val="Compact"/>
              <w:jc w:val="left"/>
            </w:pPr>
            <w:r>
              <w:t xml:space="preserve">Comparative evidence for mismatch, training, and workload.</w:t>
            </w:r>
          </w:p>
        </w:tc>
      </w:tr>
      <w:tr>
        <w:trPr>
          <w:cantSplit/>
        </w:trPr>
        <w:tc>
          <w:tcPr/>
          <w:p>
            <w:pPr>
              <w:pStyle w:val="Compact"/>
              <w:jc w:val="left"/>
            </w:pPr>
            <w:r>
              <w:t xml:space="preserve">[Han23b]</w:t>
            </w:r>
          </w:p>
        </w:tc>
        <w:tc>
          <w:tcPr/>
          <w:p>
            <w:pPr>
              <w:pStyle w:val="Compact"/>
              <w:jc w:val="left"/>
            </w:pPr>
            <w:r>
              <w:t xml:space="preserve">Acehnese teacher case using documents, observations, and interview; full text available.</w:t>
            </w:r>
          </w:p>
        </w:tc>
        <w:tc>
          <w:tcPr/>
          <w:p>
            <w:pPr>
              <w:pStyle w:val="Compact"/>
              <w:jc w:val="left"/>
            </w:pPr>
            <w:r>
              <w:t xml:space="preserve">Demonstrates local cultural substitution, multilingual support, and adaptation under time, resource, and examination constraints.</w:t>
            </w:r>
          </w:p>
        </w:tc>
        <w:tc>
          <w:tcPr/>
          <w:p>
            <w:pPr>
              <w:pStyle w:val="Compact"/>
              <w:jc w:val="left"/>
            </w:pPr>
            <w:r>
              <w:t xml:space="preserve">Closest South or Southeast Asian comparison to Pakistan.</w:t>
            </w:r>
          </w:p>
        </w:tc>
      </w:tr>
      <w:tr>
        <w:trPr>
          <w:cantSplit/>
        </w:trPr>
        <w:tc>
          <w:tcPr/>
          <w:p>
            <w:pPr>
              <w:pStyle w:val="Compact"/>
              <w:jc w:val="left"/>
            </w:pPr>
            <w:r>
              <w:t xml:space="preserve">[Loo26]</w:t>
            </w:r>
          </w:p>
        </w:tc>
        <w:tc>
          <w:tcPr/>
          <w:p>
            <w:pPr>
              <w:pStyle w:val="Compact"/>
              <w:jc w:val="left"/>
            </w:pPr>
            <w:r>
              <w:t xml:space="preserve">Sociomaterial study of borrowed curricula; full text available.</w:t>
            </w:r>
          </w:p>
        </w:tc>
        <w:tc>
          <w:tcPr/>
          <w:p>
            <w:pPr>
              <w:pStyle w:val="Compact"/>
              <w:jc w:val="left"/>
            </w:pPr>
            <w:r>
              <w:t xml:space="preserve">Shows localization is often left to teachers as a reactive, fragmented form of work with limited institutional support.</w:t>
            </w:r>
          </w:p>
        </w:tc>
        <w:tc>
          <w:tcPr/>
          <w:p>
            <w:pPr>
              <w:pStyle w:val="Compact"/>
              <w:jc w:val="left"/>
            </w:pPr>
            <w:r>
              <w:t xml:space="preserve">Extends agency analysis beyond individual intention to materials and networks.</w:t>
            </w:r>
          </w:p>
        </w:tc>
      </w:tr>
      <w:tr>
        <w:trPr>
          <w:cantSplit/>
        </w:trPr>
        <w:tc>
          <w:tcPr/>
          <w:p>
            <w:pPr>
              <w:pStyle w:val="Compact"/>
              <w:jc w:val="left"/>
            </w:pPr>
            <w:r>
              <w:t xml:space="preserve">[Fac24]</w:t>
            </w:r>
          </w:p>
        </w:tc>
        <w:tc>
          <w:tcPr/>
          <w:p>
            <w:pPr>
              <w:pStyle w:val="Compact"/>
              <w:jc w:val="left"/>
            </w:pPr>
            <w:r>
              <w:t xml:space="preserve">Australian Chinese-teaching case using observation, photo elicitation, and material analysis; full text available.</w:t>
            </w:r>
          </w:p>
        </w:tc>
        <w:tc>
          <w:tcPr/>
          <w:p>
            <w:pPr>
              <w:pStyle w:val="Compact"/>
              <w:jc w:val="left"/>
            </w:pPr>
            <w:r>
              <w:t xml:space="preserve">Shows how local activities, school spaces, student talents, and translanguaging become Chinese-learning content.</w:t>
            </w:r>
          </w:p>
        </w:tc>
        <w:tc>
          <w:tcPr/>
          <w:p>
            <w:pPr>
              <w:pStyle w:val="Compact"/>
              <w:jc w:val="left"/>
            </w:pPr>
            <w:r>
              <w:t xml:space="preserve">Direct model for Chinese material recontextualization.</w:t>
            </w:r>
          </w:p>
        </w:tc>
      </w:tr>
      <w:tr>
        <w:trPr>
          <w:cantSplit/>
        </w:trPr>
        <w:tc>
          <w:tcPr/>
          <w:p>
            <w:pPr>
              <w:pStyle w:val="Compact"/>
              <w:jc w:val="left"/>
            </w:pPr>
            <w:r>
              <w:t xml:space="preserve">[Das23]</w:t>
            </w:r>
          </w:p>
        </w:tc>
        <w:tc>
          <w:tcPr/>
          <w:p>
            <w:pPr>
              <w:pStyle w:val="Compact"/>
              <w:jc w:val="left"/>
            </w:pPr>
            <w:r>
              <w:t xml:space="preserve">Sri Lankan textbook evaluation study and checklist construction; full text available.</w:t>
            </w:r>
          </w:p>
        </w:tc>
        <w:tc>
          <w:tcPr/>
          <w:p>
            <w:pPr>
              <w:pStyle w:val="Compact"/>
              <w:jc w:val="left"/>
            </w:pPr>
            <w:r>
              <w:t xml:space="preserve">Provides a 37-item framework covering language, culture, pedagogy, affordability, accessibility, and local inclusiveness.</w:t>
            </w:r>
          </w:p>
        </w:tc>
        <w:tc>
          <w:tcPr/>
          <w:p>
            <w:pPr>
              <w:pStyle w:val="Compact"/>
              <w:jc w:val="left"/>
            </w:pPr>
            <w:r>
              <w:t xml:space="preserve">Supports criteria for judging localized Chinese materials.</w:t>
            </w:r>
          </w:p>
        </w:tc>
      </w:tr>
      <w:tr>
        <w:trPr>
          <w:cantSplit/>
        </w:trPr>
        <w:tc>
          <w:tcPr/>
          <w:p>
            <w:pPr>
              <w:pStyle w:val="Compact"/>
              <w:jc w:val="left"/>
            </w:pPr>
            <w:r>
              <w:t xml:space="preserve">[Yas24]</w:t>
            </w:r>
          </w:p>
        </w:tc>
        <w:tc>
          <w:tcPr/>
          <w:p>
            <w:pPr>
              <w:pStyle w:val="Compact"/>
              <w:jc w:val="left"/>
            </w:pPr>
            <w:r>
              <w:t xml:space="preserve">Corpus content analysis and critical discourse analysis of global Chinese textbooks; full text available.</w:t>
            </w:r>
          </w:p>
        </w:tc>
        <w:tc>
          <w:tcPr/>
          <w:p>
            <w:pPr>
              <w:pStyle w:val="Compact"/>
              <w:jc w:val="left"/>
            </w:pPr>
            <w:r>
              <w:t xml:space="preserve">Shows exclusion of South Asian cultures and local languages, plus one-way cultural adaptation and ideological polarization.</w:t>
            </w:r>
          </w:p>
        </w:tc>
        <w:tc>
          <w:tcPr/>
          <w:p>
            <w:pPr>
              <w:pStyle w:val="Compact"/>
              <w:jc w:val="left"/>
            </w:pPr>
            <w:r>
              <w:t xml:space="preserve">Critical analysis of representation and textbook ideology.</w:t>
            </w:r>
          </w:p>
        </w:tc>
      </w:tr>
      <w:tr>
        <w:trPr>
          <w:cantSplit/>
        </w:trPr>
        <w:tc>
          <w:tcPr/>
          <w:p>
            <w:pPr>
              <w:pStyle w:val="Compact"/>
              <w:jc w:val="left"/>
            </w:pPr>
            <w:r>
              <w:t xml:space="preserve">[Zha20]</w:t>
            </w:r>
          </w:p>
        </w:tc>
        <w:tc>
          <w:tcPr/>
          <w:p>
            <w:pPr>
              <w:pStyle w:val="Compact"/>
              <w:jc w:val="left"/>
            </w:pPr>
            <w:r>
              <w:t xml:space="preserve">CFL medium-of-instruction study; full text available.</w:t>
            </w:r>
          </w:p>
        </w:tc>
        <w:tc>
          <w:tcPr/>
          <w:p>
            <w:pPr>
              <w:pStyle w:val="Compact"/>
              <w:jc w:val="left"/>
            </w:pPr>
            <w:r>
              <w:t xml:space="preserve">Shows translanguaging supports explanation, elicitation, classroom management, and participation despite monolingual institutional norms.</w:t>
            </w:r>
          </w:p>
        </w:tc>
        <w:tc>
          <w:tcPr/>
          <w:p>
            <w:pPr>
              <w:pStyle w:val="Compact"/>
              <w:jc w:val="left"/>
            </w:pPr>
            <w:r>
              <w:t xml:space="preserve">Main evidence for multilingual mediation in Chinese teaching.</w:t>
            </w:r>
          </w:p>
        </w:tc>
      </w:tr>
      <w:tr>
        <w:trPr>
          <w:cantSplit/>
        </w:trPr>
        <w:tc>
          <w:tcPr/>
          <w:p>
            <w:pPr>
              <w:pStyle w:val="Compact"/>
              <w:jc w:val="left"/>
            </w:pPr>
            <w:r>
              <w:t xml:space="preserve">[Wan22d]</w:t>
            </w:r>
          </w:p>
        </w:tc>
        <w:tc>
          <w:tcPr/>
          <w:p>
            <w:pPr>
              <w:pStyle w:val="Compact"/>
              <w:jc w:val="left"/>
            </w:pPr>
            <w:r>
              <w:t xml:space="preserve">Eighteen-month classroom ethnography with 11 Chinese teachers in Hong Kong; full text available.</w:t>
            </w:r>
          </w:p>
        </w:tc>
        <w:tc>
          <w:tcPr/>
          <w:p>
            <w:pPr>
              <w:pStyle w:val="Compact"/>
              <w:jc w:val="left"/>
            </w:pPr>
            <w:r>
              <w:t xml:space="preserve">Shows translanguaging can support ethnic-minority Chinese learners through interpretive, managerial, and interactive practices.</w:t>
            </w:r>
          </w:p>
        </w:tc>
        <w:tc>
          <w:tcPr/>
          <w:p>
            <w:pPr>
              <w:pStyle w:val="Compact"/>
              <w:jc w:val="left"/>
            </w:pPr>
            <w:r>
              <w:t xml:space="preserve">Strong comparison for Urdu, English, and culturally responsive Chinese teaching.</w:t>
            </w:r>
          </w:p>
        </w:tc>
      </w:tr>
      <w:tr>
        <w:trPr>
          <w:cantSplit/>
        </w:trPr>
        <w:tc>
          <w:tcPr/>
          <w:p>
            <w:pPr>
              <w:pStyle w:val="Compact"/>
              <w:jc w:val="left"/>
            </w:pPr>
            <w:r>
              <w:t xml:space="preserve">[Pus24]</w:t>
            </w:r>
          </w:p>
        </w:tc>
        <w:tc>
          <w:tcPr/>
          <w:p>
            <w:pPr>
              <w:pStyle w:val="Compact"/>
              <w:jc w:val="left"/>
            </w:pPr>
            <w:r>
              <w:t xml:space="preserve">Indonesian higher-education CFL case using lecturer interviews and teaching-material analysis; full text available.</w:t>
            </w:r>
          </w:p>
        </w:tc>
        <w:tc>
          <w:tcPr/>
          <w:p>
            <w:pPr>
              <w:pStyle w:val="Compact"/>
              <w:jc w:val="left"/>
            </w:pPr>
            <w:r>
              <w:t xml:space="preserve">Shows Chinese, English, Indonesian, pinyin, visuals, and peer languages working together in beginner CFL instruction.</w:t>
            </w:r>
          </w:p>
        </w:tc>
        <w:tc>
          <w:tcPr/>
          <w:p>
            <w:pPr>
              <w:pStyle w:val="Compact"/>
              <w:jc w:val="left"/>
            </w:pPr>
            <w:r>
              <w:t xml:space="preserve">Useful model for analyzing multilingual materials and explanations.</w:t>
            </w:r>
          </w:p>
        </w:tc>
      </w:tr>
      <w:tr>
        <w:trPr>
          <w:cantSplit/>
        </w:trPr>
        <w:tc>
          <w:tcPr/>
          <w:p>
            <w:pPr>
              <w:pStyle w:val="Compact"/>
              <w:jc w:val="left"/>
            </w:pPr>
            <w:r>
              <w:t xml:space="preserve">[Nan23]</w:t>
            </w:r>
          </w:p>
        </w:tc>
        <w:tc>
          <w:tcPr/>
          <w:p>
            <w:pPr>
              <w:pStyle w:val="Compact"/>
              <w:jc w:val="left"/>
            </w:pPr>
            <w:r>
              <w:t xml:space="preserve">Focus-group study with 12 Indonesian Mandarin lecturers; full text available.</w:t>
            </w:r>
          </w:p>
        </w:tc>
        <w:tc>
          <w:tcPr/>
          <w:p>
            <w:pPr>
              <w:pStyle w:val="Compact"/>
              <w:jc w:val="left"/>
            </w:pPr>
            <w:r>
              <w:t xml:space="preserve">Reframes translanguaging as goal-oriented mediation for comprehension, memory, engagement, and linguistic bridging.</w:t>
            </w:r>
          </w:p>
        </w:tc>
        <w:tc>
          <w:tcPr/>
          <w:p>
            <w:pPr>
              <w:pStyle w:val="Compact"/>
              <w:jc w:val="left"/>
            </w:pPr>
            <w:r>
              <w:t xml:space="preserve">Supports analysis of teacher reasoning about language choice.</w:t>
            </w:r>
          </w:p>
        </w:tc>
      </w:tr>
      <w:tr>
        <w:trPr>
          <w:cantSplit/>
        </w:trPr>
        <w:tc>
          <w:tcPr/>
          <w:p>
            <w:pPr>
              <w:pStyle w:val="Compact"/>
              <w:jc w:val="left"/>
            </w:pPr>
            <w:r>
              <w:t xml:space="preserve">[Dua24]</w:t>
            </w:r>
          </w:p>
        </w:tc>
        <w:tc>
          <w:tcPr/>
          <w:p>
            <w:pPr>
              <w:pStyle w:val="Compact"/>
              <w:jc w:val="left"/>
            </w:pPr>
            <w:r>
              <w:t xml:space="preserve">Narrative inquiry with 34 Thai school principals; full text available.</w:t>
            </w:r>
          </w:p>
        </w:tc>
        <w:tc>
          <w:tcPr/>
          <w:p>
            <w:pPr>
              <w:pStyle w:val="Compact"/>
              <w:jc w:val="left"/>
            </w:pPr>
            <w:r>
              <w:t xml:space="preserve">Shows schools creating local materials and activities while remaining dependent on external Chinese expertise.</w:t>
            </w:r>
          </w:p>
        </w:tc>
        <w:tc>
          <w:tcPr/>
          <w:p>
            <w:pPr>
              <w:pStyle w:val="Compact"/>
              <w:jc w:val="left"/>
            </w:pPr>
            <w:r>
              <w:t xml:space="preserve">Connects institutional ownership, local curriculum, and external support.</w:t>
            </w:r>
          </w:p>
        </w:tc>
      </w:tr>
      <w:tr>
        <w:trPr>
          <w:cantSplit/>
        </w:trPr>
        <w:tc>
          <w:tcPr/>
          <w:p>
            <w:pPr>
              <w:pStyle w:val="Compact"/>
              <w:jc w:val="left"/>
            </w:pPr>
            <w:r>
              <w:t xml:space="preserve">[Tai23c]</w:t>
            </w:r>
          </w:p>
        </w:tc>
        <w:tc>
          <w:tcPr/>
          <w:p>
            <w:pPr>
              <w:pStyle w:val="Compact"/>
              <w:jc w:val="left"/>
            </w:pPr>
            <w:r>
              <w:t xml:space="preserve">Multimodal classroom analysis of translanguaging spaces; full text available.</w:t>
            </w:r>
          </w:p>
        </w:tc>
        <w:tc>
          <w:tcPr/>
          <w:p>
            <w:pPr>
              <w:pStyle w:val="Compact"/>
              <w:jc w:val="left"/>
            </w:pPr>
            <w:r>
              <w:t xml:space="preserve">Shows how languages, gestures, images, and role-play create differentiated spaces for participation.</w:t>
            </w:r>
          </w:p>
        </w:tc>
        <w:tc>
          <w:tcPr/>
          <w:p>
            <w:pPr>
              <w:pStyle w:val="Compact"/>
              <w:jc w:val="left"/>
            </w:pPr>
            <w:r>
              <w:t xml:space="preserve">Supports a multimodal account of recontextualization.</w:t>
            </w:r>
          </w:p>
        </w:tc>
      </w:tr>
      <w:tr>
        <w:trPr>
          <w:cantSplit/>
        </w:trPr>
        <w:tc>
          <w:tcPr/>
          <w:p>
            <w:pPr>
              <w:pStyle w:val="Compact"/>
              <w:jc w:val="left"/>
            </w:pPr>
            <w:r>
              <w:t xml:space="preserve">[Xia25]</w:t>
            </w:r>
          </w:p>
        </w:tc>
        <w:tc>
          <w:tcPr/>
          <w:p>
            <w:pPr>
              <w:pStyle w:val="Compact"/>
              <w:jc w:val="left"/>
            </w:pPr>
            <w:r>
              <w:t xml:space="preserve">Mixed methods: 15-source review, two teacher interviews, and survey of 72 students; full text available.</w:t>
            </w:r>
          </w:p>
        </w:tc>
        <w:tc>
          <w:tcPr/>
          <w:p>
            <w:pPr>
              <w:pStyle w:val="Compact"/>
              <w:jc w:val="left"/>
            </w:pPr>
            <w:r>
              <w:t xml:space="preserve">Directly identifies HSK mismatch, the double barrier of English-mediated materials, and demand for Urdu explanations.</w:t>
            </w:r>
          </w:p>
        </w:tc>
        <w:tc>
          <w:tcPr/>
          <w:p>
            <w:pPr>
              <w:pStyle w:val="Compact"/>
              <w:jc w:val="left"/>
            </w:pPr>
            <w:r>
              <w:t xml:space="preserve">Pakistan-specific anchor for the present study’s problem.</w:t>
            </w:r>
          </w:p>
        </w:tc>
      </w:tr>
      <w:tr>
        <w:trPr>
          <w:cantSplit/>
        </w:trPr>
        <w:tc>
          <w:tcPr/>
          <w:p>
            <w:pPr>
              <w:pStyle w:val="Compact"/>
              <w:jc w:val="left"/>
            </w:pPr>
            <w:r>
              <w:t xml:space="preserve">[Lu24]</w:t>
            </w:r>
          </w:p>
        </w:tc>
        <w:tc>
          <w:tcPr/>
          <w:p>
            <w:pPr>
              <w:pStyle w:val="Compact"/>
              <w:jc w:val="left"/>
            </w:pPr>
            <w:r>
              <w:t xml:space="preserve">Mixed methods: literature review, two teacher interviews, and 72-student survey; full text available.</w:t>
            </w:r>
          </w:p>
        </w:tc>
        <w:tc>
          <w:tcPr/>
          <w:p>
            <w:pPr>
              <w:pStyle w:val="Compact"/>
              <w:jc w:val="left"/>
            </w:pPr>
            <w:r>
              <w:t xml:space="preserve">Proposes Urdu annotations, comparative grammar, local names and examples, cultural substitutions, and multimodal resources.</w:t>
            </w:r>
          </w:p>
        </w:tc>
        <w:tc>
          <w:tcPr/>
          <w:p>
            <w:pPr>
              <w:pStyle w:val="Compact"/>
              <w:jc w:val="left"/>
            </w:pPr>
            <w:r>
              <w:t xml:space="preserve">Main direct source for the localization design problem.</w:t>
            </w:r>
          </w:p>
        </w:tc>
      </w:tr>
      <w:tr>
        <w:trPr>
          <w:cantSplit/>
        </w:trPr>
        <w:tc>
          <w:tcPr/>
          <w:p>
            <w:pPr>
              <w:pStyle w:val="Compact"/>
              <w:jc w:val="left"/>
            </w:pPr>
            <w:r>
              <w:t xml:space="preserve">[Aze22]</w:t>
            </w:r>
          </w:p>
        </w:tc>
        <w:tc>
          <w:tcPr/>
          <w:p>
            <w:pPr>
              <w:pStyle w:val="Compact"/>
              <w:jc w:val="left"/>
            </w:pPr>
            <w:r>
              <w:t xml:space="preserve">Descriptive qualitative study with questionnaire and literature review; full text available.</w:t>
            </w:r>
          </w:p>
        </w:tc>
        <w:tc>
          <w:tcPr/>
          <w:p>
            <w:pPr>
              <w:pStyle w:val="Compact"/>
              <w:jc w:val="left"/>
            </w:pPr>
            <w:r>
              <w:t xml:space="preserve">Documents weak curriculum uniformity, teacher shortages, English-annotated textbooks, and the burden placed on teachers to add or delete content.</w:t>
            </w:r>
          </w:p>
        </w:tc>
        <w:tc>
          <w:tcPr/>
          <w:p>
            <w:pPr>
              <w:pStyle w:val="Compact"/>
              <w:jc w:val="left"/>
            </w:pPr>
            <w:r>
              <w:t xml:space="preserve">Pakistan system-level evidence.</w:t>
            </w:r>
          </w:p>
        </w:tc>
      </w:tr>
      <w:tr>
        <w:trPr>
          <w:cantSplit/>
        </w:trPr>
        <w:tc>
          <w:tcPr/>
          <w:p>
            <w:pPr>
              <w:pStyle w:val="Compact"/>
              <w:jc w:val="left"/>
            </w:pPr>
            <w:r>
              <w:t xml:space="preserve">[Kha22]</w:t>
            </w:r>
          </w:p>
        </w:tc>
        <w:tc>
          <w:tcPr/>
          <w:p>
            <w:pPr>
              <w:pStyle w:val="Compact"/>
              <w:jc w:val="left"/>
            </w:pPr>
            <w:r>
              <w:t xml:space="preserve">Interpretive policy analysis using policy artefacts, administrator interviews, and student focus groups; full text available.</w:t>
            </w:r>
          </w:p>
        </w:tc>
        <w:tc>
          <w:tcPr/>
          <w:p>
            <w:pPr>
              <w:pStyle w:val="Compact"/>
              <w:jc w:val="left"/>
            </w:pPr>
            <w:r>
              <w:t xml:space="preserve">Shows a gap between mandatory Chinese policy and classroom reality, especially class size, medium of instruction, and intended outcomes.</w:t>
            </w:r>
          </w:p>
        </w:tc>
        <w:tc>
          <w:tcPr/>
          <w:p>
            <w:pPr>
              <w:pStyle w:val="Compact"/>
              <w:jc w:val="left"/>
            </w:pPr>
            <w:r>
              <w:t xml:space="preserve">Institutional and policy ecology of material use.</w:t>
            </w:r>
          </w:p>
        </w:tc>
      </w:tr>
      <w:tr>
        <w:trPr>
          <w:cantSplit/>
        </w:trPr>
        <w:tc>
          <w:tcPr/>
          <w:p>
            <w:pPr>
              <w:pStyle w:val="Compact"/>
              <w:jc w:val="left"/>
            </w:pPr>
            <w:r>
              <w:t xml:space="preserve">[Ali22]</w:t>
            </w:r>
          </w:p>
        </w:tc>
        <w:tc>
          <w:tcPr/>
          <w:p>
            <w:pPr>
              <w:pStyle w:val="Compact"/>
              <w:jc w:val="left"/>
            </w:pPr>
            <w:r>
              <w:t xml:space="preserve">Survey of 33 multilingual participants in Sindh; full text available.</w:t>
            </w:r>
          </w:p>
        </w:tc>
        <w:tc>
          <w:tcPr/>
          <w:p>
            <w:pPr>
              <w:pStyle w:val="Compact"/>
              <w:jc w:val="left"/>
            </w:pPr>
            <w:r>
              <w:t xml:space="preserve">Shows that Chinese enters a language ecology shaped by English prestige, Urdu nationalism, Sindhi identity, and fears of linguistic imperialism.</w:t>
            </w:r>
          </w:p>
        </w:tc>
        <w:tc>
          <w:tcPr/>
          <w:p>
            <w:pPr>
              <w:pStyle w:val="Compact"/>
              <w:jc w:val="left"/>
            </w:pPr>
            <w:r>
              <w:t xml:space="preserve">Sociolinguistic and ideological context for localization.</w:t>
            </w:r>
          </w:p>
        </w:tc>
      </w:tr>
      <w:tr>
        <w:trPr>
          <w:cantSplit/>
        </w:trPr>
        <w:tc>
          <w:tcPr/>
          <w:p>
            <w:pPr>
              <w:pStyle w:val="Compact"/>
              <w:jc w:val="left"/>
            </w:pPr>
            <w:r>
              <w:t xml:space="preserve">[Hanifa23]</w:t>
            </w:r>
          </w:p>
        </w:tc>
        <w:tc>
          <w:tcPr/>
          <w:p>
            <w:pPr>
              <w:pStyle w:val="Compact"/>
              <w:jc w:val="left"/>
            </w:pPr>
            <w:r>
              <w:t xml:space="preserve">Institutional review of Confucius Institutes and Chinese programmes in Pakistan; full text available.</w:t>
            </w:r>
          </w:p>
        </w:tc>
        <w:tc>
          <w:tcPr/>
          <w:p>
            <w:pPr>
              <w:pStyle w:val="Compact"/>
              <w:jc w:val="left"/>
            </w:pPr>
            <w:r>
              <w:t xml:space="preserve">Documents expansion, dependence on volunteers, shortage of local experts, lack of standardized materials, and the need for Urdu-specific teacher development.</w:t>
            </w:r>
          </w:p>
        </w:tc>
        <w:tc>
          <w:tcPr/>
          <w:p>
            <w:pPr>
              <w:pStyle w:val="Compact"/>
              <w:jc w:val="left"/>
            </w:pPr>
            <w:r>
              <w:t xml:space="preserve">Background for institutional growth and sustainability.</w:t>
            </w:r>
          </w:p>
        </w:tc>
      </w:tr>
      <w:tr>
        <w:trPr>
          <w:cantSplit/>
        </w:trPr>
        <w:tc>
          <w:tcPr/>
          <w:p>
            <w:pPr>
              <w:pStyle w:val="Compact"/>
              <w:jc w:val="left"/>
            </w:pPr>
            <w:r>
              <w:t xml:space="preserve">[Ift24b]</w:t>
            </w:r>
          </w:p>
        </w:tc>
        <w:tc>
          <w:tcPr/>
          <w:p>
            <w:pPr>
              <w:pStyle w:val="Compact"/>
              <w:jc w:val="left"/>
            </w:pPr>
            <w:r>
              <w:t xml:space="preserve">Learner survey across Punjab and Sindh; PDF unavailable.</w:t>
            </w:r>
          </w:p>
        </w:tc>
        <w:tc>
          <w:tcPr/>
          <w:p>
            <w:pPr>
              <w:pStyle w:val="Compact"/>
              <w:jc w:val="left"/>
            </w:pPr>
            <w:r>
              <w:t xml:space="preserve">Shows strong opportunity-driven motivation alongside regional differences in acceptance and concern about local language and culture.</w:t>
            </w:r>
          </w:p>
        </w:tc>
        <w:tc>
          <w:tcPr/>
          <w:p>
            <w:pPr>
              <w:pStyle w:val="Compact"/>
              <w:jc w:val="left"/>
            </w:pPr>
            <w:r>
              <w:t xml:space="preserve">Use for national and provincial learner context; verify from full text before detailed claims.</w:t>
            </w:r>
          </w:p>
        </w:tc>
      </w:tr>
      <w:tr>
        <w:trPr>
          <w:cantSplit/>
        </w:trPr>
        <w:tc>
          <w:tcPr/>
          <w:p>
            <w:pPr>
              <w:pStyle w:val="Compact"/>
              <w:jc w:val="left"/>
            </w:pPr>
            <w:r>
              <w:t xml:space="preserve">[Aft24b]</w:t>
            </w:r>
          </w:p>
        </w:tc>
        <w:tc>
          <w:tcPr/>
          <w:p>
            <w:pPr>
              <w:pStyle w:val="Compact"/>
              <w:jc w:val="left"/>
            </w:pPr>
            <w:r>
              <w:t xml:space="preserve">BALLI survey of 200 Pakistani undergraduates; full text available.</w:t>
            </w:r>
          </w:p>
        </w:tc>
        <w:tc>
          <w:tcPr/>
          <w:p>
            <w:pPr>
              <w:pStyle w:val="Compact"/>
              <w:jc w:val="left"/>
            </w:pPr>
            <w:r>
              <w:t xml:space="preserve">Shows perceived Chinese difficulty, especially in reading and writing, and low confidence in eventual fluency.</w:t>
            </w:r>
          </w:p>
        </w:tc>
        <w:tc>
          <w:tcPr/>
          <w:p>
            <w:pPr>
              <w:pStyle w:val="Compact"/>
              <w:jc w:val="left"/>
            </w:pPr>
            <w:r>
              <w:t xml:space="preserve">Learner-side evidence for why teachers mediate and adapt materials.</w:t>
            </w:r>
          </w:p>
        </w:tc>
      </w:tr>
    </w:tbl>
    <w:bookmarkEnd w:id="12"/>
    <w:bookmarkStart w:id="13" w:name="tier-2-grouped-support"/>
    <w:p>
      <w:pPr>
        <w:pStyle w:val="Heading2"/>
      </w:pPr>
      <w:r>
        <w:t xml:space="preserve">Tier 2 grouped support</w:t>
      </w:r>
    </w:p>
    <w:p>
      <w:pPr>
        <w:pStyle w:val="FirstParagraph"/>
      </w:pPr>
      <w:r>
        <w:t xml:space="preserve">Tier 2 papers should support themes without interrupting the main narrative. They should normally appear as grouped citations rather than separate mini-summaries.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Theme</w:t>
            </w:r>
          </w:p>
        </w:tc>
        <w:tc>
          <w:tcPr/>
          <w:p>
            <w:pPr>
              <w:pStyle w:val="Compact"/>
              <w:jc w:val="left"/>
            </w:pPr>
            <w:r>
              <w:t xml:space="preserve">What the group supports</w:t>
            </w:r>
          </w:p>
        </w:tc>
        <w:tc>
          <w:tcPr/>
          <w:p>
            <w:pPr>
              <w:pStyle w:val="Compact"/>
              <w:jc w:val="left"/>
            </w:pPr>
            <w:r>
              <w:t xml:space="preserve">Papers for grouped citation</w:t>
            </w:r>
          </w:p>
        </w:tc>
      </w:tr>
      <w:tr>
        <w:trPr>
          <w:cantSplit/>
        </w:trPr>
        <w:tc>
          <w:tcPr/>
          <w:p>
            <w:pPr>
              <w:pStyle w:val="Compact"/>
              <w:jc w:val="left"/>
            </w:pPr>
            <w:r>
              <w:t xml:space="preserve">Materials use and materials development</w:t>
            </w:r>
          </w:p>
        </w:tc>
        <w:tc>
          <w:tcPr/>
          <w:p>
            <w:pPr>
              <w:pStyle w:val="Compact"/>
              <w:jc w:val="left"/>
            </w:pPr>
            <w:r>
              <w:t xml:space="preserve">Materials use is interpretive, cyclical, and connected to teacher knowledge, design, and professional learning.</w:t>
            </w:r>
          </w:p>
        </w:tc>
        <w:tc>
          <w:tcPr/>
          <w:p>
            <w:pPr>
              <w:pStyle w:val="Compact"/>
              <w:jc w:val="left"/>
            </w:pPr>
            <w:r>
              <w:t xml:space="preserve">[Li20g, Li20e, Li21h, Li23j, Bou19, Li25l, Mao26b, Sto26, Yan24f, Har21]</w:t>
            </w:r>
          </w:p>
        </w:tc>
      </w:tr>
      <w:tr>
        <w:trPr>
          <w:cantSplit/>
        </w:trPr>
        <w:tc>
          <w:tcPr/>
          <w:p>
            <w:pPr>
              <w:pStyle w:val="Compact"/>
              <w:jc w:val="left"/>
            </w:pPr>
            <w:r>
              <w:t xml:space="preserve">Adaptation techniques and textbook dependence</w:t>
            </w:r>
          </w:p>
        </w:tc>
        <w:tc>
          <w:tcPr/>
          <w:p>
            <w:pPr>
              <w:pStyle w:val="Compact"/>
              <w:jc w:val="left"/>
            </w:pPr>
            <w:r>
              <w:t xml:space="preserve">Teachers use different combinations of addition, omission, simplification, modification, substitution, and reordering; frequent adaptation does not always mean deep localization.</w:t>
            </w:r>
          </w:p>
        </w:tc>
        <w:tc>
          <w:tcPr/>
          <w:p>
            <w:pPr>
              <w:pStyle w:val="Compact"/>
              <w:jc w:val="left"/>
            </w:pPr>
            <w:r>
              <w:t xml:space="preserve">[Pra20b, Cri23, Tib20, Nha25, Med19, You25, Wu24b, Mac16, Bou23, Tav21]</w:t>
            </w:r>
          </w:p>
        </w:tc>
      </w:tr>
      <w:tr>
        <w:trPr>
          <w:cantSplit/>
        </w:trPr>
        <w:tc>
          <w:tcPr/>
          <w:p>
            <w:pPr>
              <w:pStyle w:val="Compact"/>
              <w:jc w:val="left"/>
            </w:pPr>
            <w:r>
              <w:t xml:space="preserve">Ecological agency and reform</w:t>
            </w:r>
          </w:p>
        </w:tc>
        <w:tc>
          <w:tcPr/>
          <w:p>
            <w:pPr>
              <w:pStyle w:val="Compact"/>
              <w:jc w:val="left"/>
            </w:pPr>
            <w:r>
              <w:t xml:space="preserve">Agency varies across nested ecosystems and depends on beliefs, identity, professional communities, leadership, assessment, and policy conditions.</w:t>
            </w:r>
          </w:p>
        </w:tc>
        <w:tc>
          <w:tcPr/>
          <w:p>
            <w:pPr>
              <w:pStyle w:val="Compact"/>
              <w:jc w:val="left"/>
            </w:pPr>
            <w:r>
              <w:t xml:space="preserve">[Lei20c, Che23c, Nam23, Tsa20, Yu15, Tao21, Tao25, Dao25, Tran22, Tran23, Le20, Liy23, Ema25, Ho26, Yan22d]</w:t>
            </w:r>
          </w:p>
        </w:tc>
      </w:tr>
      <w:tr>
        <w:trPr>
          <w:cantSplit/>
        </w:trPr>
        <w:tc>
          <w:tcPr/>
          <w:p>
            <w:pPr>
              <w:pStyle w:val="Compact"/>
              <w:jc w:val="left"/>
            </w:pPr>
            <w:r>
              <w:t xml:space="preserve">Culture and local relevance</w:t>
            </w:r>
          </w:p>
        </w:tc>
        <w:tc>
          <w:tcPr/>
          <w:p>
            <w:pPr>
              <w:pStyle w:val="Compact"/>
              <w:jc w:val="left"/>
            </w:pPr>
            <w:r>
              <w:t xml:space="preserve">Imported materials may marginalize local cultures, while local examples, learner lifeworlds, and culturally familiar tasks can strengthen engagement.</w:t>
            </w:r>
          </w:p>
        </w:tc>
        <w:tc>
          <w:tcPr/>
          <w:p>
            <w:pPr>
              <w:pStyle w:val="Compact"/>
              <w:jc w:val="left"/>
            </w:pPr>
            <w:r>
              <w:t xml:space="preserve">[Tol20, Sae21, Sim17, Sim17b, Aha22, Kirm22, Set23, Ngu26b, Neu25, Tha26, Chien25b]</w:t>
            </w:r>
          </w:p>
        </w:tc>
      </w:tr>
      <w:tr>
        <w:trPr>
          <w:cantSplit/>
        </w:trPr>
        <w:tc>
          <w:tcPr/>
          <w:p>
            <w:pPr>
              <w:pStyle w:val="Compact"/>
              <w:jc w:val="left"/>
            </w:pPr>
            <w:r>
              <w:t xml:space="preserve">Translanguaging and multilingual mediation</w:t>
            </w:r>
          </w:p>
        </w:tc>
        <w:tc>
          <w:tcPr/>
          <w:p>
            <w:pPr>
              <w:pStyle w:val="Compact"/>
              <w:jc w:val="left"/>
            </w:pPr>
            <w:r>
              <w:t xml:space="preserve">Multilingual resources support explanation, participation, identity, assessment, and social justice, but may remain constrained by monolingual ideology.</w:t>
            </w:r>
          </w:p>
        </w:tc>
        <w:tc>
          <w:tcPr/>
          <w:p>
            <w:pPr>
              <w:pStyle w:val="Compact"/>
              <w:jc w:val="left"/>
            </w:pPr>
            <w:r>
              <w:t xml:space="preserve">[Han22, Zha24g, Zha25d, Hua25c, Tia21, Tia22b, Tia22c, Lu25, Zhe19, Che24e, He24, Jin23, Bao20, Bao15b, Cun24b, Xio24, Tho25, Zhou25b]</w:t>
            </w:r>
          </w:p>
        </w:tc>
      </w:tr>
      <w:tr>
        <w:trPr>
          <w:cantSplit/>
        </w:trPr>
        <w:tc>
          <w:tcPr/>
          <w:p>
            <w:pPr>
              <w:pStyle w:val="Compact"/>
              <w:jc w:val="left"/>
            </w:pPr>
            <w:r>
              <w:t xml:space="preserve">Chinese curriculum localization</w:t>
            </w:r>
          </w:p>
        </w:tc>
        <w:tc>
          <w:tcPr/>
          <w:p>
            <w:pPr>
              <w:pStyle w:val="Compact"/>
              <w:jc w:val="left"/>
            </w:pPr>
            <w:r>
              <w:t xml:space="preserve">Chinese curricula become locally meaningful through local content, culturally responsive tasks, multilingual repertoires, and teacher interpretation.</w:t>
            </w:r>
          </w:p>
        </w:tc>
        <w:tc>
          <w:tcPr/>
          <w:p>
            <w:pPr>
              <w:pStyle w:val="Compact"/>
              <w:jc w:val="left"/>
            </w:pPr>
            <w:r>
              <w:t xml:space="preserve">[Zha20b, Lin23d, Gue22b, Guo18b, Li22b, Wan23d, Ji22, Gen26, Han26b, Zha25h]</w:t>
            </w:r>
          </w:p>
        </w:tc>
      </w:tr>
      <w:tr>
        <w:trPr>
          <w:cantSplit/>
        </w:trPr>
        <w:tc>
          <w:tcPr/>
          <w:p>
            <w:pPr>
              <w:pStyle w:val="Compact"/>
              <w:jc w:val="left"/>
            </w:pPr>
            <w:r>
              <w:t xml:space="preserve">Institutional support and external expertise</w:t>
            </w:r>
          </w:p>
        </w:tc>
        <w:tc>
          <w:tcPr/>
          <w:p>
            <w:pPr>
              <w:pStyle w:val="Compact"/>
              <w:jc w:val="left"/>
            </w:pPr>
            <w:r>
              <w:t xml:space="preserve">School leaders, teacher educators, mentors, peers, and external Chinese institutions can support localization, but dependence on external expertise can limit local ownership.</w:t>
            </w:r>
          </w:p>
        </w:tc>
        <w:tc>
          <w:tcPr/>
          <w:p>
            <w:pPr>
              <w:pStyle w:val="Compact"/>
              <w:jc w:val="left"/>
            </w:pPr>
            <w:r>
              <w:t xml:space="preserve">[Dua24, Zhu24b, Yan22d, Wan22k, Yang22d, Ho26, Zhu24b, Han26b, Tia22b]</w:t>
            </w:r>
          </w:p>
        </w:tc>
      </w:tr>
      <w:tr>
        <w:trPr>
          <w:cantSplit/>
        </w:trPr>
        <w:tc>
          <w:tcPr/>
          <w:p>
            <w:pPr>
              <w:pStyle w:val="Compact"/>
              <w:jc w:val="left"/>
            </w:pPr>
            <w:r>
              <w:t xml:space="preserve">Comparative Asian and African settings</w:t>
            </w:r>
          </w:p>
        </w:tc>
        <w:tc>
          <w:tcPr/>
          <w:p>
            <w:pPr>
              <w:pStyle w:val="Compact"/>
              <w:jc w:val="left"/>
            </w:pPr>
            <w:r>
              <w:t xml:space="preserve">Growth in Chinese education often outpaces teacher preparation, local materials, curriculum coordination, and sustainable institutional ownership.</w:t>
            </w:r>
          </w:p>
        </w:tc>
        <w:tc>
          <w:tcPr/>
          <w:p>
            <w:pPr>
              <w:pStyle w:val="Compact"/>
              <w:jc w:val="left"/>
            </w:pPr>
            <w:r>
              <w:t xml:space="preserve">[Dak26b, Dak26, Xia24, Lim23, Ngu24, Vin23, Xu24b, Le25, Che24, Wan25b, Oli24, Wen25]</w:t>
            </w:r>
          </w:p>
        </w:tc>
      </w:tr>
      <w:tr>
        <w:trPr>
          <w:cantSplit/>
        </w:trPr>
        <w:tc>
          <w:tcPr/>
          <w:p>
            <w:pPr>
              <w:pStyle w:val="Compact"/>
              <w:jc w:val="left"/>
            </w:pPr>
            <w:r>
              <w:t xml:space="preserve">Pakistan policy, language ecology, and intercultural context</w:t>
            </w:r>
          </w:p>
        </w:tc>
        <w:tc>
          <w:tcPr/>
          <w:p>
            <w:pPr>
              <w:pStyle w:val="Compact"/>
              <w:jc w:val="left"/>
            </w:pPr>
            <w:r>
              <w:t xml:space="preserve">Chinese education in Pakistan is tied to CPEC, employability, policy implementation, language hierarchy, intercultural communication, and local teacher development.</w:t>
            </w:r>
          </w:p>
        </w:tc>
        <w:tc>
          <w:tcPr/>
          <w:p>
            <w:pPr>
              <w:pStyle w:val="Compact"/>
              <w:jc w:val="left"/>
            </w:pPr>
            <w:r>
              <w:t xml:space="preserve">[Jab25, Jab25b, Jun22, Bib22b, Raz21, Sha22, Ali25, Sal23, Iqb23, Men24, Nit21]</w:t>
            </w:r>
          </w:p>
        </w:tc>
      </w:tr>
    </w:tbl>
    <w:bookmarkEnd w:id="13"/>
    <w:bookmarkStart w:id="14" w:name="X3ff8b6b7707aef01f3a0bc2b1db689fa6df3081"/>
    <w:p>
      <w:pPr>
        <w:pStyle w:val="Heading2"/>
      </w:pPr>
      <w:r>
        <w:t xml:space="preserve">What belongs in the archive rather than the main chapter</w:t>
      </w:r>
    </w:p>
    <w:p>
      <w:pPr>
        <w:pStyle w:val="FirstParagraph"/>
      </w:pPr>
      <w:r>
        <w:t xml:space="preserve">The remaining papers should be retained for transparency, gap checking, and possible appendix use. They should not enter Chapter 2 merely because they were found. A paper should normally remain outside the core narrative when it has one or more of the following characteristics:</w:t>
      </w:r>
    </w:p>
    <w:p>
      <w:pPr>
        <w:pStyle w:val="Compact"/>
        <w:numPr>
          <w:ilvl w:val="0"/>
          <w:numId w:val="1002"/>
        </w:numPr>
      </w:pPr>
      <w:r>
        <w:t xml:space="preserve">It is only loosely related to teacher-mediated materials work.</w:t>
      </w:r>
    </w:p>
    <w:p>
      <w:pPr>
        <w:pStyle w:val="Compact"/>
        <w:numPr>
          <w:ilvl w:val="0"/>
          <w:numId w:val="1002"/>
        </w:numPr>
      </w:pPr>
      <w:r>
        <w:t xml:space="preserve">It repeats a claim already supported by a stronger paper.</w:t>
      </w:r>
    </w:p>
    <w:p>
      <w:pPr>
        <w:pStyle w:val="Compact"/>
        <w:numPr>
          <w:ilvl w:val="0"/>
          <w:numId w:val="1002"/>
        </w:numPr>
      </w:pPr>
      <w:r>
        <w:t xml:space="preserve">Its abstract is too thin to support a precise claim.</w:t>
      </w:r>
    </w:p>
    <w:p>
      <w:pPr>
        <w:pStyle w:val="Compact"/>
        <w:numPr>
          <w:ilvl w:val="0"/>
          <w:numId w:val="1002"/>
        </w:numPr>
      </w:pPr>
      <w:r>
        <w:t xml:space="preserve">It is useful only as historical or contextual background.</w:t>
      </w:r>
    </w:p>
    <w:p>
      <w:pPr>
        <w:pStyle w:val="Compact"/>
        <w:numPr>
          <w:ilvl w:val="0"/>
          <w:numId w:val="1002"/>
        </w:numPr>
      </w:pPr>
      <w:r>
        <w:t xml:space="preserve">Its method or journal status cannot yet be verified.</w:t>
      </w:r>
    </w:p>
    <w:p>
      <w:pPr>
        <w:pStyle w:val="Compact"/>
        <w:numPr>
          <w:ilvl w:val="0"/>
          <w:numId w:val="1002"/>
        </w:numPr>
      </w:pPr>
      <w:r>
        <w:t xml:space="preserve">It introduces a new theme that the chapter does not need to develop.</w:t>
      </w:r>
    </w:p>
    <w:bookmarkEnd w:id="14"/>
    <w:bookmarkStart w:id="15" w:name="X7eb7cad40697ae82019e71ca98a270aed592251"/>
    <w:p>
      <w:pPr>
        <w:pStyle w:val="Heading2"/>
      </w:pPr>
      <w:r>
        <w:t xml:space="preserve">Draft synthesis paragraph for the end of Chapter 2</w:t>
      </w:r>
    </w:p>
    <w:p>
      <w:pPr>
        <w:pStyle w:val="FirstParagraph"/>
      </w:pPr>
      <w:r>
        <w:t xml:space="preserve">The literature establishes that material mismatch is not an occasional classroom inconvenience but a recurring consequence of moving standardized language resources across linguistic, cultural, and institutional settings [Rat22b, Tol20, Das23]. Teachers respond through addition, omission, simplification, modification, reordering, translation, and the creation of supplementary resources [Han24, Uri24, Han23b]. These practices are best understood through an ecological account of agency, in which teachers’ past experience, professional purposes, practical judgement, and available institutional resources combine to produce different forms of curriculum mediation [Bie07, Pri12, Wang22i]. Research on Chinese-language education further shows that localization includes cultural representation, local content, translanguaging, and the use of students’ existing linguistic resources [Fac24, Yas24, Zha20, Wan22d]. In Pakistan, existing studies identify weakly localized HSK materials, English-mediated explanations, teacher shortages, large classes, and uncertainty over medium of instruction [Aze22, Kha22, Xia25]. They also show that Urdu is already used as a practical bridge for explaining Chinese language and culture [Lu24, Xia25]. What remains insufficiently explained is how Pakistani teachers themselves recontextualize materials in everyday classrooms, how they reason about these choices, and how institutional conditions enable or restrict their agency. This is the empirical space addressed by the present study.</w:t>
      </w:r>
    </w:p>
    <w:bookmarkEnd w:id="15"/>
    <w:bookmarkStart w:id="16" w:name="writing-rule-for-the-chapter"/>
    <w:p>
      <w:pPr>
        <w:pStyle w:val="Heading2"/>
      </w:pPr>
      <w:r>
        <w:t xml:space="preserve">Writing rule for the chapter</w:t>
      </w:r>
    </w:p>
    <w:p>
      <w:pPr>
        <w:pStyle w:val="FirstParagraph"/>
      </w:pPr>
      <w:r>
        <w:t xml:space="preserve">Use approximately 20–30 Tier 1 papers in close discussion and 60–90 Tier 2 papers in grouped citations. The 240-paper archive should remain available for methodological transparency, but Chapter 2 should be organized around the argument above rather than around the search ranking.</w:t>
      </w:r>
    </w:p>
    <w:p>
      <w:r>
        <w:br w:type="page"/>
      </w:r>
    </w:p>
    <w:bookmarkEnd w:id="16"/>
    <w:p>
      <w:pPr>
        <w:pStyle w:val="Heading2"/>
      </w:pPr>
      <w:r>
        <w:t xml:space="preserve">References</w:t>
      </w:r>
    </w:p>
    <w:bookmarkStart w:id="204" w:name="refs"/>
    <w:bookmarkStart w:id="18" w:name="ref-Rat22b"/>
    <w:p>
      <w:pPr>
        <w:pStyle w:val="Bibliography"/>
      </w:pPr>
      <w:r>
        <w:t xml:space="preserve">[Rat22b]</w:t>
      </w:r>
      <w:r>
        <w:t xml:space="preserve"> </w:t>
      </w:r>
      <w:r>
        <w:t xml:space="preserve">S. Rathert and N. Cağaroğlu,</w:t>
      </w:r>
      <w:r>
        <w:t xml:space="preserve"> </w:t>
      </w:r>
      <w:r>
        <w:t xml:space="preserve">“Theorising Textbook Adaptation in English Language Teaching,”</w:t>
      </w:r>
      <w:r>
        <w:t xml:space="preserve"> </w:t>
      </w:r>
      <w:r>
        <w:t xml:space="preserve">Jun. 23, 2022. doi:</w:t>
      </w:r>
      <w:r>
        <w:t xml:space="preserve"> </w:t>
      </w:r>
      <w:hyperlink r:id="rId17">
        <w:r>
          <w:rPr>
            <w:rStyle w:val="Hyperlink"/>
          </w:rPr>
          <w:t xml:space="preserve">10.26529/cepsj.1287</w:t>
        </w:r>
      </w:hyperlink>
      <w:r>
        <w:t xml:space="preserve">.</w:t>
      </w:r>
    </w:p>
    <w:bookmarkEnd w:id="18"/>
    <w:bookmarkStart w:id="20" w:name="ref-Tol20"/>
    <w:p>
      <w:pPr>
        <w:pStyle w:val="Bibliography"/>
      </w:pPr>
      <w:r>
        <w:t xml:space="preserve">[Tol20]</w:t>
      </w:r>
      <w:r>
        <w:t xml:space="preserve"> </w:t>
      </w:r>
      <w:r>
        <w:t xml:space="preserve">F. Toledo-Sandoval,</w:t>
      </w:r>
      <w:r>
        <w:t xml:space="preserve"> </w:t>
      </w:r>
      <w:r>
        <w:t xml:space="preserve">“Local culture and locally produced ELT textbooks: How do teachers bridge the gap?”</w:t>
      </w:r>
      <w:r>
        <w:t xml:space="preserve"> </w:t>
      </w:r>
      <w:r>
        <w:rPr>
          <w:i/>
          <w:iCs/>
        </w:rPr>
        <w:t xml:space="preserve">System</w:t>
      </w:r>
      <w:r>
        <w:t xml:space="preserve">, vol. 95, p. 102362, Dec. 2020, doi:</w:t>
      </w:r>
      <w:r>
        <w:t xml:space="preserve"> </w:t>
      </w:r>
      <w:hyperlink r:id="rId19">
        <w:r>
          <w:rPr>
            <w:rStyle w:val="Hyperlink"/>
          </w:rPr>
          <w:t xml:space="preserve">10.1016/J.SYSTEM.2020.102362</w:t>
        </w:r>
      </w:hyperlink>
      <w:r>
        <w:t xml:space="preserve">.</w:t>
      </w:r>
    </w:p>
    <w:bookmarkEnd w:id="20"/>
    <w:bookmarkStart w:id="22" w:name="ref-Han24"/>
    <w:p>
      <w:pPr>
        <w:pStyle w:val="Bibliography"/>
      </w:pPr>
      <w:r>
        <w:t xml:space="preserve">[Han24]</w:t>
      </w:r>
      <w:r>
        <w:t xml:space="preserve"> </w:t>
      </w:r>
      <w:r>
        <w:t xml:space="preserve">R. Hanifa, F. Yusuf, S. Yusra, and D. Suherdi,</w:t>
      </w:r>
      <w:r>
        <w:t xml:space="preserve"> </w:t>
      </w:r>
      <w:r>
        <w:t xml:space="preserve">“Adapting EFL materials and its influences on Indonesia secondary school students’ language learning,”</w:t>
      </w:r>
      <w:r>
        <w:t xml:space="preserve"> </w:t>
      </w:r>
      <w:r>
        <w:rPr>
          <w:i/>
          <w:iCs/>
        </w:rPr>
        <w:t xml:space="preserve">Asian-Pacific Journal of Second and Foreign Language Education</w:t>
      </w:r>
      <w:r>
        <w:t xml:space="preserve">, vol. 9, Sep. 2024, doi:</w:t>
      </w:r>
      <w:r>
        <w:t xml:space="preserve"> </w:t>
      </w:r>
      <w:hyperlink r:id="rId21">
        <w:r>
          <w:rPr>
            <w:rStyle w:val="Hyperlink"/>
          </w:rPr>
          <w:t xml:space="preserve">10.1186/s40862-024-00297-7</w:t>
        </w:r>
      </w:hyperlink>
      <w:r>
        <w:t xml:space="preserve">.</w:t>
      </w:r>
    </w:p>
    <w:bookmarkEnd w:id="22"/>
    <w:bookmarkStart w:id="24" w:name="ref-Uri24"/>
    <w:p>
      <w:pPr>
        <w:pStyle w:val="Bibliography"/>
      </w:pPr>
      <w:r>
        <w:t xml:space="preserve">[Uri24]</w:t>
      </w:r>
      <w:r>
        <w:t xml:space="preserve"> </w:t>
      </w:r>
      <w:r>
        <w:t xml:space="preserve">N. F. M. Uri and M. S. A. Aziz,</w:t>
      </w:r>
      <w:r>
        <w:t xml:space="preserve"> </w:t>
      </w:r>
      <w:r>
        <w:t xml:space="preserve">“MATERIALS ADAPTATION OF IMPORTED CEFR TEXTBOOKS: TEACHERS’ PERCEPTIONS AND PRACTICES,”</w:t>
      </w:r>
      <w:r>
        <w:t xml:space="preserve"> </w:t>
      </w:r>
      <w:r>
        <w:rPr>
          <w:i/>
          <w:iCs/>
        </w:rPr>
        <w:t xml:space="preserve">Malaysian Journal of Learning and Instruction</w:t>
      </w:r>
      <w:r>
        <w:t xml:space="preserve">, Aug. 2024, doi:</w:t>
      </w:r>
      <w:r>
        <w:t xml:space="preserve"> </w:t>
      </w:r>
      <w:hyperlink r:id="rId23">
        <w:r>
          <w:rPr>
            <w:rStyle w:val="Hyperlink"/>
          </w:rPr>
          <w:t xml:space="preserve">10.32890/mjli2024.21.2.2</w:t>
        </w:r>
      </w:hyperlink>
      <w:r>
        <w:t xml:space="preserve">.</w:t>
      </w:r>
    </w:p>
    <w:bookmarkEnd w:id="24"/>
    <w:bookmarkStart w:id="26" w:name="ref-Han23b"/>
    <w:p>
      <w:pPr>
        <w:pStyle w:val="Bibliography"/>
      </w:pPr>
      <w:r>
        <w:t xml:space="preserve">[Han23b]</w:t>
      </w:r>
      <w:r>
        <w:t xml:space="preserve"> </w:t>
      </w:r>
      <w:r>
        <w:t xml:space="preserve">R. Hanifa and S. Yusra,</w:t>
      </w:r>
      <w:r>
        <w:t xml:space="preserve"> </w:t>
      </w:r>
      <w:r>
        <w:t xml:space="preserve">“Tailoring EFL lessons through materials adaptation: A look into an Acehnese teacher’s experiences,”</w:t>
      </w:r>
      <w:r>
        <w:t xml:space="preserve"> </w:t>
      </w:r>
      <w:r>
        <w:rPr>
          <w:i/>
          <w:iCs/>
        </w:rPr>
        <w:t xml:space="preserve">LingTera</w:t>
      </w:r>
      <w:r>
        <w:t xml:space="preserve">, Mar. 2023, doi:</w:t>
      </w:r>
      <w:r>
        <w:t xml:space="preserve"> </w:t>
      </w:r>
      <w:hyperlink r:id="rId25">
        <w:r>
          <w:rPr>
            <w:rStyle w:val="Hyperlink"/>
          </w:rPr>
          <w:t xml:space="preserve">10.21831/lt.v10i1.58035</w:t>
        </w:r>
      </w:hyperlink>
      <w:r>
        <w:t xml:space="preserve">.</w:t>
      </w:r>
    </w:p>
    <w:bookmarkEnd w:id="26"/>
    <w:bookmarkStart w:id="28" w:name="ref-Pra20b"/>
    <w:p>
      <w:pPr>
        <w:pStyle w:val="Bibliography"/>
      </w:pPr>
      <w:r>
        <w:t xml:space="preserve">[Pra20b]</w:t>
      </w:r>
      <w:r>
        <w:t xml:space="preserve"> </w:t>
      </w:r>
      <w:r>
        <w:t xml:space="preserve">N. Pratiwi, Jufrizal, and Hamzah,</w:t>
      </w:r>
      <w:r>
        <w:t xml:space="preserve"> </w:t>
      </w:r>
      <w:r>
        <w:t xml:space="preserve">“English Language Teachers’ Practices of Textbook Adaptation Techniques,”</w:t>
      </w:r>
      <w:r>
        <w:t xml:space="preserve"> </w:t>
      </w:r>
      <w:r>
        <w:t xml:space="preserve">Aug. 19, 2020. doi:</w:t>
      </w:r>
      <w:r>
        <w:t xml:space="preserve"> </w:t>
      </w:r>
      <w:hyperlink r:id="rId27">
        <w:r>
          <w:rPr>
            <w:rStyle w:val="Hyperlink"/>
          </w:rPr>
          <w:t xml:space="preserve">10.2991/assehr.k.200819.006</w:t>
        </w:r>
      </w:hyperlink>
      <w:r>
        <w:t xml:space="preserve">.</w:t>
      </w:r>
    </w:p>
    <w:bookmarkEnd w:id="28"/>
    <w:bookmarkStart w:id="30" w:name="ref-Bie07"/>
    <w:p>
      <w:pPr>
        <w:pStyle w:val="Bibliography"/>
      </w:pPr>
      <w:r>
        <w:t xml:space="preserve">[Bie07]</w:t>
      </w:r>
      <w:r>
        <w:t xml:space="preserve"> </w:t>
      </w:r>
      <w:r>
        <w:t xml:space="preserve">G. Biesta and M. Tedder,</w:t>
      </w:r>
      <w:r>
        <w:t xml:space="preserve"> </w:t>
      </w:r>
      <w:r>
        <w:t xml:space="preserve">“Agency and learning in the lifecourse: Towards an ecological perspective,”</w:t>
      </w:r>
      <w:r>
        <w:t xml:space="preserve"> </w:t>
      </w:r>
      <w:r>
        <w:t xml:space="preserve">Sep. 01, 2007. doi:</w:t>
      </w:r>
      <w:r>
        <w:t xml:space="preserve"> </w:t>
      </w:r>
      <w:hyperlink r:id="rId29">
        <w:r>
          <w:rPr>
            <w:rStyle w:val="Hyperlink"/>
          </w:rPr>
          <w:t xml:space="preserve">10.1080/02660830.2007.11661545</w:t>
        </w:r>
      </w:hyperlink>
      <w:r>
        <w:t xml:space="preserve">.</w:t>
      </w:r>
    </w:p>
    <w:bookmarkEnd w:id="30"/>
    <w:bookmarkStart w:id="32" w:name="ref-Pri12"/>
    <w:p>
      <w:pPr>
        <w:pStyle w:val="Bibliography"/>
      </w:pPr>
      <w:r>
        <w:t xml:space="preserve">[Pri12]</w:t>
      </w:r>
      <w:r>
        <w:t xml:space="preserve"> </w:t>
      </w:r>
      <w:r>
        <w:t xml:space="preserve">M. Priestley, R. Edwards, A. Priestley, and K. Miller,</w:t>
      </w:r>
      <w:r>
        <w:t xml:space="preserve"> </w:t>
      </w:r>
      <w:r>
        <w:t xml:space="preserve">“Teacher Agency in Curriculum Making: Agents of Change and Spaces for Manoeuvre,”</w:t>
      </w:r>
      <w:r>
        <w:t xml:space="preserve"> </w:t>
      </w:r>
      <w:r>
        <w:t xml:space="preserve">Mar. 01, 2012. doi:</w:t>
      </w:r>
      <w:r>
        <w:t xml:space="preserve"> </w:t>
      </w:r>
      <w:hyperlink r:id="rId31">
        <w:r>
          <w:rPr>
            <w:rStyle w:val="Hyperlink"/>
          </w:rPr>
          <w:t xml:space="preserve">10.1111/j.1467-873X.2012.00588.x</w:t>
        </w:r>
      </w:hyperlink>
      <w:r>
        <w:t xml:space="preserve">.</w:t>
      </w:r>
    </w:p>
    <w:bookmarkEnd w:id="32"/>
    <w:bookmarkStart w:id="34" w:name="ref-Fac24"/>
    <w:p>
      <w:pPr>
        <w:pStyle w:val="Bibliography"/>
      </w:pPr>
      <w:r>
        <w:t xml:space="preserve">[Fac24]</w:t>
      </w:r>
      <w:r>
        <w:t xml:space="preserve"> </w:t>
      </w:r>
      <w:r>
        <w:t xml:space="preserve">K.-P. Zhao,</w:t>
      </w:r>
      <w:r>
        <w:t xml:space="preserve"> </w:t>
      </w:r>
      <w:r>
        <w:t xml:space="preserve">“Facilitating the Localization of Chinese Language Teaching in Australia: Translanguaging and Funds of Knowledge Lens,”</w:t>
      </w:r>
      <w:r>
        <w:t xml:space="preserve"> </w:t>
      </w:r>
      <w:r>
        <w:rPr>
          <w:i/>
          <w:iCs/>
        </w:rPr>
        <w:t xml:space="preserve">Creative Education Studies</w:t>
      </w:r>
      <w:r>
        <w:t xml:space="preserve">, 2024, doi:</w:t>
      </w:r>
      <w:r>
        <w:t xml:space="preserve"> </w:t>
      </w:r>
      <w:hyperlink r:id="rId33">
        <w:r>
          <w:rPr>
            <w:rStyle w:val="Hyperlink"/>
          </w:rPr>
          <w:t xml:space="preserve">10.12677/ces.2024.128549</w:t>
        </w:r>
      </w:hyperlink>
      <w:r>
        <w:t xml:space="preserve">.</w:t>
      </w:r>
    </w:p>
    <w:bookmarkEnd w:id="34"/>
    <w:bookmarkStart w:id="36" w:name="ref-Loo26"/>
    <w:p>
      <w:pPr>
        <w:pStyle w:val="Bibliography"/>
      </w:pPr>
      <w:r>
        <w:t xml:space="preserve">[Loo26]</w:t>
      </w:r>
      <w:r>
        <w:t xml:space="preserve"> </w:t>
      </w:r>
      <w:r>
        <w:t xml:space="preserve">D. Loo,</w:t>
      </w:r>
      <w:r>
        <w:t xml:space="preserve"> </w:t>
      </w:r>
      <w:r>
        <w:t xml:space="preserve">“Making It Local: Teachers’ Sociomaterial Practices in Localising Global Curricula,”</w:t>
      </w:r>
      <w:r>
        <w:t xml:space="preserve"> </w:t>
      </w:r>
      <w:r>
        <w:rPr>
          <w:i/>
          <w:iCs/>
        </w:rPr>
        <w:t xml:space="preserve">Suranaree Journal of Social Science</w:t>
      </w:r>
      <w:r>
        <w:t xml:space="preserve">, Mar. 2026, doi:</w:t>
      </w:r>
      <w:r>
        <w:t xml:space="preserve"> </w:t>
      </w:r>
      <w:hyperlink r:id="rId35">
        <w:r>
          <w:rPr>
            <w:rStyle w:val="Hyperlink"/>
          </w:rPr>
          <w:t xml:space="preserve">10.55766/sjss282823</w:t>
        </w:r>
      </w:hyperlink>
      <w:r>
        <w:t xml:space="preserve">.</w:t>
      </w:r>
    </w:p>
    <w:bookmarkEnd w:id="36"/>
    <w:bookmarkStart w:id="38" w:name="ref-Yas24"/>
    <w:p>
      <w:pPr>
        <w:pStyle w:val="Bibliography"/>
      </w:pPr>
      <w:r>
        <w:t xml:space="preserve">[Yas24]</w:t>
      </w:r>
      <w:r>
        <w:t xml:space="preserve"> </w:t>
      </w:r>
      <w:r>
        <w:t xml:space="preserve">N. S. Yasasri,</w:t>
      </w:r>
      <w:r>
        <w:t xml:space="preserve"> </w:t>
      </w:r>
      <w:r>
        <w:t xml:space="preserve">“TRANSLANGUAGING PRACTICES AND RECONTEXTUALIZING LEARNING MATERIAL: A CORPUS-BASED STUDY OF GLOBAL CHINESE LANGUAGE TEXTBOOKS USED IN SRI LANKA,”</w:t>
      </w:r>
      <w:r>
        <w:t xml:space="preserve"> </w:t>
      </w:r>
      <w:r>
        <w:rPr>
          <w:i/>
          <w:iCs/>
        </w:rPr>
        <w:t xml:space="preserve">LLT Journal: A Journal on Language and Language Teaching</w:t>
      </w:r>
      <w:r>
        <w:t xml:space="preserve">, May 2024, doi:</w:t>
      </w:r>
      <w:r>
        <w:t xml:space="preserve"> </w:t>
      </w:r>
      <w:hyperlink r:id="rId37">
        <w:r>
          <w:rPr>
            <w:rStyle w:val="Hyperlink"/>
          </w:rPr>
          <w:t xml:space="preserve">10.24071/llt.v27i1.7523</w:t>
        </w:r>
      </w:hyperlink>
      <w:r>
        <w:t xml:space="preserve">.</w:t>
      </w:r>
    </w:p>
    <w:bookmarkEnd w:id="38"/>
    <w:bookmarkStart w:id="40" w:name="ref-Zha20"/>
    <w:p>
      <w:pPr>
        <w:pStyle w:val="Bibliography"/>
      </w:pPr>
      <w:r>
        <w:t xml:space="preserve">[Zha20]</w:t>
      </w:r>
      <w:r>
        <w:t xml:space="preserve"> </w:t>
      </w:r>
      <w:r>
        <w:t xml:space="preserve">Q. Zhang, C. Osborne, L. Shao, and M. Lin,</w:t>
      </w:r>
      <w:r>
        <w:t xml:space="preserve"> </w:t>
      </w:r>
      <w:r>
        <w:t xml:space="preserve">“A translanguaging perspective on medium of instruction in the CFL classroom,”</w:t>
      </w:r>
      <w:r>
        <w:t xml:space="preserve"> </w:t>
      </w:r>
      <w:r>
        <w:t xml:space="preserve">Mar. 02, 2020. doi:</w:t>
      </w:r>
      <w:r>
        <w:t xml:space="preserve"> </w:t>
      </w:r>
      <w:hyperlink r:id="rId39">
        <w:r>
          <w:rPr>
            <w:rStyle w:val="Hyperlink"/>
          </w:rPr>
          <w:t xml:space="preserve">10.1080/01434632.2020.1737089</w:t>
        </w:r>
      </w:hyperlink>
      <w:r>
        <w:t xml:space="preserve">.</w:t>
      </w:r>
    </w:p>
    <w:bookmarkEnd w:id="40"/>
    <w:bookmarkStart w:id="42" w:name="ref-Wan22d"/>
    <w:p>
      <w:pPr>
        <w:pStyle w:val="Bibliography"/>
      </w:pPr>
      <w:r>
        <w:t xml:space="preserve">[Wan22d]</w:t>
      </w:r>
      <w:r>
        <w:t xml:space="preserve"> </w:t>
      </w:r>
      <w:r>
        <w:t xml:space="preserve">D. Wang,</w:t>
      </w:r>
      <w:r>
        <w:t xml:space="preserve"> </w:t>
      </w:r>
      <w:r>
        <w:t xml:space="preserve">“Translanguaging as a social justice strategy: the case of teaching Chinese to ethnic minority students in Hong Kong,”</w:t>
      </w:r>
      <w:r>
        <w:t xml:space="preserve"> </w:t>
      </w:r>
      <w:r>
        <w:t xml:space="preserve">Sep. 25, 2022. doi:</w:t>
      </w:r>
      <w:r>
        <w:t xml:space="preserve"> </w:t>
      </w:r>
      <w:hyperlink r:id="rId41">
        <w:r>
          <w:rPr>
            <w:rStyle w:val="Hyperlink"/>
          </w:rPr>
          <w:t xml:space="preserve">10.1007/s12564-022-09795-0</w:t>
        </w:r>
      </w:hyperlink>
      <w:r>
        <w:t xml:space="preserve">.</w:t>
      </w:r>
    </w:p>
    <w:bookmarkEnd w:id="42"/>
    <w:bookmarkStart w:id="44" w:name="ref-Pus24"/>
    <w:p>
      <w:pPr>
        <w:pStyle w:val="Bibliography"/>
      </w:pPr>
      <w:r>
        <w:t xml:space="preserve">[Pus24]</w:t>
      </w:r>
      <w:r>
        <w:t xml:space="preserve"> </w:t>
      </w:r>
      <w:r>
        <w:t xml:space="preserve">T. Puspitasari, N. Yannuar, and N. Zubaidi,</w:t>
      </w:r>
      <w:r>
        <w:t xml:space="preserve"> </w:t>
      </w:r>
      <w:r>
        <w:t xml:space="preserve">“LEARNING CHINESE THROUGH ENGLISH: TRANSLANGUAGING REALITY IN INDONESIAN HIGHER EDUCATION CFL CLASSROOM,”</w:t>
      </w:r>
      <w:r>
        <w:t xml:space="preserve"> </w:t>
      </w:r>
      <w:r>
        <w:rPr>
          <w:i/>
          <w:iCs/>
        </w:rPr>
        <w:t xml:space="preserve">Language Literacy: Journal of Linguistics, Literature, and Language Teaching</w:t>
      </w:r>
      <w:r>
        <w:t xml:space="preserve">, Jun. 2024, doi:</w:t>
      </w:r>
      <w:r>
        <w:t xml:space="preserve"> </w:t>
      </w:r>
      <w:hyperlink r:id="rId43">
        <w:r>
          <w:rPr>
            <w:rStyle w:val="Hyperlink"/>
          </w:rPr>
          <w:t xml:space="preserve">10.30743/ll.v8i1.9197</w:t>
        </w:r>
      </w:hyperlink>
      <w:r>
        <w:t xml:space="preserve">.</w:t>
      </w:r>
    </w:p>
    <w:bookmarkEnd w:id="44"/>
    <w:bookmarkStart w:id="46" w:name="ref-Nan23"/>
    <w:p>
      <w:pPr>
        <w:pStyle w:val="Bibliography"/>
      </w:pPr>
      <w:r>
        <w:t xml:space="preserve">[Nan23]</w:t>
      </w:r>
      <w:r>
        <w:t xml:space="preserve"> </w:t>
      </w:r>
      <w:r>
        <w:t xml:space="preserve">G. Nan, L. Angelina, R. M. Silalahi, and W. Santoso,</w:t>
      </w:r>
      <w:r>
        <w:t xml:space="preserve"> </w:t>
      </w:r>
      <w:r>
        <w:t xml:space="preserve">“Recontextualization of Translanguaging in the Context of Mandarin Language Teaching in Indonesia,”</w:t>
      </w:r>
      <w:r>
        <w:t xml:space="preserve"> </w:t>
      </w:r>
      <w:r>
        <w:rPr>
          <w:i/>
          <w:iCs/>
        </w:rPr>
        <w:t xml:space="preserve">KEMBARA Journal of Scientific Language Literature and Teaching</w:t>
      </w:r>
      <w:r>
        <w:t xml:space="preserve">, Oct. 2023, doi:</w:t>
      </w:r>
      <w:r>
        <w:t xml:space="preserve"> </w:t>
      </w:r>
      <w:hyperlink r:id="rId45">
        <w:r>
          <w:rPr>
            <w:rStyle w:val="Hyperlink"/>
          </w:rPr>
          <w:t xml:space="preserve">10.22219/kembara.v9i2.24843</w:t>
        </w:r>
      </w:hyperlink>
      <w:r>
        <w:t xml:space="preserve">.</w:t>
      </w:r>
    </w:p>
    <w:bookmarkEnd w:id="46"/>
    <w:bookmarkStart w:id="48" w:name="ref-Lu24"/>
    <w:p>
      <w:pPr>
        <w:pStyle w:val="Bibliography"/>
      </w:pPr>
      <w:r>
        <w:t xml:space="preserve">[Lu24]</w:t>
      </w:r>
      <w:r>
        <w:t xml:space="preserve"> </w:t>
      </w:r>
      <w:r>
        <w:t xml:space="preserve">X. Lu, T. Anqi, Y. Ma, H. Feng, and B. Hanif,</w:t>
      </w:r>
      <w:r>
        <w:t xml:space="preserve"> </w:t>
      </w:r>
      <w:r>
        <w:t xml:space="preserve">“Scenario Analysis of Localization and Adaptation of Chinese Language Teaching,”</w:t>
      </w:r>
      <w:r>
        <w:t xml:space="preserve"> </w:t>
      </w:r>
      <w:r>
        <w:rPr>
          <w:i/>
          <w:iCs/>
        </w:rPr>
        <w:t xml:space="preserve">Pakistan Journal of Humanities and Social Sciences</w:t>
      </w:r>
      <w:r>
        <w:t xml:space="preserve">, Dec. 2024, doi:</w:t>
      </w:r>
      <w:r>
        <w:t xml:space="preserve"> </w:t>
      </w:r>
      <w:hyperlink r:id="rId47">
        <w:r>
          <w:rPr>
            <w:rStyle w:val="Hyperlink"/>
          </w:rPr>
          <w:t xml:space="preserve">10.52131/pjhss.2024.v12i4.2553</w:t>
        </w:r>
      </w:hyperlink>
      <w:r>
        <w:t xml:space="preserve">.</w:t>
      </w:r>
    </w:p>
    <w:bookmarkEnd w:id="48"/>
    <w:bookmarkStart w:id="50" w:name="ref-Xia25"/>
    <w:p>
      <w:pPr>
        <w:pStyle w:val="Bibliography"/>
      </w:pPr>
      <w:r>
        <w:t xml:space="preserve">[Xia25]</w:t>
      </w:r>
      <w:r>
        <w:t xml:space="preserve"> </w:t>
      </w:r>
      <w:r>
        <w:t xml:space="preserve">L. XIAOHUI and DR. B. HANIF,</w:t>
      </w:r>
      <w:r>
        <w:t xml:space="preserve"> </w:t>
      </w:r>
      <w:r>
        <w:t xml:space="preserve">“In the Context of the</w:t>
      </w:r>
      <w:r>
        <w:t xml:space="preserve"> </w:t>
      </w:r>
      <w:r>
        <w:t xml:space="preserve">‘HSK Standard Course’</w:t>
      </w:r>
      <w:r>
        <w:t xml:space="preserve">: Pedagogical Challenges Faced by Pakistani Teachers of the Chinese Language, the Role of Urdu Language, and Additional Recommendations,”</w:t>
      </w:r>
      <w:r>
        <w:t xml:space="preserve"> </w:t>
      </w:r>
      <w:r>
        <w:rPr>
          <w:i/>
          <w:iCs/>
        </w:rPr>
        <w:t xml:space="preserve">DARYAFT</w:t>
      </w:r>
      <w:r>
        <w:t xml:space="preserve">, Dec. 2025, doi:</w:t>
      </w:r>
      <w:r>
        <w:t xml:space="preserve"> </w:t>
      </w:r>
      <w:hyperlink r:id="rId49">
        <w:r>
          <w:rPr>
            <w:rStyle w:val="Hyperlink"/>
          </w:rPr>
          <w:t xml:space="preserve">10.52015/daryaft.v17i02.436</w:t>
        </w:r>
      </w:hyperlink>
      <w:r>
        <w:t xml:space="preserve">.</w:t>
      </w:r>
    </w:p>
    <w:bookmarkEnd w:id="50"/>
    <w:bookmarkStart w:id="52" w:name="ref-Das23"/>
    <w:p>
      <w:pPr>
        <w:pStyle w:val="Bibliography"/>
      </w:pPr>
      <w:r>
        <w:t xml:space="preserve">[Das23]</w:t>
      </w:r>
      <w:r>
        <w:t xml:space="preserve"> </w:t>
      </w:r>
      <w:r>
        <w:t xml:space="preserve">N. Dassanayake,</w:t>
      </w:r>
      <w:r>
        <w:t xml:space="preserve"> </w:t>
      </w:r>
      <w:r>
        <w:t xml:space="preserve">“Development of an Evaluation Checklist for Localized Chinese Language Textbooks in Sri Lanka,”</w:t>
      </w:r>
      <w:r>
        <w:t xml:space="preserve"> </w:t>
      </w:r>
      <w:r>
        <w:rPr>
          <w:i/>
          <w:iCs/>
        </w:rPr>
        <w:t xml:space="preserve">Lingua Cultura</w:t>
      </w:r>
      <w:r>
        <w:t xml:space="preserve">, May 2023, doi:</w:t>
      </w:r>
      <w:r>
        <w:t xml:space="preserve"> </w:t>
      </w:r>
      <w:hyperlink r:id="rId51">
        <w:r>
          <w:rPr>
            <w:rStyle w:val="Hyperlink"/>
          </w:rPr>
          <w:t xml:space="preserve">10.21512/lc.v16i2.8778</w:t>
        </w:r>
      </w:hyperlink>
      <w:r>
        <w:t xml:space="preserve">.</w:t>
      </w:r>
    </w:p>
    <w:bookmarkEnd w:id="52"/>
    <w:bookmarkStart w:id="54" w:name="ref-Li21d"/>
    <w:p>
      <w:pPr>
        <w:pStyle w:val="Bibliography"/>
      </w:pPr>
      <w:r>
        <w:t xml:space="preserve">[Li21d]</w:t>
      </w:r>
      <w:r>
        <w:t xml:space="preserve"> </w:t>
      </w:r>
      <w:r>
        <w:t xml:space="preserve">J. Li, X. Gao, and X. Cui,</w:t>
      </w:r>
      <w:r>
        <w:t xml:space="preserve"> </w:t>
      </w:r>
      <w:r>
        <w:t xml:space="preserve">“Language Teachers as Materials Developers,”</w:t>
      </w:r>
      <w:r>
        <w:t xml:space="preserve"> </w:t>
      </w:r>
      <w:r>
        <w:rPr>
          <w:i/>
          <w:iCs/>
        </w:rPr>
        <w:t xml:space="preserve">RELC Journal</w:t>
      </w:r>
      <w:r>
        <w:t xml:space="preserve">, vol. 54, pp. 881–889, Dec. 2021, doi:</w:t>
      </w:r>
      <w:r>
        <w:t xml:space="preserve"> </w:t>
      </w:r>
      <w:hyperlink r:id="rId53">
        <w:r>
          <w:rPr>
            <w:rStyle w:val="Hyperlink"/>
          </w:rPr>
          <w:t xml:space="preserve">10.1177/00336882211061627</w:t>
        </w:r>
      </w:hyperlink>
      <w:r>
        <w:t xml:space="preserve">.</w:t>
      </w:r>
    </w:p>
    <w:bookmarkEnd w:id="54"/>
    <w:bookmarkStart w:id="55" w:name="ref-Guo18b"/>
    <w:p>
      <w:pPr>
        <w:pStyle w:val="Bibliography"/>
      </w:pPr>
      <w:r>
        <w:t xml:space="preserve">[Guo18b]</w:t>
      </w:r>
      <w:r>
        <w:t xml:space="preserve"> </w:t>
      </w:r>
      <w:r>
        <w:t xml:space="preserve">C. Guo,</w:t>
      </w:r>
      <w:r>
        <w:t xml:space="preserve"> </w:t>
      </w:r>
      <w:r>
        <w:t xml:space="preserve">“Fit for purpose? A new approach to evaluating the suitability of textbooks for the teaching of Chinese as a foreign language in the UK,”</w:t>
      </w:r>
      <w:r>
        <w:t xml:space="preserve"> </w:t>
      </w:r>
      <w:r>
        <w:t xml:space="preserve">Jan. 2018.</w:t>
      </w:r>
    </w:p>
    <w:bookmarkEnd w:id="55"/>
    <w:bookmarkStart w:id="57" w:name="ref-Sae21"/>
    <w:p>
      <w:pPr>
        <w:pStyle w:val="Bibliography"/>
      </w:pPr>
      <w:r>
        <w:t xml:space="preserve">[Sae21]</w:t>
      </w:r>
      <w:r>
        <w:t xml:space="preserve"> </w:t>
      </w:r>
      <w:r>
        <w:t xml:space="preserve">K. Saemee and S. Nomnian,</w:t>
      </w:r>
      <w:r>
        <w:t xml:space="preserve"> </w:t>
      </w:r>
      <w:r>
        <w:t xml:space="preserve">“Cultural Representations in ELT Textbooks Used in a Multicultural School,”</w:t>
      </w:r>
      <w:r>
        <w:t xml:space="preserve"> </w:t>
      </w:r>
      <w:r>
        <w:rPr>
          <w:i/>
          <w:iCs/>
        </w:rPr>
        <w:t xml:space="preserve">rEFLections</w:t>
      </w:r>
      <w:r>
        <w:t xml:space="preserve">, Apr. 2021, doi:</w:t>
      </w:r>
      <w:r>
        <w:t xml:space="preserve"> </w:t>
      </w:r>
      <w:hyperlink r:id="rId56">
        <w:r>
          <w:rPr>
            <w:rStyle w:val="Hyperlink"/>
          </w:rPr>
          <w:t xml:space="preserve">10.61508/refl.v28i1.251027</w:t>
        </w:r>
      </w:hyperlink>
      <w:r>
        <w:t xml:space="preserve">.</w:t>
      </w:r>
    </w:p>
    <w:bookmarkEnd w:id="57"/>
    <w:bookmarkStart w:id="59" w:name="ref-Cri23"/>
    <w:p>
      <w:pPr>
        <w:pStyle w:val="Bibliography"/>
      </w:pPr>
      <w:r>
        <w:t xml:space="preserve">[Cri23]</w:t>
      </w:r>
      <w:r>
        <w:t xml:space="preserve"> </w:t>
      </w:r>
      <w:r>
        <w:t xml:space="preserve">R. Criado,</w:t>
      </w:r>
      <w:r>
        <w:t xml:space="preserve"> </w:t>
      </w:r>
      <w:r>
        <w:t xml:space="preserve">“Patterns of Textbook Use in EFL: Adaptation Techniques and Their Effects on Form-Focused and Meaning-Focused Instruction,”</w:t>
      </w:r>
      <w:r>
        <w:t xml:space="preserve"> </w:t>
      </w:r>
      <w:r>
        <w:rPr>
          <w:i/>
          <w:iCs/>
        </w:rPr>
        <w:t xml:space="preserve">Open Journal of Modern Linguistics</w:t>
      </w:r>
      <w:r>
        <w:t xml:space="preserve">, 2023, doi:</w:t>
      </w:r>
      <w:r>
        <w:t xml:space="preserve"> </w:t>
      </w:r>
      <w:hyperlink r:id="rId58">
        <w:r>
          <w:rPr>
            <w:rStyle w:val="Hyperlink"/>
          </w:rPr>
          <w:t xml:space="preserve">10.4236/ojml.2023.136054</w:t>
        </w:r>
      </w:hyperlink>
      <w:r>
        <w:t xml:space="preserve">.</w:t>
      </w:r>
    </w:p>
    <w:bookmarkEnd w:id="59"/>
    <w:bookmarkStart w:id="60" w:name="ref-Tib20"/>
    <w:p>
      <w:pPr>
        <w:pStyle w:val="Bibliography"/>
      </w:pPr>
      <w:r>
        <w:t xml:space="preserve">[Tib20]</w:t>
      </w:r>
      <w:r>
        <w:t xml:space="preserve"> </w:t>
      </w:r>
      <w:r>
        <w:t xml:space="preserve">Y. Tibebu,</w:t>
      </w:r>
      <w:r>
        <w:t xml:space="preserve"> </w:t>
      </w:r>
      <w:r>
        <w:t xml:space="preserve">“EFL Teachers’ Perceptions and Their Practices of Textbook Adaptation in Three Selected Preparatory Schools of East Gojjam Zone,”</w:t>
      </w:r>
      <w:r>
        <w:t xml:space="preserve"> </w:t>
      </w:r>
      <w:r>
        <w:t xml:space="preserve">2020.</w:t>
      </w:r>
    </w:p>
    <w:bookmarkEnd w:id="60"/>
    <w:bookmarkStart w:id="62" w:name="ref-Nha25"/>
    <w:p>
      <w:pPr>
        <w:pStyle w:val="Bibliography"/>
      </w:pPr>
      <w:r>
        <w:t xml:space="preserve">[Nha25]</w:t>
      </w:r>
      <w:r>
        <w:t xml:space="preserve"> </w:t>
      </w:r>
      <w:r>
        <w:t xml:space="preserve">L. K. Nhan and P. H. Yen,</w:t>
      </w:r>
      <w:r>
        <w:t xml:space="preserve"> </w:t>
      </w:r>
      <w:r>
        <w:t xml:space="preserve">“USING TEXTBOOK TASKS: EFL SCHOOL TEACHERS’ CHALLENGES AND HANDLING STRATEGIES,”</w:t>
      </w:r>
      <w:r>
        <w:t xml:space="preserve"> </w:t>
      </w:r>
      <w:r>
        <w:rPr>
          <w:i/>
          <w:iCs/>
        </w:rPr>
        <w:t xml:space="preserve">Journal of Science Educational Science</w:t>
      </w:r>
      <w:r>
        <w:t xml:space="preserve">, Aug. 2025, doi:</w:t>
      </w:r>
      <w:r>
        <w:t xml:space="preserve"> </w:t>
      </w:r>
      <w:hyperlink r:id="rId61">
        <w:r>
          <w:rPr>
            <w:rStyle w:val="Hyperlink"/>
          </w:rPr>
          <w:t xml:space="preserve">10.18173/2354-1075.2025-0086</w:t>
        </w:r>
      </w:hyperlink>
      <w:r>
        <w:t xml:space="preserve">.</w:t>
      </w:r>
    </w:p>
    <w:bookmarkEnd w:id="62"/>
    <w:bookmarkStart w:id="63" w:name="ref-Med19"/>
    <w:p>
      <w:pPr>
        <w:pStyle w:val="Bibliography"/>
      </w:pPr>
      <w:r>
        <w:t xml:space="preserve">[Med19]</w:t>
      </w:r>
      <w:r>
        <w:t xml:space="preserve"> </w:t>
      </w:r>
      <w:r>
        <w:t xml:space="preserve">E. Mede and S. Yalçin,</w:t>
      </w:r>
      <w:r>
        <w:t xml:space="preserve"> </w:t>
      </w:r>
      <w:r>
        <w:t xml:space="preserve">“Utilizing Textbook Adaptation Strategies: Experiences and Challenges of Novice and Experienced EFL Instructors.”</w:t>
      </w:r>
      <w:r>
        <w:t xml:space="preserve"> </w:t>
      </w:r>
      <w:r>
        <w:t xml:space="preserve">2019.</w:t>
      </w:r>
    </w:p>
    <w:bookmarkEnd w:id="63"/>
    <w:bookmarkStart w:id="65" w:name="ref-Lei20c"/>
    <w:p>
      <w:pPr>
        <w:pStyle w:val="Bibliography"/>
      </w:pPr>
      <w:r>
        <w:t xml:space="preserve">[Lei20c]</w:t>
      </w:r>
      <w:r>
        <w:t xml:space="preserve"> </w:t>
      </w:r>
      <w:r>
        <w:t xml:space="preserve">Ä. Leijen, M. Pedaste, and L. Lepp,</w:t>
      </w:r>
      <w:r>
        <w:t xml:space="preserve"> </w:t>
      </w:r>
      <w:r>
        <w:t xml:space="preserve">“TEACHER AGENCY FOLLOWING THE ECOLOGICAL MODEL: HOW IT IS ACHIEVED AND HOW IT COULD BE STRENGTHENED BY DIFFERENT TYPES OF REFLECTION,”</w:t>
      </w:r>
      <w:r>
        <w:t xml:space="preserve"> </w:t>
      </w:r>
      <w:r>
        <w:t xml:space="preserve">May 03, 2020. doi:</w:t>
      </w:r>
      <w:r>
        <w:t xml:space="preserve"> </w:t>
      </w:r>
      <w:hyperlink r:id="rId64">
        <w:r>
          <w:rPr>
            <w:rStyle w:val="Hyperlink"/>
          </w:rPr>
          <w:t xml:space="preserve">10.1080/00071005.2019.1672855</w:t>
        </w:r>
      </w:hyperlink>
      <w:r>
        <w:t xml:space="preserve">.</w:t>
      </w:r>
    </w:p>
    <w:bookmarkEnd w:id="65"/>
    <w:bookmarkStart w:id="67" w:name="ref-Che23c"/>
    <w:p>
      <w:pPr>
        <w:pStyle w:val="Bibliography"/>
      </w:pPr>
      <w:r>
        <w:t xml:space="preserve">[Che23c]</w:t>
      </w:r>
      <w:r>
        <w:t xml:space="preserve"> </w:t>
      </w:r>
      <w:r>
        <w:t xml:space="preserve">Y. Chen,</w:t>
      </w:r>
      <w:r>
        <w:t xml:space="preserve"> </w:t>
      </w:r>
      <w:r>
        <w:t xml:space="preserve">“Primary School EFL Teachers’ Professional Agency in South China: An Ecological Perspective,”</w:t>
      </w:r>
      <w:r>
        <w:t xml:space="preserve"> </w:t>
      </w:r>
      <w:r>
        <w:rPr>
          <w:i/>
          <w:iCs/>
        </w:rPr>
        <w:t xml:space="preserve">English Language Teaching</w:t>
      </w:r>
      <w:r>
        <w:t xml:space="preserve">, Oct. 2023, doi:</w:t>
      </w:r>
      <w:r>
        <w:t xml:space="preserve"> </w:t>
      </w:r>
      <w:hyperlink r:id="rId66">
        <w:r>
          <w:rPr>
            <w:rStyle w:val="Hyperlink"/>
          </w:rPr>
          <w:t xml:space="preserve">10.5539/elt.v16n11p30</w:t>
        </w:r>
      </w:hyperlink>
      <w:r>
        <w:t xml:space="preserve">.</w:t>
      </w:r>
    </w:p>
    <w:bookmarkEnd w:id="67"/>
    <w:bookmarkStart w:id="69" w:name="ref-Nam23"/>
    <w:p>
      <w:pPr>
        <w:pStyle w:val="Bibliography"/>
      </w:pPr>
      <w:r>
        <w:t xml:space="preserve">[Nam23]</w:t>
      </w:r>
      <w:r>
        <w:t xml:space="preserve"> </w:t>
      </w:r>
      <w:r>
        <w:t xml:space="preserve">W. Namgung, J. Moate, and M. Ruohotie-Lyhty,</w:t>
      </w:r>
      <w:r>
        <w:t xml:space="preserve"> </w:t>
      </w:r>
      <w:r>
        <w:t xml:space="preserve">“An Ecological Approach to Teacher Agency in English Curriculum Design at Korean Secondary Schools,”</w:t>
      </w:r>
      <w:r>
        <w:t xml:space="preserve"> </w:t>
      </w:r>
      <w:r>
        <w:rPr>
          <w:i/>
          <w:iCs/>
        </w:rPr>
        <w:t xml:space="preserve">Curriculum and Teaching</w:t>
      </w:r>
      <w:r>
        <w:t xml:space="preserve">, Jun. 2023, doi:</w:t>
      </w:r>
      <w:r>
        <w:t xml:space="preserve"> </w:t>
      </w:r>
      <w:hyperlink r:id="rId68">
        <w:r>
          <w:rPr>
            <w:rStyle w:val="Hyperlink"/>
          </w:rPr>
          <w:t xml:space="preserve">10.7459/ct/38.1.05</w:t>
        </w:r>
      </w:hyperlink>
      <w:r>
        <w:t xml:space="preserve">.</w:t>
      </w:r>
    </w:p>
    <w:bookmarkEnd w:id="69"/>
    <w:bookmarkStart w:id="71" w:name="ref-Tao21"/>
    <w:p>
      <w:pPr>
        <w:pStyle w:val="Bibliography"/>
      </w:pPr>
      <w:r>
        <w:t xml:space="preserve">[Tao21]</w:t>
      </w:r>
      <w:r>
        <w:t xml:space="preserve"> </w:t>
      </w:r>
      <w:r>
        <w:t xml:space="preserve">Y. Tao,</w:t>
      </w:r>
      <w:r>
        <w:t xml:space="preserve"> </w:t>
      </w:r>
      <w:r>
        <w:t xml:space="preserve">“Russian language teachers’ professional agency against the backdrop of the New National Teaching Quality Standards in China: an ecological perspective,”</w:t>
      </w:r>
      <w:r>
        <w:t xml:space="preserve"> </w:t>
      </w:r>
      <w:r>
        <w:t xml:space="preserve">Oct. 15, 2021. doi:</w:t>
      </w:r>
      <w:r>
        <w:t xml:space="preserve"> </w:t>
      </w:r>
      <w:hyperlink r:id="rId70">
        <w:r>
          <w:rPr>
            <w:rStyle w:val="Hyperlink"/>
          </w:rPr>
          <w:t xml:space="preserve">10.1080/14664208.2021.1988420</w:t>
        </w:r>
      </w:hyperlink>
      <w:r>
        <w:t xml:space="preserve">.</w:t>
      </w:r>
    </w:p>
    <w:bookmarkEnd w:id="71"/>
    <w:bookmarkStart w:id="73" w:name="ref-Yu15"/>
    <w:p>
      <w:pPr>
        <w:pStyle w:val="Bibliography"/>
      </w:pPr>
      <w:r>
        <w:t xml:space="preserve">[Yu15]</w:t>
      </w:r>
      <w:r>
        <w:t xml:space="preserve"> </w:t>
      </w:r>
      <w:r>
        <w:t xml:space="preserve">A. Yu,</w:t>
      </w:r>
      <w:r>
        <w:t xml:space="preserve"> </w:t>
      </w:r>
      <w:r>
        <w:t xml:space="preserve">“A Study of University Teachers’ Enactment of Curriculum Reform in China,”</w:t>
      </w:r>
      <w:r>
        <w:t xml:space="preserve"> </w:t>
      </w:r>
      <w:r>
        <w:t xml:space="preserve">Oct. 28, 2015. doi:</w:t>
      </w:r>
      <w:r>
        <w:t xml:space="preserve"> </w:t>
      </w:r>
      <w:hyperlink r:id="rId72">
        <w:r>
          <w:rPr>
            <w:rStyle w:val="Hyperlink"/>
          </w:rPr>
          <w:t xml:space="preserve">10.5539/IES.V8N11P113</w:t>
        </w:r>
      </w:hyperlink>
      <w:r>
        <w:t xml:space="preserve">.</w:t>
      </w:r>
    </w:p>
    <w:bookmarkEnd w:id="73"/>
    <w:bookmarkStart w:id="75" w:name="ref-Ema25"/>
    <w:p>
      <w:pPr>
        <w:pStyle w:val="Bibliography"/>
      </w:pPr>
      <w:r>
        <w:t xml:space="preserve">[Ema25]</w:t>
      </w:r>
      <w:r>
        <w:t xml:space="preserve"> </w:t>
      </w:r>
      <w:r>
        <w:t xml:space="preserve">A. Emans, H. Oolbekkink-Marchand, C. Bakker, and E. de Bruijn,</w:t>
      </w:r>
      <w:r>
        <w:t xml:space="preserve"> </w:t>
      </w:r>
      <w:r>
        <w:t xml:space="preserve">“Teacher agency in the dynamics of educational practices: a theory synthesis,”</w:t>
      </w:r>
      <w:r>
        <w:t xml:space="preserve"> </w:t>
      </w:r>
      <w:r>
        <w:rPr>
          <w:i/>
          <w:iCs/>
        </w:rPr>
        <w:t xml:space="preserve">Frontiers in Education</w:t>
      </w:r>
      <w:r>
        <w:t xml:space="preserve">, Jan. 2025, doi:</w:t>
      </w:r>
      <w:r>
        <w:t xml:space="preserve"> </w:t>
      </w:r>
      <w:hyperlink r:id="rId74">
        <w:r>
          <w:rPr>
            <w:rStyle w:val="Hyperlink"/>
          </w:rPr>
          <w:t xml:space="preserve">10.3389/feduc.2024.1515123</w:t>
        </w:r>
      </w:hyperlink>
      <w:r>
        <w:t xml:space="preserve">.</w:t>
      </w:r>
    </w:p>
    <w:bookmarkEnd w:id="75"/>
    <w:bookmarkStart w:id="77" w:name="ref-Dua24"/>
    <w:p>
      <w:pPr>
        <w:pStyle w:val="Bibliography"/>
      </w:pPr>
      <w:r>
        <w:t xml:space="preserve">[Dua24]</w:t>
      </w:r>
      <w:r>
        <w:t xml:space="preserve"> </w:t>
      </w:r>
      <w:r>
        <w:t xml:space="preserve">K. Duangmanee and B. Waluyo,</w:t>
      </w:r>
      <w:r>
        <w:t xml:space="preserve"> </w:t>
      </w:r>
      <w:r>
        <w:t xml:space="preserve">“Narrating Chinese Teaching and Learning in Culturally Local Thai Schools,”</w:t>
      </w:r>
      <w:r>
        <w:t xml:space="preserve"> </w:t>
      </w:r>
      <w:r>
        <w:rPr>
          <w:i/>
          <w:iCs/>
        </w:rPr>
        <w:t xml:space="preserve">Journal of Education Culture and Society</w:t>
      </w:r>
      <w:r>
        <w:t xml:space="preserve">, Jun. 2024, doi:</w:t>
      </w:r>
      <w:r>
        <w:t xml:space="preserve"> </w:t>
      </w:r>
      <w:hyperlink r:id="rId76">
        <w:r>
          <w:rPr>
            <w:rStyle w:val="Hyperlink"/>
          </w:rPr>
          <w:t xml:space="preserve">10.15503/jecs2024.1.283.302</w:t>
        </w:r>
      </w:hyperlink>
      <w:r>
        <w:t xml:space="preserve">.</w:t>
      </w:r>
    </w:p>
    <w:bookmarkEnd w:id="77"/>
    <w:bookmarkStart w:id="79" w:name="ref-Zha20b"/>
    <w:p>
      <w:pPr>
        <w:pStyle w:val="Bibliography"/>
      </w:pPr>
      <w:r>
        <w:t xml:space="preserve">[Zha20b]</w:t>
      </w:r>
      <w:r>
        <w:t xml:space="preserve"> </w:t>
      </w:r>
      <w:r>
        <w:t xml:space="preserve">K. Zhao,</w:t>
      </w:r>
      <w:r>
        <w:t xml:space="preserve"> </w:t>
      </w:r>
      <w:r>
        <w:t xml:space="preserve">“Localising Chinese language curriculum construction: A case study in an Australian primary school,”</w:t>
      </w:r>
      <w:r>
        <w:t xml:space="preserve"> </w:t>
      </w:r>
      <w:r>
        <w:t xml:space="preserve">Sep. 01, 2020. doi:</w:t>
      </w:r>
      <w:r>
        <w:t xml:space="preserve"> </w:t>
      </w:r>
      <w:hyperlink r:id="rId78">
        <w:r>
          <w:rPr>
            <w:rStyle w:val="Hyperlink"/>
          </w:rPr>
          <w:t xml:space="preserve">10.1515/glochi-2020-0014</w:t>
        </w:r>
      </w:hyperlink>
      <w:r>
        <w:t xml:space="preserve">.</w:t>
      </w:r>
    </w:p>
    <w:bookmarkEnd w:id="79"/>
    <w:bookmarkStart w:id="81" w:name="ref-Lin23d"/>
    <w:p>
      <w:pPr>
        <w:pStyle w:val="Bibliography"/>
      </w:pPr>
      <w:r>
        <w:t xml:space="preserve">[Lin23d]</w:t>
      </w:r>
      <w:r>
        <w:t xml:space="preserve"> </w:t>
      </w:r>
      <w:r>
        <w:t xml:space="preserve">X. Ling, J. Han, and Y. Ma,</w:t>
      </w:r>
      <w:r>
        <w:t xml:space="preserve"> </w:t>
      </w:r>
      <w:r>
        <w:t xml:space="preserve">“Bilingual Teachers’ Contextualization in Teaching Chinese as a Foreign Language in Australian Schools,”</w:t>
      </w:r>
      <w:r>
        <w:t xml:space="preserve"> </w:t>
      </w:r>
      <w:r>
        <w:t xml:space="preserve">Mar. 22, 2023. doi:</w:t>
      </w:r>
      <w:r>
        <w:t xml:space="preserve"> </w:t>
      </w:r>
      <w:hyperlink r:id="rId80">
        <w:r>
          <w:rPr>
            <w:rStyle w:val="Hyperlink"/>
          </w:rPr>
          <w:t xml:space="preserve">10.3390/su15065564</w:t>
        </w:r>
      </w:hyperlink>
      <w:r>
        <w:t xml:space="preserve">.</w:t>
      </w:r>
    </w:p>
    <w:bookmarkEnd w:id="81"/>
    <w:bookmarkStart w:id="83" w:name="ref-Gue22b"/>
    <w:p>
      <w:pPr>
        <w:pStyle w:val="Bibliography"/>
      </w:pPr>
      <w:r>
        <w:t xml:space="preserve">[Gue22b]</w:t>
      </w:r>
      <w:r>
        <w:t xml:space="preserve"> </w:t>
      </w:r>
      <w:r>
        <w:t xml:space="preserve">W. Guenier and L. Li,</w:t>
      </w:r>
      <w:r>
        <w:t xml:space="preserve"> </w:t>
      </w:r>
      <w:r>
        <w:t xml:space="preserve">“Think Globally, Teach Locally: Representation of Chinese Culture in the Chinese Textbooks of Ireland,”</w:t>
      </w:r>
      <w:r>
        <w:t xml:space="preserve"> </w:t>
      </w:r>
      <w:r>
        <w:t xml:space="preserve">Jun. 15, 2022. doi:</w:t>
      </w:r>
      <w:r>
        <w:t xml:space="preserve"> </w:t>
      </w:r>
      <w:hyperlink r:id="rId82">
        <w:r>
          <w:rPr>
            <w:rStyle w:val="Hyperlink"/>
          </w:rPr>
          <w:t xml:space="preserve">10.46451/ijclt.2022.02.04</w:t>
        </w:r>
      </w:hyperlink>
      <w:r>
        <w:t xml:space="preserve">.</w:t>
      </w:r>
    </w:p>
    <w:bookmarkEnd w:id="83"/>
    <w:bookmarkStart w:id="85" w:name="ref-Li22b"/>
    <w:p>
      <w:pPr>
        <w:pStyle w:val="Bibliography"/>
      </w:pPr>
      <w:r>
        <w:t xml:space="preserve">[Li22b]</w:t>
      </w:r>
      <w:r>
        <w:t xml:space="preserve"> </w:t>
      </w:r>
      <w:r>
        <w:t xml:space="preserve">Y. Li and J. Liu,</w:t>
      </w:r>
      <w:r>
        <w:t xml:space="preserve"> </w:t>
      </w:r>
      <w:r>
        <w:t xml:space="preserve">“Translanguaging as a pedagogical practice in Chinese language and (inter)culture courses,”</w:t>
      </w:r>
      <w:r>
        <w:t xml:space="preserve"> </w:t>
      </w:r>
      <w:r>
        <w:t xml:space="preserve">Jan. 21, 2022. doi:</w:t>
      </w:r>
      <w:r>
        <w:t xml:space="preserve"> </w:t>
      </w:r>
      <w:hyperlink r:id="rId84">
        <w:r>
          <w:rPr>
            <w:rStyle w:val="Hyperlink"/>
          </w:rPr>
          <w:t xml:space="preserve">10.1075/csl.20006.li</w:t>
        </w:r>
      </w:hyperlink>
      <w:r>
        <w:t xml:space="preserve">.</w:t>
      </w:r>
    </w:p>
    <w:bookmarkEnd w:id="85"/>
    <w:bookmarkStart w:id="87" w:name="ref-Tai23c"/>
    <w:p>
      <w:pPr>
        <w:pStyle w:val="Bibliography"/>
      </w:pPr>
      <w:r>
        <w:t xml:space="preserve">[Tai23c]</w:t>
      </w:r>
      <w:r>
        <w:t xml:space="preserve"> </w:t>
      </w:r>
      <w:r>
        <w:t xml:space="preserve">K. W. H. Tai and L. Wei,</w:t>
      </w:r>
      <w:r>
        <w:t xml:space="preserve"> </w:t>
      </w:r>
      <w:r>
        <w:t xml:space="preserve">“Engaging students in learning and creating different translanguaging sub-spaces in Hong Kong English Medium Instruction history classrooms,”</w:t>
      </w:r>
      <w:r>
        <w:t xml:space="preserve"> </w:t>
      </w:r>
      <w:r>
        <w:rPr>
          <w:i/>
          <w:iCs/>
        </w:rPr>
        <w:t xml:space="preserve">Language and Education</w:t>
      </w:r>
      <w:r>
        <w:t xml:space="preserve">, vol. 39, pp. 190–231, Aug. 2023, doi:</w:t>
      </w:r>
      <w:r>
        <w:t xml:space="preserve"> </w:t>
      </w:r>
      <w:hyperlink r:id="rId86">
        <w:r>
          <w:rPr>
            <w:rStyle w:val="Hyperlink"/>
          </w:rPr>
          <w:t xml:space="preserve">10.1080/09500782.2023.2248958</w:t>
        </w:r>
      </w:hyperlink>
      <w:r>
        <w:t xml:space="preserve">.</w:t>
      </w:r>
    </w:p>
    <w:bookmarkEnd w:id="87"/>
    <w:bookmarkStart w:id="89" w:name="ref-Han22"/>
    <w:p>
      <w:pPr>
        <w:pStyle w:val="Bibliography"/>
      </w:pPr>
      <w:r>
        <w:t xml:space="preserve">[Han22]</w:t>
      </w:r>
      <w:r>
        <w:t xml:space="preserve"> </w:t>
      </w:r>
      <w:r>
        <w:t xml:space="preserve">J. Han,</w:t>
      </w:r>
      <w:r>
        <w:t xml:space="preserve"> </w:t>
      </w:r>
      <w:r>
        <w:t xml:space="preserve">“Translanguaging as a pedagogy: exploring the use of teachers’ and students’ bilingual repertoires in Chinese language education,”</w:t>
      </w:r>
      <w:r>
        <w:t xml:space="preserve"> </w:t>
      </w:r>
      <w:r>
        <w:t xml:space="preserve">Nov. 02, 2022. doi:</w:t>
      </w:r>
      <w:r>
        <w:t xml:space="preserve"> </w:t>
      </w:r>
      <w:hyperlink r:id="rId88">
        <w:r>
          <w:rPr>
            <w:rStyle w:val="Hyperlink"/>
          </w:rPr>
          <w:t xml:space="preserve">10.1515/applirev-2022-0142</w:t>
        </w:r>
      </w:hyperlink>
      <w:r>
        <w:t xml:space="preserve">.</w:t>
      </w:r>
    </w:p>
    <w:bookmarkEnd w:id="89"/>
    <w:bookmarkStart w:id="91" w:name="ref-Zha24g"/>
    <w:p>
      <w:pPr>
        <w:pStyle w:val="Bibliography"/>
      </w:pPr>
      <w:r>
        <w:t xml:space="preserve">[Zha24g]</w:t>
      </w:r>
      <w:r>
        <w:t xml:space="preserve"> </w:t>
      </w:r>
      <w:r>
        <w:t xml:space="preserve">K. Zhao,</w:t>
      </w:r>
      <w:r>
        <w:t xml:space="preserve"> </w:t>
      </w:r>
      <w:r>
        <w:t xml:space="preserve">“Critical Translanguaging Capability as an Intercultural Pedagogy for Localizing Chinese Language Education,”</w:t>
      </w:r>
      <w:r>
        <w:t xml:space="preserve"> </w:t>
      </w:r>
      <w:r>
        <w:rPr>
          <w:i/>
          <w:iCs/>
        </w:rPr>
        <w:t xml:space="preserve">International Journal of Contemporary Education</w:t>
      </w:r>
      <w:r>
        <w:t xml:space="preserve">, Mar. 2024, doi:</w:t>
      </w:r>
      <w:r>
        <w:t xml:space="preserve"> </w:t>
      </w:r>
      <w:hyperlink r:id="rId90">
        <w:r>
          <w:rPr>
            <w:rStyle w:val="Hyperlink"/>
          </w:rPr>
          <w:t xml:space="preserve">10.11114/ijce.v7i1.6732</w:t>
        </w:r>
      </w:hyperlink>
      <w:r>
        <w:t xml:space="preserve">.</w:t>
      </w:r>
    </w:p>
    <w:bookmarkEnd w:id="91"/>
    <w:bookmarkStart w:id="93" w:name="ref-Tia21"/>
    <w:p>
      <w:pPr>
        <w:pStyle w:val="Bibliography"/>
      </w:pPr>
      <w:r>
        <w:t xml:space="preserve">[Tia21]</w:t>
      </w:r>
      <w:r>
        <w:t xml:space="preserve"> </w:t>
      </w:r>
      <w:r>
        <w:t xml:space="preserve">Z. Tian,</w:t>
      </w:r>
      <w:r>
        <w:t xml:space="preserve"> </w:t>
      </w:r>
      <w:r>
        <w:t xml:space="preserve">“Translanguaging design in a third grade Chinese Language Arts class,”</w:t>
      </w:r>
      <w:r>
        <w:t xml:space="preserve"> </w:t>
      </w:r>
      <w:r>
        <w:t xml:space="preserve">Feb. 24, 2021. doi:</w:t>
      </w:r>
      <w:r>
        <w:t xml:space="preserve"> </w:t>
      </w:r>
      <w:hyperlink r:id="rId92">
        <w:r>
          <w:rPr>
            <w:rStyle w:val="Hyperlink"/>
          </w:rPr>
          <w:t xml:space="preserve">10.1515/applirev-2021-0024</w:t>
        </w:r>
      </w:hyperlink>
      <w:r>
        <w:t xml:space="preserve">.</w:t>
      </w:r>
    </w:p>
    <w:bookmarkEnd w:id="93"/>
    <w:bookmarkStart w:id="95" w:name="ref-Tia22b"/>
    <w:p>
      <w:pPr>
        <w:pStyle w:val="Bibliography"/>
      </w:pPr>
      <w:r>
        <w:t xml:space="preserve">[Tia22b]</w:t>
      </w:r>
      <w:r>
        <w:t xml:space="preserve"> </w:t>
      </w:r>
      <w:r>
        <w:t xml:space="preserve">Z. Tian and S. Lau,</w:t>
      </w:r>
      <w:r>
        <w:t xml:space="preserve"> </w:t>
      </w:r>
      <w:r>
        <w:t xml:space="preserve">“Translanguaging pedagogies in a Mandarin-English dual language bilingual education classroom: contextualised learning from teacher-researcher collaboration,”</w:t>
      </w:r>
      <w:r>
        <w:t xml:space="preserve"> </w:t>
      </w:r>
      <w:r>
        <w:t xml:space="preserve">Dec. 29, 2022. doi:</w:t>
      </w:r>
      <w:r>
        <w:t xml:space="preserve"> </w:t>
      </w:r>
      <w:hyperlink r:id="rId94">
        <w:r>
          <w:rPr>
            <w:rStyle w:val="Hyperlink"/>
          </w:rPr>
          <w:t xml:space="preserve">10.1080/13670050.2022.2161815</w:t>
        </w:r>
      </w:hyperlink>
      <w:r>
        <w:t xml:space="preserve">.</w:t>
      </w:r>
    </w:p>
    <w:bookmarkEnd w:id="95"/>
    <w:bookmarkStart w:id="97" w:name="ref-He24"/>
    <w:p>
      <w:pPr>
        <w:pStyle w:val="Bibliography"/>
      </w:pPr>
      <w:r>
        <w:t xml:space="preserve">[He24]</w:t>
      </w:r>
      <w:r>
        <w:t xml:space="preserve"> </w:t>
      </w:r>
      <w:r>
        <w:t xml:space="preserve">Y. He and X. Zhou,</w:t>
      </w:r>
      <w:r>
        <w:t xml:space="preserve"> </w:t>
      </w:r>
      <w:r>
        <w:t xml:space="preserve">“Facilitating content learning through translanguaging in secondary EMI science classrooms,”</w:t>
      </w:r>
      <w:r>
        <w:t xml:space="preserve"> </w:t>
      </w:r>
      <w:r>
        <w:rPr>
          <w:i/>
          <w:iCs/>
        </w:rPr>
        <w:t xml:space="preserve">International Journal of Applied Linguistics</w:t>
      </w:r>
      <w:r>
        <w:t xml:space="preserve">, Mar. 2024, doi:</w:t>
      </w:r>
      <w:r>
        <w:t xml:space="preserve"> </w:t>
      </w:r>
      <w:hyperlink r:id="rId96">
        <w:r>
          <w:rPr>
            <w:rStyle w:val="Hyperlink"/>
          </w:rPr>
          <w:t xml:space="preserve">10.1111/ijal.12550</w:t>
        </w:r>
      </w:hyperlink>
      <w:r>
        <w:t xml:space="preserve">.</w:t>
      </w:r>
    </w:p>
    <w:bookmarkEnd w:id="97"/>
    <w:bookmarkStart w:id="99" w:name="ref-Che24e"/>
    <w:p>
      <w:pPr>
        <w:pStyle w:val="Bibliography"/>
      </w:pPr>
      <w:r>
        <w:t xml:space="preserve">[Che24e]</w:t>
      </w:r>
      <w:r>
        <w:t xml:space="preserve"> </w:t>
      </w:r>
      <w:r>
        <w:t xml:space="preserve">Y. Chen, F. Fang, and W. Zhang,</w:t>
      </w:r>
      <w:r>
        <w:t xml:space="preserve"> </w:t>
      </w:r>
      <w:r>
        <w:t xml:space="preserve">“Unpacking English Language Teachers’ Perceptions and Practices of Translanguaging: A Case Study of Secondary Schools in China,”</w:t>
      </w:r>
      <w:r>
        <w:t xml:space="preserve"> </w:t>
      </w:r>
      <w:r>
        <w:rPr>
          <w:i/>
          <w:iCs/>
        </w:rPr>
        <w:t xml:space="preserve">Journal of English and Applied Linguistics</w:t>
      </w:r>
      <w:r>
        <w:t xml:space="preserve">, Oct. 2024, doi:</w:t>
      </w:r>
      <w:r>
        <w:t xml:space="preserve"> </w:t>
      </w:r>
      <w:hyperlink r:id="rId98">
        <w:r>
          <w:rPr>
            <w:rStyle w:val="Hyperlink"/>
          </w:rPr>
          <w:t xml:space="preserve">10.59588/2961-3094.1122</w:t>
        </w:r>
      </w:hyperlink>
      <w:r>
        <w:t xml:space="preserve">.</w:t>
      </w:r>
    </w:p>
    <w:bookmarkEnd w:id="99"/>
    <w:bookmarkStart w:id="101" w:name="ref-Aft24b"/>
    <w:p>
      <w:pPr>
        <w:pStyle w:val="Bibliography"/>
      </w:pPr>
      <w:r>
        <w:t xml:space="preserve">[Aft24b]</w:t>
      </w:r>
      <w:r>
        <w:t xml:space="preserve"> </w:t>
      </w:r>
      <w:r>
        <w:t xml:space="preserve">M. Aftab and M. H. Abbasi,</w:t>
      </w:r>
      <w:r>
        <w:t xml:space="preserve"> </w:t>
      </w:r>
      <w:r>
        <w:t xml:space="preserve">“Beliefs about Difficulties in Learning Chinese as a Foreign Language in a Public Sector University,”</w:t>
      </w:r>
      <w:r>
        <w:t xml:space="preserve"> </w:t>
      </w:r>
      <w:r>
        <w:rPr>
          <w:i/>
          <w:iCs/>
        </w:rPr>
        <w:t xml:space="preserve">Sindh Journal of Linguistics</w:t>
      </w:r>
      <w:r>
        <w:t xml:space="preserve">, May 2024, doi:</w:t>
      </w:r>
      <w:r>
        <w:t xml:space="preserve"> </w:t>
      </w:r>
      <w:hyperlink r:id="rId100">
        <w:r>
          <w:rPr>
            <w:rStyle w:val="Hyperlink"/>
          </w:rPr>
          <w:t xml:space="preserve">10.58921/sjl.v3i1.61</w:t>
        </w:r>
      </w:hyperlink>
      <w:r>
        <w:t xml:space="preserve">.</w:t>
      </w:r>
    </w:p>
    <w:bookmarkEnd w:id="101"/>
    <w:bookmarkStart w:id="103" w:name="ref-Ift24b"/>
    <w:p>
      <w:pPr>
        <w:pStyle w:val="Bibliography"/>
      </w:pPr>
      <w:r>
        <w:t xml:space="preserve">[Ift24b]</w:t>
      </w:r>
      <w:r>
        <w:t xml:space="preserve"> </w:t>
      </w:r>
      <w:r>
        <w:t xml:space="preserve">A. Iftikhar, C. Li, J. Li, X. Chen, T. Wang, and A. A. Haider,</w:t>
      </w:r>
      <w:r>
        <w:t xml:space="preserve"> </w:t>
      </w:r>
      <w:r>
        <w:t xml:space="preserve">“Perceptions, Challenges, and Opportunities of Chinese Language Learning in Punjab and Sindh, Pakistan: Exploring the Role of CPEC,”</w:t>
      </w:r>
      <w:r>
        <w:t xml:space="preserve"> </w:t>
      </w:r>
      <w:r>
        <w:rPr>
          <w:i/>
          <w:iCs/>
        </w:rPr>
        <w:t xml:space="preserve">New Directions for Child and Adolescent Development</w:t>
      </w:r>
      <w:r>
        <w:t xml:space="preserve">, Jan. 2024, doi:</w:t>
      </w:r>
      <w:r>
        <w:t xml:space="preserve"> </w:t>
      </w:r>
      <w:hyperlink r:id="rId102">
        <w:r>
          <w:rPr>
            <w:rStyle w:val="Hyperlink"/>
          </w:rPr>
          <w:t xml:space="preserve">10.1155/2024/6662409</w:t>
        </w:r>
      </w:hyperlink>
      <w:r>
        <w:t xml:space="preserve">.</w:t>
      </w:r>
    </w:p>
    <w:bookmarkEnd w:id="103"/>
    <w:bookmarkStart w:id="105" w:name="ref-Jab25"/>
    <w:p>
      <w:pPr>
        <w:pStyle w:val="Bibliography"/>
      </w:pPr>
      <w:r>
        <w:t xml:space="preserve">[Jab25]</w:t>
      </w:r>
      <w:r>
        <w:t xml:space="preserve"> </w:t>
      </w:r>
      <w:r>
        <w:t xml:space="preserve">S. Jabbar,</w:t>
      </w:r>
      <w:r>
        <w:t xml:space="preserve"> </w:t>
      </w:r>
      <w:r>
        <w:t xml:space="preserve">“CHINESE LANGUAGE EDUCATION IN PAKISTAN: HISTORICAL DEVELOPMENTS, CURRENT LANDSCAPE, AND FUTURE PROSPECTS,”</w:t>
      </w:r>
      <w:r>
        <w:t xml:space="preserve"> </w:t>
      </w:r>
      <w:r>
        <w:rPr>
          <w:i/>
          <w:iCs/>
        </w:rPr>
        <w:t xml:space="preserve">Qualitative Research Journal for Social Studies</w:t>
      </w:r>
      <w:r>
        <w:t xml:space="preserve">, Aug. 2025, doi:</w:t>
      </w:r>
      <w:r>
        <w:t xml:space="preserve"> </w:t>
      </w:r>
      <w:hyperlink r:id="rId104">
        <w:r>
          <w:rPr>
            <w:rStyle w:val="Hyperlink"/>
          </w:rPr>
          <w:t xml:space="preserve">10.63878/qrjs196</w:t>
        </w:r>
      </w:hyperlink>
      <w:r>
        <w:t xml:space="preserve">.</w:t>
      </w:r>
    </w:p>
    <w:bookmarkEnd w:id="105"/>
    <w:bookmarkStart w:id="107" w:name="ref-Jab25b"/>
    <w:p>
      <w:pPr>
        <w:pStyle w:val="Bibliography"/>
      </w:pPr>
      <w:r>
        <w:t xml:space="preserve">[Jab25b]</w:t>
      </w:r>
      <w:r>
        <w:t xml:space="preserve"> </w:t>
      </w:r>
      <w:r>
        <w:t xml:space="preserve">S. Jabbar,</w:t>
      </w:r>
      <w:r>
        <w:t xml:space="preserve"> </w:t>
      </w:r>
      <w:r>
        <w:t xml:space="preserve">“Perspectives of Chinese Language Teachers on Intercultural Communication Skills: Challenges and Pedagogical Strategies in the Pakistani Context,”</w:t>
      </w:r>
      <w:r>
        <w:t xml:space="preserve"> </w:t>
      </w:r>
      <w:r>
        <w:rPr>
          <w:i/>
          <w:iCs/>
        </w:rPr>
        <w:t xml:space="preserve">Al-Qamar</w:t>
      </w:r>
      <w:r>
        <w:t xml:space="preserve">, Jun. 2025, doi:</w:t>
      </w:r>
      <w:r>
        <w:t xml:space="preserve"> </w:t>
      </w:r>
      <w:hyperlink r:id="rId106">
        <w:r>
          <w:rPr>
            <w:rStyle w:val="Hyperlink"/>
          </w:rPr>
          <w:t xml:space="preserve">10.53762/alqamar.08.02.e01</w:t>
        </w:r>
      </w:hyperlink>
      <w:r>
        <w:t xml:space="preserve">.</w:t>
      </w:r>
    </w:p>
    <w:bookmarkEnd w:id="107"/>
    <w:bookmarkStart w:id="109" w:name="ref-Bao20c"/>
    <w:p>
      <w:pPr>
        <w:pStyle w:val="Bibliography"/>
      </w:pPr>
      <w:r>
        <w:t xml:space="preserve">[Bao20c]</w:t>
      </w:r>
      <w:r>
        <w:t xml:space="preserve"> </w:t>
      </w:r>
      <w:r>
        <w:t xml:space="preserve">M. Bao, W. Ren, and D. Wang,</w:t>
      </w:r>
      <w:r>
        <w:t xml:space="preserve"> </w:t>
      </w:r>
      <w:r>
        <w:t xml:space="preserve">“Understanding the Professional Practice of Teachers of Chinese as an Additional Language through the Lens of Teacher Agency,”</w:t>
      </w:r>
      <w:r>
        <w:t xml:space="preserve"> </w:t>
      </w:r>
      <w:r>
        <w:t xml:space="preserve">Sep. 11, 2020. doi:</w:t>
      </w:r>
      <w:r>
        <w:t xml:space="preserve"> </w:t>
      </w:r>
      <w:hyperlink r:id="rId108">
        <w:r>
          <w:rPr>
            <w:rStyle w:val="Hyperlink"/>
          </w:rPr>
          <w:t xml:space="preserve">10.3390/su12187493</w:t>
        </w:r>
      </w:hyperlink>
      <w:r>
        <w:t xml:space="preserve">.</w:t>
      </w:r>
    </w:p>
    <w:bookmarkEnd w:id="109"/>
    <w:bookmarkStart w:id="111" w:name="ref-Pri16"/>
    <w:p>
      <w:pPr>
        <w:pStyle w:val="Bibliography"/>
      </w:pPr>
      <w:r>
        <w:t xml:space="preserve">[Pri16]</w:t>
      </w:r>
      <w:r>
        <w:t xml:space="preserve"> </w:t>
      </w:r>
      <w:r>
        <w:t xml:space="preserve">M. Priestley, G. Biesta, S. Philippou, and S. Robinson,</w:t>
      </w:r>
      <w:r>
        <w:t xml:space="preserve"> </w:t>
      </w:r>
      <w:r>
        <w:t xml:space="preserve">“The teacher and the curriculum: exploring teacher agency,”</w:t>
      </w:r>
      <w:r>
        <w:t xml:space="preserve"> </w:t>
      </w:r>
      <w:r>
        <w:t xml:space="preserve">2016. doi:</w:t>
      </w:r>
      <w:r>
        <w:t xml:space="preserve"> </w:t>
      </w:r>
      <w:hyperlink r:id="rId110">
        <w:r>
          <w:rPr>
            <w:rStyle w:val="Hyperlink"/>
          </w:rPr>
          <w:t xml:space="preserve">10.4135/9781473921405.n12</w:t>
        </w:r>
      </w:hyperlink>
      <w:r>
        <w:t xml:space="preserve">.</w:t>
      </w:r>
    </w:p>
    <w:bookmarkEnd w:id="111"/>
    <w:bookmarkStart w:id="113" w:name="ref-Bie15b"/>
    <w:p>
      <w:pPr>
        <w:pStyle w:val="Bibliography"/>
      </w:pPr>
      <w:r>
        <w:t xml:space="preserve">[Bie15b]</w:t>
      </w:r>
      <w:r>
        <w:t xml:space="preserve"> </w:t>
      </w:r>
      <w:r>
        <w:t xml:space="preserve">G. Biesta, M. Priestley, and S. Robinson,</w:t>
      </w:r>
      <w:r>
        <w:t xml:space="preserve"> </w:t>
      </w:r>
      <w:r>
        <w:t xml:space="preserve">“The role of beliefs in teacher agency,”</w:t>
      </w:r>
      <w:r>
        <w:t xml:space="preserve"> </w:t>
      </w:r>
      <w:r>
        <w:t xml:space="preserve">Jun. 15, 2015. doi:</w:t>
      </w:r>
      <w:r>
        <w:t xml:space="preserve"> </w:t>
      </w:r>
      <w:hyperlink r:id="rId112">
        <w:r>
          <w:rPr>
            <w:rStyle w:val="Hyperlink"/>
          </w:rPr>
          <w:t xml:space="preserve">10.1080/13540602.2015.1044325</w:t>
        </w:r>
      </w:hyperlink>
      <w:r>
        <w:t xml:space="preserve">.</w:t>
      </w:r>
    </w:p>
    <w:bookmarkEnd w:id="113"/>
    <w:bookmarkStart w:id="115" w:name="ref-Rat21"/>
    <w:p>
      <w:pPr>
        <w:pStyle w:val="Bibliography"/>
      </w:pPr>
      <w:r>
        <w:t xml:space="preserve">[Rat21]</w:t>
      </w:r>
      <w:r>
        <w:t xml:space="preserve"> </w:t>
      </w:r>
      <w:r>
        <w:t xml:space="preserve">S. Rathert and N. Cabaroğlu,</w:t>
      </w:r>
      <w:r>
        <w:t xml:space="preserve"> </w:t>
      </w:r>
      <w:r>
        <w:t xml:space="preserve">“Teachers as slaves or masters to their coursebooks: An in-depth study on two English language teachers’ coursebook utilization,”</w:t>
      </w:r>
      <w:r>
        <w:t xml:space="preserve"> </w:t>
      </w:r>
      <w:r>
        <w:rPr>
          <w:i/>
          <w:iCs/>
        </w:rPr>
        <w:t xml:space="preserve">Language Teaching Research</w:t>
      </w:r>
      <w:r>
        <w:t xml:space="preserve">, vol. 28, pp. 1816–1841, Aug. 2021, doi:</w:t>
      </w:r>
      <w:r>
        <w:t xml:space="preserve"> </w:t>
      </w:r>
      <w:hyperlink r:id="rId114">
        <w:r>
          <w:rPr>
            <w:rStyle w:val="Hyperlink"/>
          </w:rPr>
          <w:t xml:space="preserve">10.1177/13621688211036239</w:t>
        </w:r>
      </w:hyperlink>
      <w:r>
        <w:t xml:space="preserve">.</w:t>
      </w:r>
    </w:p>
    <w:bookmarkEnd w:id="115"/>
    <w:bookmarkStart w:id="117" w:name="ref-Aze22"/>
    <w:p>
      <w:pPr>
        <w:pStyle w:val="Bibliography"/>
      </w:pPr>
      <w:r>
        <w:t xml:space="preserve">[Aze22]</w:t>
      </w:r>
      <w:r>
        <w:t xml:space="preserve"> </w:t>
      </w:r>
      <w:r>
        <w:t xml:space="preserve">A. Azeem, T. Naveed, and S. Jabbar,</w:t>
      </w:r>
      <w:r>
        <w:t xml:space="preserve"> </w:t>
      </w:r>
      <w:r>
        <w:t xml:space="preserve">“Chinese Language Teaching in Pakistan Problems and Solutions,”</w:t>
      </w:r>
      <w:r>
        <w:t xml:space="preserve"> </w:t>
      </w:r>
      <w:r>
        <w:rPr>
          <w:i/>
          <w:iCs/>
        </w:rPr>
        <w:t xml:space="preserve">University of Wah Journal of Social Sciences</w:t>
      </w:r>
      <w:r>
        <w:t xml:space="preserve">, Jun. 2022, doi:</w:t>
      </w:r>
      <w:r>
        <w:t xml:space="preserve"> </w:t>
      </w:r>
      <w:hyperlink r:id="rId116">
        <w:r>
          <w:rPr>
            <w:rStyle w:val="Hyperlink"/>
          </w:rPr>
          <w:t xml:space="preserve">10.56220/uwjss2022/0501/04</w:t>
        </w:r>
      </w:hyperlink>
      <w:r>
        <w:t xml:space="preserve">.</w:t>
      </w:r>
    </w:p>
    <w:bookmarkEnd w:id="117"/>
    <w:bookmarkStart w:id="119" w:name="ref-Kha22"/>
    <w:p>
      <w:pPr>
        <w:pStyle w:val="Bibliography"/>
      </w:pPr>
      <w:r>
        <w:t xml:space="preserve">[Kha22]</w:t>
      </w:r>
      <w:r>
        <w:t xml:space="preserve"> </w:t>
      </w:r>
      <w:r>
        <w:t xml:space="preserve">M. A. Khan, S. Zaki, and N. Memon,</w:t>
      </w:r>
      <w:r>
        <w:t xml:space="preserve"> </w:t>
      </w:r>
      <w:r>
        <w:t xml:space="preserve">“Chinese as a Mandatory Foreign Language at a Higher Education Institution in Pakistan,”</w:t>
      </w:r>
      <w:r>
        <w:t xml:space="preserve"> </w:t>
      </w:r>
      <w:r>
        <w:rPr>
          <w:i/>
          <w:iCs/>
        </w:rPr>
        <w:t xml:space="preserve">South Asia Research</w:t>
      </w:r>
      <w:r>
        <w:t xml:space="preserve">, vol. 43, pp. 49–67, Feb. 2022, doi:</w:t>
      </w:r>
      <w:r>
        <w:t xml:space="preserve"> </w:t>
      </w:r>
      <w:hyperlink r:id="rId118">
        <w:r>
          <w:rPr>
            <w:rStyle w:val="Hyperlink"/>
          </w:rPr>
          <w:t xml:space="preserve">10.1177/02627280221120328</w:t>
        </w:r>
      </w:hyperlink>
      <w:r>
        <w:t xml:space="preserve">.</w:t>
      </w:r>
    </w:p>
    <w:bookmarkEnd w:id="119"/>
    <w:bookmarkStart w:id="121" w:name="ref-Ali22"/>
    <w:p>
      <w:pPr>
        <w:pStyle w:val="Bibliography"/>
      </w:pPr>
      <w:r>
        <w:t xml:space="preserve">[Ali22]</w:t>
      </w:r>
      <w:r>
        <w:t xml:space="preserve"> </w:t>
      </w:r>
      <w:r>
        <w:t xml:space="preserve">A. Ali and M. David,</w:t>
      </w:r>
      <w:r>
        <w:t xml:space="preserve"> </w:t>
      </w:r>
      <w:r>
        <w:t xml:space="preserve">“Challenges of Teaching Chinese as a Subject in an English-dominated Region: Focus on Sindh, Pakistan,”</w:t>
      </w:r>
      <w:r>
        <w:t xml:space="preserve"> </w:t>
      </w:r>
      <w:r>
        <w:rPr>
          <w:i/>
          <w:iCs/>
        </w:rPr>
        <w:t xml:space="preserve">IARS’ International Research Journal</w:t>
      </w:r>
      <w:r>
        <w:t xml:space="preserve">, Feb. 2022, doi:</w:t>
      </w:r>
      <w:r>
        <w:t xml:space="preserve"> </w:t>
      </w:r>
      <w:hyperlink r:id="rId120">
        <w:r>
          <w:rPr>
            <w:rStyle w:val="Hyperlink"/>
          </w:rPr>
          <w:t xml:space="preserve">10.51611/iars.irj.v12i01.2022.182</w:t>
        </w:r>
      </w:hyperlink>
      <w:r>
        <w:t xml:space="preserve">.</w:t>
      </w:r>
    </w:p>
    <w:bookmarkEnd w:id="121"/>
    <w:bookmarkStart w:id="123" w:name="ref-Li20g"/>
    <w:p>
      <w:pPr>
        <w:pStyle w:val="Bibliography"/>
      </w:pPr>
      <w:r>
        <w:t xml:space="preserve">[Li20g]</w:t>
      </w:r>
      <w:r>
        <w:t xml:space="preserve"> </w:t>
      </w:r>
      <w:r>
        <w:t xml:space="preserve">Z. Li,</w:t>
      </w:r>
      <w:r>
        <w:t xml:space="preserve"> </w:t>
      </w:r>
      <w:r>
        <w:t xml:space="preserve">“Disentangling teachers’ enactment of materials: a case study of two language teachers in higher education in China,”</w:t>
      </w:r>
      <w:r>
        <w:t xml:space="preserve"> </w:t>
      </w:r>
      <w:r>
        <w:t xml:space="preserve">Apr. 15, 2020. doi:</w:t>
      </w:r>
      <w:r>
        <w:t xml:space="preserve"> </w:t>
      </w:r>
      <w:hyperlink r:id="rId122">
        <w:r>
          <w:rPr>
            <w:rStyle w:val="Hyperlink"/>
          </w:rPr>
          <w:t xml:space="preserve">10.1080/14681366.2020.1750050</w:t>
        </w:r>
      </w:hyperlink>
      <w:r>
        <w:t xml:space="preserve">.</w:t>
      </w:r>
    </w:p>
    <w:bookmarkEnd w:id="123"/>
    <w:bookmarkStart w:id="125" w:name="ref-Li20e"/>
    <w:p>
      <w:pPr>
        <w:pStyle w:val="Bibliography"/>
      </w:pPr>
      <w:r>
        <w:t xml:space="preserve">[Li20e]</w:t>
      </w:r>
      <w:r>
        <w:t xml:space="preserve"> </w:t>
      </w:r>
      <w:r>
        <w:t xml:space="preserve">Z. Li and Y. Xu,</w:t>
      </w:r>
      <w:r>
        <w:t xml:space="preserve"> </w:t>
      </w:r>
      <w:r>
        <w:t xml:space="preserve">“Unpacking the Processes of Materials Use: An Interdisciplinary Perspective of Language Teachers’ Use of Materials in China,”</w:t>
      </w:r>
      <w:r>
        <w:t xml:space="preserve"> </w:t>
      </w:r>
      <w:r>
        <w:rPr>
          <w:i/>
          <w:iCs/>
        </w:rPr>
        <w:t xml:space="preserve">SAGE Open</w:t>
      </w:r>
      <w:r>
        <w:t xml:space="preserve">, vol. 10, Oct. 2020, doi:</w:t>
      </w:r>
      <w:r>
        <w:t xml:space="preserve"> </w:t>
      </w:r>
      <w:hyperlink r:id="rId124">
        <w:r>
          <w:rPr>
            <w:rStyle w:val="Hyperlink"/>
          </w:rPr>
          <w:t xml:space="preserve">10.1177/2158244020977875</w:t>
        </w:r>
      </w:hyperlink>
      <w:r>
        <w:t xml:space="preserve">.</w:t>
      </w:r>
    </w:p>
    <w:bookmarkEnd w:id="125"/>
    <w:bookmarkStart w:id="127" w:name="ref-Li21h"/>
    <w:p>
      <w:pPr>
        <w:pStyle w:val="Bibliography"/>
      </w:pPr>
      <w:r>
        <w:t xml:space="preserve">[Li21h]</w:t>
      </w:r>
      <w:r>
        <w:t xml:space="preserve"> </w:t>
      </w:r>
      <w:r>
        <w:t xml:space="preserve">Z. Li and Y. Xu,</w:t>
      </w:r>
      <w:r>
        <w:t xml:space="preserve"> </w:t>
      </w:r>
      <w:r>
        <w:t xml:space="preserve">“Sustaining the Effective Use of Materials in Language Classrooms: A Conceptual Understanding of Teacher Knowledge for Materials Use,”</w:t>
      </w:r>
      <w:r>
        <w:t xml:space="preserve"> </w:t>
      </w:r>
      <w:r>
        <w:t xml:space="preserve">Jul. 20, 2021. doi:</w:t>
      </w:r>
      <w:r>
        <w:t xml:space="preserve"> </w:t>
      </w:r>
      <w:hyperlink r:id="rId126">
        <w:r>
          <w:rPr>
            <w:rStyle w:val="Hyperlink"/>
          </w:rPr>
          <w:t xml:space="preserve">10.3390/SU13148115</w:t>
        </w:r>
      </w:hyperlink>
      <w:r>
        <w:t xml:space="preserve">.</w:t>
      </w:r>
    </w:p>
    <w:bookmarkEnd w:id="127"/>
    <w:bookmarkStart w:id="129" w:name="ref-Li23j"/>
    <w:p>
      <w:pPr>
        <w:pStyle w:val="Bibliography"/>
      </w:pPr>
      <w:r>
        <w:t xml:space="preserve">[Li23j]</w:t>
      </w:r>
      <w:r>
        <w:t xml:space="preserve"> </w:t>
      </w:r>
      <w:r>
        <w:t xml:space="preserve">D. Li,</w:t>
      </w:r>
      <w:r>
        <w:t xml:space="preserve"> </w:t>
      </w:r>
      <w:r>
        <w:t xml:space="preserve">“Material use for EFL teacher learning in classroom ecology: a perturbation or affordance?”</w:t>
      </w:r>
      <w:r>
        <w:t xml:space="preserve"> </w:t>
      </w:r>
      <w:r>
        <w:rPr>
          <w:i/>
          <w:iCs/>
        </w:rPr>
        <w:t xml:space="preserve">Language, Culture and Curriculum</w:t>
      </w:r>
      <w:r>
        <w:t xml:space="preserve">, vol. 37, pp. 186–212, Nov. 2023, doi:</w:t>
      </w:r>
      <w:r>
        <w:t xml:space="preserve"> </w:t>
      </w:r>
      <w:hyperlink r:id="rId128">
        <w:r>
          <w:rPr>
            <w:rStyle w:val="Hyperlink"/>
          </w:rPr>
          <w:t xml:space="preserve">10.1080/07908318.2023.2288132</w:t>
        </w:r>
      </w:hyperlink>
      <w:r>
        <w:t xml:space="preserve">.</w:t>
      </w:r>
    </w:p>
    <w:bookmarkEnd w:id="129"/>
    <w:bookmarkStart w:id="131" w:name="ref-Bou19"/>
    <w:p>
      <w:pPr>
        <w:pStyle w:val="Bibliography"/>
      </w:pPr>
      <w:r>
        <w:t xml:space="preserve">[Bou19]</w:t>
      </w:r>
      <w:r>
        <w:t xml:space="preserve"> </w:t>
      </w:r>
      <w:r>
        <w:t xml:space="preserve">M. Bouckaert,</w:t>
      </w:r>
      <w:r>
        <w:t xml:space="preserve"> </w:t>
      </w:r>
      <w:r>
        <w:t xml:space="preserve">“Current Perspectives on Teachers as Materials Developers: Why, What, and How?”</w:t>
      </w:r>
      <w:r>
        <w:t xml:space="preserve"> </w:t>
      </w:r>
      <w:r>
        <w:rPr>
          <w:i/>
          <w:iCs/>
        </w:rPr>
        <w:t xml:space="preserve">RELC Journal</w:t>
      </w:r>
      <w:r>
        <w:t xml:space="preserve">, vol. 50, pp. 439–456, Dec. 2019, doi:</w:t>
      </w:r>
      <w:r>
        <w:t xml:space="preserve"> </w:t>
      </w:r>
      <w:hyperlink r:id="rId130">
        <w:r>
          <w:rPr>
            <w:rStyle w:val="Hyperlink"/>
          </w:rPr>
          <w:t xml:space="preserve">10.1177/0033688218810549</w:t>
        </w:r>
      </w:hyperlink>
      <w:r>
        <w:t xml:space="preserve">.</w:t>
      </w:r>
    </w:p>
    <w:bookmarkEnd w:id="131"/>
    <w:bookmarkStart w:id="133" w:name="ref-Li25l"/>
    <w:p>
      <w:pPr>
        <w:pStyle w:val="Bibliography"/>
      </w:pPr>
      <w:r>
        <w:t xml:space="preserve">[Li25l]</w:t>
      </w:r>
      <w:r>
        <w:t xml:space="preserve"> </w:t>
      </w:r>
      <w:r>
        <w:t xml:space="preserve">J. Li and X. Gao,</w:t>
      </w:r>
      <w:r>
        <w:t xml:space="preserve"> </w:t>
      </w:r>
      <w:r>
        <w:t xml:space="preserve">“Language Teachers’ Developmental Trajectories as Materials Developers,”</w:t>
      </w:r>
      <w:r>
        <w:t xml:space="preserve"> </w:t>
      </w:r>
      <w:r>
        <w:rPr>
          <w:i/>
          <w:iCs/>
        </w:rPr>
        <w:t xml:space="preserve">TESOL Quarterly</w:t>
      </w:r>
      <w:r>
        <w:t xml:space="preserve">, Jan. 2025, doi:</w:t>
      </w:r>
      <w:r>
        <w:t xml:space="preserve"> </w:t>
      </w:r>
      <w:hyperlink r:id="rId132">
        <w:r>
          <w:rPr>
            <w:rStyle w:val="Hyperlink"/>
          </w:rPr>
          <w:t xml:space="preserve">10.1002/tesq.3380</w:t>
        </w:r>
      </w:hyperlink>
      <w:r>
        <w:t xml:space="preserve">.</w:t>
      </w:r>
    </w:p>
    <w:bookmarkEnd w:id="133"/>
    <w:bookmarkStart w:id="135" w:name="ref-Mao26b"/>
    <w:p>
      <w:pPr>
        <w:pStyle w:val="Bibliography"/>
      </w:pPr>
      <w:r>
        <w:t xml:space="preserve">[Mao26b]</w:t>
      </w:r>
      <w:r>
        <w:t xml:space="preserve"> </w:t>
      </w:r>
      <w:r>
        <w:t xml:space="preserve">Y. Mao and Y. Qi,</w:t>
      </w:r>
      <w:r>
        <w:t xml:space="preserve"> </w:t>
      </w:r>
      <w:r>
        <w:t xml:space="preserve">“Examining curriculum materials utilization: a participatory approach to EFL teachers’ use in mainland China,”</w:t>
      </w:r>
      <w:r>
        <w:t xml:space="preserve"> </w:t>
      </w:r>
      <w:r>
        <w:rPr>
          <w:i/>
          <w:iCs/>
        </w:rPr>
        <w:t xml:space="preserve">Frontiers in Education</w:t>
      </w:r>
      <w:r>
        <w:t xml:space="preserve">, Mar. 2026, doi:</w:t>
      </w:r>
      <w:r>
        <w:t xml:space="preserve"> </w:t>
      </w:r>
      <w:hyperlink r:id="rId134">
        <w:r>
          <w:rPr>
            <w:rStyle w:val="Hyperlink"/>
          </w:rPr>
          <w:t xml:space="preserve">10.3389/feduc.2025.1620771</w:t>
        </w:r>
      </w:hyperlink>
      <w:r>
        <w:t xml:space="preserve">.</w:t>
      </w:r>
    </w:p>
    <w:bookmarkEnd w:id="135"/>
    <w:bookmarkStart w:id="137" w:name="ref-Sto26"/>
    <w:p>
      <w:pPr>
        <w:pStyle w:val="Bibliography"/>
      </w:pPr>
      <w:r>
        <w:t xml:space="preserve">[Sto26]</w:t>
      </w:r>
      <w:r>
        <w:t xml:space="preserve"> </w:t>
      </w:r>
      <w:r>
        <w:t xml:space="preserve">A. Storto and Å. Haukås,</w:t>
      </w:r>
      <w:r>
        <w:t xml:space="preserve"> </w:t>
      </w:r>
      <w:r>
        <w:t xml:space="preserve">“Designing pedagogical materials for the multilingual English classroom: a case for teacher agency,”</w:t>
      </w:r>
      <w:r>
        <w:t xml:space="preserve"> </w:t>
      </w:r>
      <w:r>
        <w:rPr>
          <w:i/>
          <w:iCs/>
        </w:rPr>
        <w:t xml:space="preserve">Innovation in Language Learning and Teaching</w:t>
      </w:r>
      <w:r>
        <w:t xml:space="preserve">, May 2026, doi:</w:t>
      </w:r>
      <w:r>
        <w:t xml:space="preserve"> </w:t>
      </w:r>
      <w:hyperlink r:id="rId136">
        <w:r>
          <w:rPr>
            <w:rStyle w:val="Hyperlink"/>
          </w:rPr>
          <w:t xml:space="preserve">10.1080/17501229.2026.2671318</w:t>
        </w:r>
      </w:hyperlink>
      <w:r>
        <w:t xml:space="preserve">.</w:t>
      </w:r>
    </w:p>
    <w:bookmarkEnd w:id="137"/>
    <w:bookmarkStart w:id="139" w:name="ref-Yan24f"/>
    <w:p>
      <w:pPr>
        <w:pStyle w:val="Bibliography"/>
      </w:pPr>
      <w:r>
        <w:t xml:space="preserve">[Yan24f]</w:t>
      </w:r>
      <w:r>
        <w:t xml:space="preserve"> </w:t>
      </w:r>
      <w:r>
        <w:t xml:space="preserve">S. Yang, M. Sato, D. Shu, and B. Wang,</w:t>
      </w:r>
      <w:r>
        <w:t xml:space="preserve"> </w:t>
      </w:r>
      <w:r>
        <w:t xml:space="preserve">“Materials writing as a vehicle for teacher learning,”</w:t>
      </w:r>
      <w:r>
        <w:t xml:space="preserve"> </w:t>
      </w:r>
      <w:r>
        <w:rPr>
          <w:i/>
          <w:iCs/>
        </w:rPr>
        <w:t xml:space="preserve">ELT Journal</w:t>
      </w:r>
      <w:r>
        <w:t xml:space="preserve">, Jul. 2024, doi:</w:t>
      </w:r>
      <w:r>
        <w:t xml:space="preserve"> </w:t>
      </w:r>
      <w:hyperlink r:id="rId138">
        <w:r>
          <w:rPr>
            <w:rStyle w:val="Hyperlink"/>
          </w:rPr>
          <w:t xml:space="preserve">10.1093/elt/ccae021</w:t>
        </w:r>
      </w:hyperlink>
      <w:r>
        <w:t xml:space="preserve">.</w:t>
      </w:r>
    </w:p>
    <w:bookmarkEnd w:id="139"/>
    <w:bookmarkStart w:id="141" w:name="ref-Har21"/>
    <w:p>
      <w:pPr>
        <w:pStyle w:val="Bibliography"/>
      </w:pPr>
      <w:r>
        <w:t xml:space="preserve">[Har21]</w:t>
      </w:r>
      <w:r>
        <w:t xml:space="preserve"> </w:t>
      </w:r>
      <w:r>
        <w:t xml:space="preserve">N. Harwood,</w:t>
      </w:r>
      <w:r>
        <w:t xml:space="preserve"> </w:t>
      </w:r>
      <w:r>
        <w:t xml:space="preserve">“Coda: An Expanding Research Agenda for the Use of Instructional Materials,”</w:t>
      </w:r>
      <w:r>
        <w:t xml:space="preserve"> </w:t>
      </w:r>
      <w:r>
        <w:t xml:space="preserve">Jan. 01, 2021. doi:</w:t>
      </w:r>
      <w:r>
        <w:t xml:space="preserve"> </w:t>
      </w:r>
      <w:hyperlink r:id="rId140">
        <w:r>
          <w:rPr>
            <w:rStyle w:val="Hyperlink"/>
          </w:rPr>
          <w:t xml:space="preserve">10.1111/MODL.12683</w:t>
        </w:r>
      </w:hyperlink>
      <w:r>
        <w:t xml:space="preserve">.</w:t>
      </w:r>
    </w:p>
    <w:bookmarkEnd w:id="141"/>
    <w:bookmarkStart w:id="143" w:name="ref-You25"/>
    <w:p>
      <w:pPr>
        <w:pStyle w:val="Bibliography"/>
      </w:pPr>
      <w:r>
        <w:t xml:space="preserve">[You25]</w:t>
      </w:r>
      <w:r>
        <w:t xml:space="preserve"> </w:t>
      </w:r>
      <w:r>
        <w:t xml:space="preserve">I. Youssefi,</w:t>
      </w:r>
      <w:r>
        <w:t xml:space="preserve"> </w:t>
      </w:r>
      <w:r>
        <w:t xml:space="preserve">“English Textbooks in Moroccan Secondary Schools: Between Adaptation and Adoption,”</w:t>
      </w:r>
      <w:r>
        <w:t xml:space="preserve"> </w:t>
      </w:r>
      <w:r>
        <w:rPr>
          <w:i/>
          <w:iCs/>
        </w:rPr>
        <w:t xml:space="preserve">Journal of English Language Teaching and Applied Linguistics</w:t>
      </w:r>
      <w:r>
        <w:t xml:space="preserve">, May 2025, doi:</w:t>
      </w:r>
      <w:r>
        <w:t xml:space="preserve"> </w:t>
      </w:r>
      <w:hyperlink r:id="rId142">
        <w:r>
          <w:rPr>
            <w:rStyle w:val="Hyperlink"/>
          </w:rPr>
          <w:t xml:space="preserve">10.32996/jeltal.2025.7.2.12</w:t>
        </w:r>
      </w:hyperlink>
      <w:r>
        <w:t xml:space="preserve">.</w:t>
      </w:r>
    </w:p>
    <w:bookmarkEnd w:id="143"/>
    <w:bookmarkStart w:id="145" w:name="ref-Wu24b"/>
    <w:p>
      <w:pPr>
        <w:pStyle w:val="Bibliography"/>
      </w:pPr>
      <w:r>
        <w:t xml:space="preserve">[Wu24b]</w:t>
      </w:r>
      <w:r>
        <w:t xml:space="preserve"> </w:t>
      </w:r>
      <w:r>
        <w:t xml:space="preserve">Y. Wu,</w:t>
      </w:r>
      <w:r>
        <w:t xml:space="preserve"> </w:t>
      </w:r>
      <w:r>
        <w:t xml:space="preserve">“A Case Study on High School English Teachers’ Adaptation Strategies to New Textbooks,”</w:t>
      </w:r>
      <w:r>
        <w:t xml:space="preserve"> </w:t>
      </w:r>
      <w:r>
        <w:rPr>
          <w:i/>
          <w:iCs/>
        </w:rPr>
        <w:t xml:space="preserve">Journal of Social Science and Humanities</w:t>
      </w:r>
      <w:r>
        <w:t xml:space="preserve">, Jul. 2024, doi:</w:t>
      </w:r>
      <w:r>
        <w:t xml:space="preserve"> </w:t>
      </w:r>
      <w:hyperlink r:id="rId144">
        <w:r>
          <w:rPr>
            <w:rStyle w:val="Hyperlink"/>
          </w:rPr>
          <w:t xml:space="preserve">10.53469/jssh.2024.06(07).28</w:t>
        </w:r>
      </w:hyperlink>
      <w:r>
        <w:t xml:space="preserve">.</w:t>
      </w:r>
    </w:p>
    <w:bookmarkEnd w:id="145"/>
    <w:bookmarkStart w:id="147" w:name="ref-Mac16"/>
    <w:p>
      <w:pPr>
        <w:pStyle w:val="Bibliography"/>
      </w:pPr>
      <w:r>
        <w:t xml:space="preserve">[Mac16]</w:t>
      </w:r>
      <w:r>
        <w:t xml:space="preserve"> </w:t>
      </w:r>
      <w:r>
        <w:t xml:space="preserve">J. Macalister,</w:t>
      </w:r>
      <w:r>
        <w:t xml:space="preserve"> </w:t>
      </w:r>
      <w:r>
        <w:t xml:space="preserve">“Adapting and Adopting Materials,”</w:t>
      </w:r>
      <w:r>
        <w:t xml:space="preserve"> </w:t>
      </w:r>
      <w:r>
        <w:t xml:space="preserve">2016. doi:</w:t>
      </w:r>
      <w:r>
        <w:t xml:space="preserve"> </w:t>
      </w:r>
      <w:hyperlink r:id="rId146">
        <w:r>
          <w:rPr>
            <w:rStyle w:val="Hyperlink"/>
          </w:rPr>
          <w:t xml:space="preserve">10.1007/978-94-6300-432-9_5</w:t>
        </w:r>
      </w:hyperlink>
      <w:r>
        <w:t xml:space="preserve">.</w:t>
      </w:r>
    </w:p>
    <w:bookmarkEnd w:id="147"/>
    <w:bookmarkStart w:id="149" w:name="ref-Bou23"/>
    <w:p>
      <w:pPr>
        <w:pStyle w:val="Bibliography"/>
      </w:pPr>
      <w:r>
        <w:t xml:space="preserve">[Bou23]</w:t>
      </w:r>
      <w:r>
        <w:t xml:space="preserve"> </w:t>
      </w:r>
      <w:r>
        <w:t xml:space="preserve">N. el H. Bouacha,</w:t>
      </w:r>
      <w:r>
        <w:t xml:space="preserve"> </w:t>
      </w:r>
      <w:r>
        <w:t xml:space="preserve">“Is the Textbook Enslaving or Empowering Teachers? Insights from an Algerian Perspective,”</w:t>
      </w:r>
      <w:r>
        <w:t xml:space="preserve"> </w:t>
      </w:r>
      <w:r>
        <w:rPr>
          <w:i/>
          <w:iCs/>
        </w:rPr>
        <w:t xml:space="preserve">International Journal of Membrane Science and Technology</w:t>
      </w:r>
      <w:r>
        <w:t xml:space="preserve">, Oct. 2023, doi:</w:t>
      </w:r>
      <w:r>
        <w:t xml:space="preserve"> </w:t>
      </w:r>
      <w:hyperlink r:id="rId148">
        <w:r>
          <w:rPr>
            <w:rStyle w:val="Hyperlink"/>
          </w:rPr>
          <w:t xml:space="preserve">10.15379/ijmst.v10i2.2788</w:t>
        </w:r>
      </w:hyperlink>
      <w:r>
        <w:t xml:space="preserve">.</w:t>
      </w:r>
    </w:p>
    <w:bookmarkEnd w:id="149"/>
    <w:bookmarkStart w:id="151" w:name="ref-Tav21"/>
    <w:p>
      <w:pPr>
        <w:pStyle w:val="Bibliography"/>
      </w:pPr>
      <w:r>
        <w:t xml:space="preserve">[Tav21]</w:t>
      </w:r>
      <w:r>
        <w:t xml:space="preserve"> </w:t>
      </w:r>
      <w:r>
        <w:t xml:space="preserve">E. Tavakoli,</w:t>
      </w:r>
      <w:r>
        <w:t xml:space="preserve"> </w:t>
      </w:r>
      <w:r>
        <w:t xml:space="preserve">“Contribution of English Textbooks to an EFL Curriculum and Teachers’ Professional Identity: The Case of Four EFL Teachers and a Private Language School in Iran,”</w:t>
      </w:r>
      <w:r>
        <w:t xml:space="preserve"> </w:t>
      </w:r>
      <w:r>
        <w:t xml:space="preserve">Jul. 01, 2021. doi:</w:t>
      </w:r>
      <w:r>
        <w:t xml:space="preserve"> </w:t>
      </w:r>
      <w:hyperlink r:id="rId150">
        <w:r>
          <w:rPr>
            <w:rStyle w:val="Hyperlink"/>
          </w:rPr>
          <w:t xml:space="preserve">10.22108/ARE.2021.125221.1632</w:t>
        </w:r>
      </w:hyperlink>
      <w:r>
        <w:t xml:space="preserve">.</w:t>
      </w:r>
    </w:p>
    <w:bookmarkEnd w:id="151"/>
    <w:bookmarkStart w:id="153" w:name="ref-Wan23d"/>
    <w:p>
      <w:pPr>
        <w:pStyle w:val="Bibliography"/>
      </w:pPr>
      <w:r>
        <w:t xml:space="preserve">[Wan23d]</w:t>
      </w:r>
      <w:r>
        <w:t xml:space="preserve"> </w:t>
      </w:r>
      <w:r>
        <w:t xml:space="preserve">Z. Wang and B. Shen,</w:t>
      </w:r>
      <w:r>
        <w:t xml:space="preserve"> </w:t>
      </w:r>
      <w:r>
        <w:t xml:space="preserve">“</w:t>
      </w:r>
      <w:r>
        <w:t xml:space="preserve">‘I think I am bilingual, but…’</w:t>
      </w:r>
      <w:r>
        <w:t xml:space="preserve">: Teachers’ practices of and student’ attitudes toward translanguaging in a Chinese intercultural communication class,”</w:t>
      </w:r>
      <w:r>
        <w:t xml:space="preserve"> </w:t>
      </w:r>
      <w:r>
        <w:rPr>
          <w:i/>
          <w:iCs/>
        </w:rPr>
        <w:t xml:space="preserve">International Journal of Applied Linguistics</w:t>
      </w:r>
      <w:r>
        <w:t xml:space="preserve">, Jul. 2023, doi:</w:t>
      </w:r>
      <w:r>
        <w:t xml:space="preserve"> </w:t>
      </w:r>
      <w:hyperlink r:id="rId152">
        <w:r>
          <w:rPr>
            <w:rStyle w:val="Hyperlink"/>
          </w:rPr>
          <w:t xml:space="preserve">10.1111/ijal.12491</w:t>
        </w:r>
      </w:hyperlink>
      <w:r>
        <w:t xml:space="preserve">.</w:t>
      </w:r>
    </w:p>
    <w:bookmarkEnd w:id="153"/>
    <w:bookmarkStart w:id="155" w:name="ref-Ji22"/>
    <w:p>
      <w:pPr>
        <w:pStyle w:val="Bibliography"/>
      </w:pPr>
      <w:r>
        <w:t xml:space="preserve">[Ji22]</w:t>
      </w:r>
      <w:r>
        <w:t xml:space="preserve"> </w:t>
      </w:r>
      <w:r>
        <w:t xml:space="preserve">X. Ji, Y. Cao, and W. Wei,</w:t>
      </w:r>
      <w:r>
        <w:t xml:space="preserve"> </w:t>
      </w:r>
      <w:r>
        <w:t xml:space="preserve">“Pre-service teachers’ pedagogical decisions on integrated-skills instruction in a sojourn Chinese teaching programme: The context matters,”</w:t>
      </w:r>
      <w:r>
        <w:t xml:space="preserve"> </w:t>
      </w:r>
      <w:r>
        <w:t xml:space="preserve">Apr. 19, 2022. doi:</w:t>
      </w:r>
      <w:r>
        <w:t xml:space="preserve"> </w:t>
      </w:r>
      <w:hyperlink r:id="rId154">
        <w:r>
          <w:rPr>
            <w:rStyle w:val="Hyperlink"/>
          </w:rPr>
          <w:t xml:space="preserve">10.1080/2331186X.2022.2064602</w:t>
        </w:r>
      </w:hyperlink>
      <w:r>
        <w:t xml:space="preserve">.</w:t>
      </w:r>
    </w:p>
    <w:bookmarkEnd w:id="155"/>
    <w:bookmarkStart w:id="157" w:name="ref-Gen26"/>
    <w:p>
      <w:pPr>
        <w:pStyle w:val="Bibliography"/>
      </w:pPr>
      <w:r>
        <w:t xml:space="preserve">[Gen26]</w:t>
      </w:r>
      <w:r>
        <w:t xml:space="preserve"> </w:t>
      </w:r>
      <w:r>
        <w:t xml:space="preserve">Z. Geng and X. Lu,</w:t>
      </w:r>
      <w:r>
        <w:t xml:space="preserve"> </w:t>
      </w:r>
      <w:r>
        <w:t xml:space="preserve">“Carrying identity across borders: a kit bag study of Chinese language teachers in Latin America,”</w:t>
      </w:r>
      <w:r>
        <w:t xml:space="preserve"> </w:t>
      </w:r>
      <w:r>
        <w:rPr>
          <w:i/>
          <w:iCs/>
        </w:rPr>
        <w:t xml:space="preserve">Language, Culture and Curriculum</w:t>
      </w:r>
      <w:r>
        <w:t xml:space="preserve">, vol. 39, pp. 309–331, Apr. 2026, doi:</w:t>
      </w:r>
      <w:r>
        <w:t xml:space="preserve"> </w:t>
      </w:r>
      <w:hyperlink r:id="rId156">
        <w:r>
          <w:rPr>
            <w:rStyle w:val="Hyperlink"/>
          </w:rPr>
          <w:t xml:space="preserve">10.1080/07908318.2026.2685867</w:t>
        </w:r>
      </w:hyperlink>
      <w:r>
        <w:t xml:space="preserve">.</w:t>
      </w:r>
    </w:p>
    <w:bookmarkEnd w:id="157"/>
    <w:bookmarkStart w:id="159" w:name="ref-Han26b"/>
    <w:p>
      <w:pPr>
        <w:pStyle w:val="Bibliography"/>
      </w:pPr>
      <w:r>
        <w:t xml:space="preserve">[Han26b]</w:t>
      </w:r>
      <w:r>
        <w:t xml:space="preserve"> </w:t>
      </w:r>
      <w:r>
        <w:t xml:space="preserve">H. Han,</w:t>
      </w:r>
      <w:r>
        <w:t xml:space="preserve"> </w:t>
      </w:r>
      <w:r>
        <w:t xml:space="preserve">“Chinese Language Education in Norway: Teachers’ Perspectives on Curriculum Reform, Classroom Practice and Sustainability,”</w:t>
      </w:r>
      <w:r>
        <w:t xml:space="preserve"> </w:t>
      </w:r>
      <w:r>
        <w:rPr>
          <w:i/>
          <w:iCs/>
        </w:rPr>
        <w:t xml:space="preserve">International Journal of Chinese Education</w:t>
      </w:r>
      <w:r>
        <w:t xml:space="preserve">, vol. 15, May 2026, doi:</w:t>
      </w:r>
      <w:r>
        <w:t xml:space="preserve"> </w:t>
      </w:r>
      <w:hyperlink r:id="rId158">
        <w:r>
          <w:rPr>
            <w:rStyle w:val="Hyperlink"/>
          </w:rPr>
          <w:t xml:space="preserve">10.1177/2212585X261466683</w:t>
        </w:r>
      </w:hyperlink>
      <w:r>
        <w:t xml:space="preserve">.</w:t>
      </w:r>
    </w:p>
    <w:bookmarkEnd w:id="159"/>
    <w:bookmarkStart w:id="161" w:name="ref-Zha25h"/>
    <w:p>
      <w:pPr>
        <w:pStyle w:val="Bibliography"/>
      </w:pPr>
      <w:r>
        <w:t xml:space="preserve">[Zha25h]</w:t>
      </w:r>
      <w:r>
        <w:t xml:space="preserve"> </w:t>
      </w:r>
      <w:r>
        <w:t xml:space="preserve">J. Zhang, W. Li, and Z. Sang,</w:t>
      </w:r>
      <w:r>
        <w:t xml:space="preserve"> </w:t>
      </w:r>
      <w:r>
        <w:t xml:space="preserve">“Chinese High School EFL Teacher Identity Reconstruction via the Use of New Textbooks,”</w:t>
      </w:r>
      <w:r>
        <w:t xml:space="preserve"> </w:t>
      </w:r>
      <w:r>
        <w:rPr>
          <w:i/>
          <w:iCs/>
        </w:rPr>
        <w:t xml:space="preserve">SAGE Open</w:t>
      </w:r>
      <w:r>
        <w:t xml:space="preserve">, vol. 15, Jul. 2025, doi:</w:t>
      </w:r>
      <w:r>
        <w:t xml:space="preserve"> </w:t>
      </w:r>
      <w:hyperlink r:id="rId160">
        <w:r>
          <w:rPr>
            <w:rStyle w:val="Hyperlink"/>
          </w:rPr>
          <w:t xml:space="preserve">10.1177/21582440251378547</w:t>
        </w:r>
      </w:hyperlink>
      <w:r>
        <w:t xml:space="preserve">.</w:t>
      </w:r>
    </w:p>
    <w:bookmarkEnd w:id="161"/>
    <w:bookmarkStart w:id="163" w:name="ref-Dak26b"/>
    <w:p>
      <w:pPr>
        <w:pStyle w:val="Bibliography"/>
      </w:pPr>
      <w:r>
        <w:t xml:space="preserve">[Dak26b]</w:t>
      </w:r>
      <w:r>
        <w:t xml:space="preserve"> </w:t>
      </w:r>
      <w:r>
        <w:t xml:space="preserve">H. Daka and G. Fan,</w:t>
      </w:r>
      <w:r>
        <w:t xml:space="preserve"> </w:t>
      </w:r>
      <w:r>
        <w:t xml:space="preserve">“Management of the Growth of the Chinese Language Education in Zambia through the Confucius Institute: Marks on the Road,”</w:t>
      </w:r>
      <w:r>
        <w:t xml:space="preserve"> </w:t>
      </w:r>
      <w:r>
        <w:rPr>
          <w:i/>
          <w:iCs/>
        </w:rPr>
        <w:t xml:space="preserve">International Journal of Research and Scientific Innovation</w:t>
      </w:r>
      <w:r>
        <w:t xml:space="preserve">, 2026, doi:</w:t>
      </w:r>
      <w:r>
        <w:t xml:space="preserve"> </w:t>
      </w:r>
      <w:hyperlink r:id="rId162">
        <w:r>
          <w:rPr>
            <w:rStyle w:val="Hyperlink"/>
          </w:rPr>
          <w:t xml:space="preserve">10.51244/ijrsi.2025.12120069</w:t>
        </w:r>
      </w:hyperlink>
      <w:r>
        <w:t xml:space="preserve">.</w:t>
      </w:r>
    </w:p>
    <w:bookmarkEnd w:id="163"/>
    <w:bookmarkStart w:id="165" w:name="ref-Dak26"/>
    <w:p>
      <w:pPr>
        <w:pStyle w:val="Bibliography"/>
      </w:pPr>
      <w:r>
        <w:t xml:space="preserve">[Dak26]</w:t>
      </w:r>
      <w:r>
        <w:t xml:space="preserve"> </w:t>
      </w:r>
      <w:r>
        <w:t xml:space="preserve">H. Daka, G. Fan, and M. L. Mulenga-Hagane,</w:t>
      </w:r>
      <w:r>
        <w:t xml:space="preserve"> </w:t>
      </w:r>
      <w:r>
        <w:t xml:space="preserve">“Unearthing the marks on the road of Chinese language education in Zambia,”</w:t>
      </w:r>
      <w:r>
        <w:t xml:space="preserve"> </w:t>
      </w:r>
      <w:r>
        <w:rPr>
          <w:i/>
          <w:iCs/>
        </w:rPr>
        <w:t xml:space="preserve">African Journal of Empirical Research</w:t>
      </w:r>
      <w:r>
        <w:t xml:space="preserve">, Feb. 2026, doi:</w:t>
      </w:r>
      <w:r>
        <w:t xml:space="preserve"> </w:t>
      </w:r>
      <w:hyperlink r:id="rId164">
        <w:r>
          <w:rPr>
            <w:rStyle w:val="Hyperlink"/>
          </w:rPr>
          <w:t xml:space="preserve">10.51867/ajernet.7.1.49</w:t>
        </w:r>
      </w:hyperlink>
      <w:r>
        <w:t xml:space="preserve">.</w:t>
      </w:r>
    </w:p>
    <w:bookmarkEnd w:id="165"/>
    <w:bookmarkStart w:id="167" w:name="ref-Xia24"/>
    <w:p>
      <w:pPr>
        <w:pStyle w:val="Bibliography"/>
      </w:pPr>
      <w:r>
        <w:t xml:space="preserve">[Xia24]</w:t>
      </w:r>
      <w:r>
        <w:t xml:space="preserve"> </w:t>
      </w:r>
      <w:r>
        <w:t xml:space="preserve">D. Xiao and C. Tian,</w:t>
      </w:r>
      <w:r>
        <w:t xml:space="preserve"> </w:t>
      </w:r>
      <w:r>
        <w:t xml:space="preserve">“Research on the Status Quo and Strategies of Chinese Education in Primary and Secondary Schools in Thailand,”</w:t>
      </w:r>
      <w:r>
        <w:t xml:space="preserve"> </w:t>
      </w:r>
      <w:r>
        <w:rPr>
          <w:i/>
          <w:iCs/>
        </w:rPr>
        <w:t xml:space="preserve">International Journal of Sociologies and Anthropologies Science Reviews</w:t>
      </w:r>
      <w:r>
        <w:t xml:space="preserve">, Mar. 2024, doi:</w:t>
      </w:r>
      <w:r>
        <w:t xml:space="preserve"> </w:t>
      </w:r>
      <w:hyperlink r:id="rId166">
        <w:r>
          <w:rPr>
            <w:rStyle w:val="Hyperlink"/>
          </w:rPr>
          <w:t xml:space="preserve">10.60027/ijsasr.2024.3564</w:t>
        </w:r>
      </w:hyperlink>
      <w:r>
        <w:t xml:space="preserve">.</w:t>
      </w:r>
    </w:p>
    <w:bookmarkEnd w:id="167"/>
    <w:bookmarkStart w:id="169" w:name="ref-Lim23"/>
    <w:p>
      <w:pPr>
        <w:pStyle w:val="Bibliography"/>
      </w:pPr>
      <w:r>
        <w:t xml:space="preserve">[Lim23]</w:t>
      </w:r>
      <w:r>
        <w:t xml:space="preserve"> </w:t>
      </w:r>
      <w:r>
        <w:t xml:space="preserve">Z. Lim and M. Ng,</w:t>
      </w:r>
      <w:r>
        <w:t xml:space="preserve"> </w:t>
      </w:r>
      <w:r>
        <w:t xml:space="preserve">“A COMPARATIVE STUDY OF CHINESE LANGUAGE CURRICULA FOR LOWER SECONDARY EDUCATION IN CHINA AND MALAYSIA,”</w:t>
      </w:r>
      <w:r>
        <w:t xml:space="preserve"> </w:t>
      </w:r>
      <w:r>
        <w:t xml:space="preserve">Apr. 02, 2023. doi:</w:t>
      </w:r>
      <w:r>
        <w:t xml:space="preserve"> </w:t>
      </w:r>
      <w:hyperlink r:id="rId168">
        <w:r>
          <w:rPr>
            <w:rStyle w:val="Hyperlink"/>
          </w:rPr>
          <w:t xml:space="preserve">10.33306/mjssh/234</w:t>
        </w:r>
      </w:hyperlink>
      <w:r>
        <w:t xml:space="preserve">.</w:t>
      </w:r>
    </w:p>
    <w:bookmarkEnd w:id="169"/>
    <w:bookmarkStart w:id="171" w:name="ref-Ngu24"/>
    <w:p>
      <w:pPr>
        <w:pStyle w:val="Bibliography"/>
      </w:pPr>
      <w:r>
        <w:t xml:space="preserve">[Ngu24]</w:t>
      </w:r>
      <w:r>
        <w:t xml:space="preserve"> </w:t>
      </w:r>
      <w:r>
        <w:t xml:space="preserve">A. Nguyen,</w:t>
      </w:r>
      <w:r>
        <w:t xml:space="preserve"> </w:t>
      </w:r>
      <w:r>
        <w:t xml:space="preserve">“Evaluating Chinese Language Training Programs at Vietnamese Universities amid Educational Innovation: A Literary Analysis,”</w:t>
      </w:r>
      <w:r>
        <w:t xml:space="preserve"> </w:t>
      </w:r>
      <w:r>
        <w:rPr>
          <w:i/>
          <w:iCs/>
        </w:rPr>
        <w:t xml:space="preserve">Wah Academia Journal of Social Sciences</w:t>
      </w:r>
      <w:r>
        <w:t xml:space="preserve">, Dec. 2024, doi:</w:t>
      </w:r>
      <w:r>
        <w:t xml:space="preserve"> </w:t>
      </w:r>
      <w:hyperlink r:id="rId170">
        <w:r>
          <w:rPr>
            <w:rStyle w:val="Hyperlink"/>
          </w:rPr>
          <w:t xml:space="preserve">10.63954/wajss.3.2.2.2024</w:t>
        </w:r>
      </w:hyperlink>
      <w:r>
        <w:t xml:space="preserve">.</w:t>
      </w:r>
    </w:p>
    <w:bookmarkEnd w:id="171"/>
    <w:bookmarkStart w:id="173" w:name="ref-Vin23"/>
    <w:p>
      <w:pPr>
        <w:pStyle w:val="Bibliography"/>
      </w:pPr>
      <w:r>
        <w:t xml:space="preserve">[Vin23]</w:t>
      </w:r>
      <w:r>
        <w:t xml:space="preserve"> </w:t>
      </w:r>
      <w:r>
        <w:t xml:space="preserve">D. Vincensius,</w:t>
      </w:r>
      <w:r>
        <w:t xml:space="preserve"> </w:t>
      </w:r>
      <w:r>
        <w:t xml:space="preserve">“Comparative Analysis of The Development of Chinese Language Teaching in Indonesia and Malaysia——Focusing on Bereday’s Four Step Method of Comparative Education Research,”</w:t>
      </w:r>
      <w:r>
        <w:t xml:space="preserve"> </w:t>
      </w:r>
      <w:r>
        <w:rPr>
          <w:i/>
          <w:iCs/>
        </w:rPr>
        <w:t xml:space="preserve">MANDARINABLE : Journal of Chinese Studies</w:t>
      </w:r>
      <w:r>
        <w:t xml:space="preserve">, Dec. 2023, doi:</w:t>
      </w:r>
      <w:r>
        <w:t xml:space="preserve"> </w:t>
      </w:r>
      <w:hyperlink r:id="rId172">
        <w:r>
          <w:rPr>
            <w:rStyle w:val="Hyperlink"/>
          </w:rPr>
          <w:t xml:space="preserve">10.20961/mandarinable.v3i1.945</w:t>
        </w:r>
      </w:hyperlink>
      <w:r>
        <w:t xml:space="preserve">.</w:t>
      </w:r>
    </w:p>
    <w:bookmarkEnd w:id="173"/>
    <w:bookmarkStart w:id="175" w:name="ref-Xu24b"/>
    <w:p>
      <w:pPr>
        <w:pStyle w:val="Bibliography"/>
      </w:pPr>
      <w:r>
        <w:t xml:space="preserve">[Xu24b]</w:t>
      </w:r>
      <w:r>
        <w:t xml:space="preserve"> </w:t>
      </w:r>
      <w:r>
        <w:t xml:space="preserve">L. Xu, N. Ayuyao, and X. Jiang,</w:t>
      </w:r>
      <w:r>
        <w:t xml:space="preserve"> </w:t>
      </w:r>
      <w:r>
        <w:t xml:space="preserve">“Evolving Dynamics of Language Policy and Chinese Language Education in the Philippines: Future Direction and Challenges,”</w:t>
      </w:r>
      <w:r>
        <w:t xml:space="preserve"> </w:t>
      </w:r>
      <w:r>
        <w:rPr>
          <w:i/>
          <w:iCs/>
        </w:rPr>
        <w:t xml:space="preserve">International Journal of Language Education</w:t>
      </w:r>
      <w:r>
        <w:t xml:space="preserve">, Jun. 2024, doi:</w:t>
      </w:r>
      <w:r>
        <w:t xml:space="preserve"> </w:t>
      </w:r>
      <w:hyperlink r:id="rId174">
        <w:r>
          <w:rPr>
            <w:rStyle w:val="Hyperlink"/>
          </w:rPr>
          <w:t xml:space="preserve">10.26858/ijole.v8i2.64089</w:t>
        </w:r>
      </w:hyperlink>
      <w:r>
        <w:t xml:space="preserve">.</w:t>
      </w:r>
    </w:p>
    <w:bookmarkEnd w:id="175"/>
    <w:bookmarkStart w:id="177" w:name="ref-Le25"/>
    <w:p>
      <w:pPr>
        <w:pStyle w:val="Bibliography"/>
      </w:pPr>
      <w:r>
        <w:t xml:space="preserve">[Le25]</w:t>
      </w:r>
      <w:r>
        <w:t xml:space="preserve"> </w:t>
      </w:r>
      <w:r>
        <w:t xml:space="preserve">T. K. V. Le,</w:t>
      </w:r>
      <w:r>
        <w:t xml:space="preserve"> </w:t>
      </w:r>
      <w:r>
        <w:t xml:space="preserve">“Motivations for Chinese Language Learning in Vietnam,”</w:t>
      </w:r>
      <w:r>
        <w:t xml:space="preserve"> </w:t>
      </w:r>
      <w:r>
        <w:rPr>
          <w:i/>
          <w:iCs/>
        </w:rPr>
        <w:t xml:space="preserve">Jurnal Pendidikan Teknologi dan Kejuruan</w:t>
      </w:r>
      <w:r>
        <w:t xml:space="preserve">, Oct. 2025, doi:</w:t>
      </w:r>
      <w:r>
        <w:t xml:space="preserve"> </w:t>
      </w:r>
      <w:hyperlink r:id="rId176">
        <w:r>
          <w:rPr>
            <w:rStyle w:val="Hyperlink"/>
          </w:rPr>
          <w:t xml:space="preserve">10.21831/jptk.v31i2.89126</w:t>
        </w:r>
      </w:hyperlink>
      <w:r>
        <w:t xml:space="preserve">.</w:t>
      </w:r>
    </w:p>
    <w:bookmarkEnd w:id="177"/>
    <w:bookmarkStart w:id="179" w:name="ref-Che24"/>
    <w:p>
      <w:pPr>
        <w:pStyle w:val="Bibliography"/>
      </w:pPr>
      <w:r>
        <w:t xml:space="preserve">[Che24]</w:t>
      </w:r>
      <w:r>
        <w:t xml:space="preserve"> </w:t>
      </w:r>
      <w:r>
        <w:t xml:space="preserve">L. Chen,</w:t>
      </w:r>
      <w:r>
        <w:t xml:space="preserve"> </w:t>
      </w:r>
      <w:r>
        <w:t xml:space="preserve">“On the Relationship between Chinese Language Education in Malaysia and Indonesia with Their National Conditions,”</w:t>
      </w:r>
      <w:r>
        <w:t xml:space="preserve"> </w:t>
      </w:r>
      <w:r>
        <w:rPr>
          <w:i/>
          <w:iCs/>
        </w:rPr>
        <w:t xml:space="preserve">Open Journal of Applied Sciences</w:t>
      </w:r>
      <w:r>
        <w:t xml:space="preserve">, 2024, doi:</w:t>
      </w:r>
      <w:r>
        <w:t xml:space="preserve"> </w:t>
      </w:r>
      <w:hyperlink r:id="rId178">
        <w:r>
          <w:rPr>
            <w:rStyle w:val="Hyperlink"/>
          </w:rPr>
          <w:t xml:space="preserve">10.4236/ojapps.2024.148144</w:t>
        </w:r>
      </w:hyperlink>
      <w:r>
        <w:t xml:space="preserve">.</w:t>
      </w:r>
    </w:p>
    <w:bookmarkEnd w:id="179"/>
    <w:bookmarkStart w:id="181" w:name="ref-Wan25b"/>
    <w:p>
      <w:pPr>
        <w:pStyle w:val="Bibliography"/>
      </w:pPr>
      <w:r>
        <w:t xml:space="preserve">[Wan25b]</w:t>
      </w:r>
      <w:r>
        <w:t xml:space="preserve"> </w:t>
      </w:r>
      <w:r>
        <w:t xml:space="preserve">C. Wang,</w:t>
      </w:r>
      <w:r>
        <w:t xml:space="preserve"> </w:t>
      </w:r>
      <w:r>
        <w:t xml:space="preserve">“Exploring China-Malaysia Educational Cooperation within the Context of BRI,”</w:t>
      </w:r>
      <w:r>
        <w:t xml:space="preserve"> </w:t>
      </w:r>
      <w:r>
        <w:rPr>
          <w:i/>
          <w:iCs/>
        </w:rPr>
        <w:t xml:space="preserve">Environment-Behaviour Proceedings Journal</w:t>
      </w:r>
      <w:r>
        <w:t xml:space="preserve">, Nov. 2025, doi:</w:t>
      </w:r>
      <w:r>
        <w:t xml:space="preserve"> </w:t>
      </w:r>
      <w:hyperlink r:id="rId180">
        <w:r>
          <w:rPr>
            <w:rStyle w:val="Hyperlink"/>
          </w:rPr>
          <w:t xml:space="preserve">10.21834/e-bpj.v10i34.7353</w:t>
        </w:r>
      </w:hyperlink>
      <w:r>
        <w:t xml:space="preserve">.</w:t>
      </w:r>
    </w:p>
    <w:bookmarkEnd w:id="181"/>
    <w:bookmarkStart w:id="183" w:name="ref-Oli24"/>
    <w:p>
      <w:pPr>
        <w:pStyle w:val="Bibliography"/>
      </w:pPr>
      <w:r>
        <w:t xml:space="preserve">[Oli24]</w:t>
      </w:r>
      <w:r>
        <w:t xml:space="preserve"> </w:t>
      </w:r>
      <w:r>
        <w:t xml:space="preserve">K. M. Olivier,</w:t>
      </w:r>
      <w:r>
        <w:t xml:space="preserve"> </w:t>
      </w:r>
      <w:r>
        <w:t xml:space="preserve">“The Study of The Dissemination of Chinese Language in Africa—The Case of Cameroon,”</w:t>
      </w:r>
      <w:r>
        <w:t xml:space="preserve"> </w:t>
      </w:r>
      <w:r>
        <w:rPr>
          <w:i/>
          <w:iCs/>
        </w:rPr>
        <w:t xml:space="preserve">International Journal of Research and Innovation in Social Science</w:t>
      </w:r>
      <w:r>
        <w:t xml:space="preserve">, 2024, doi:</w:t>
      </w:r>
      <w:r>
        <w:t xml:space="preserve"> </w:t>
      </w:r>
      <w:hyperlink r:id="rId182">
        <w:r>
          <w:rPr>
            <w:rStyle w:val="Hyperlink"/>
          </w:rPr>
          <w:t xml:space="preserve">10.47772/ijriss.2024.803081</w:t>
        </w:r>
      </w:hyperlink>
      <w:r>
        <w:t xml:space="preserve">.</w:t>
      </w:r>
    </w:p>
    <w:bookmarkEnd w:id="183"/>
    <w:bookmarkStart w:id="185" w:name="ref-Wen25"/>
    <w:p>
      <w:pPr>
        <w:pStyle w:val="Bibliography"/>
      </w:pPr>
      <w:r>
        <w:t xml:space="preserve">[Wen25]</w:t>
      </w:r>
      <w:r>
        <w:t xml:space="preserve"> </w:t>
      </w:r>
      <w:r>
        <w:t xml:space="preserve">W.-Q. Dai, A. Khan, and I. Subramaniam,</w:t>
      </w:r>
      <w:r>
        <w:t xml:space="preserve"> </w:t>
      </w:r>
      <w:r>
        <w:t xml:space="preserve">“Intercultural Communicative Competence of Chinese Language Learners in the Democratic Republic of the Congo,”</w:t>
      </w:r>
      <w:r>
        <w:t xml:space="preserve"> </w:t>
      </w:r>
      <w:r>
        <w:rPr>
          <w:i/>
          <w:iCs/>
        </w:rPr>
        <w:t xml:space="preserve">Language Matters</w:t>
      </w:r>
      <w:r>
        <w:t xml:space="preserve">, vol. 56, pp. 44–66, Jan. 2025, doi:</w:t>
      </w:r>
      <w:r>
        <w:t xml:space="preserve"> </w:t>
      </w:r>
      <w:hyperlink r:id="rId184">
        <w:r>
          <w:rPr>
            <w:rStyle w:val="Hyperlink"/>
          </w:rPr>
          <w:t xml:space="preserve">10.1080/10228195.2024.2446899</w:t>
        </w:r>
      </w:hyperlink>
      <w:r>
        <w:t xml:space="preserve">.</w:t>
      </w:r>
    </w:p>
    <w:bookmarkEnd w:id="185"/>
    <w:bookmarkStart w:id="187" w:name="ref-Jun22"/>
    <w:p>
      <w:pPr>
        <w:pStyle w:val="Bibliography"/>
      </w:pPr>
      <w:r>
        <w:t xml:space="preserve">[Jun22]</w:t>
      </w:r>
      <w:r>
        <w:t xml:space="preserve"> </w:t>
      </w:r>
      <w:r>
        <w:t xml:space="preserve">Jun,</w:t>
      </w:r>
      <w:r>
        <w:t xml:space="preserve"> </w:t>
      </w:r>
      <w:r>
        <w:t xml:space="preserve">“Higher Education Exchanges between China and Pakistan under Belt and Road Initiative,”</w:t>
      </w:r>
      <w:r>
        <w:t xml:space="preserve"> </w:t>
      </w:r>
      <w:r>
        <w:t xml:space="preserve">Jun. 06, 2022. doi:</w:t>
      </w:r>
      <w:r>
        <w:t xml:space="preserve"> </w:t>
      </w:r>
      <w:hyperlink r:id="rId186">
        <w:r>
          <w:rPr>
            <w:rStyle w:val="Hyperlink"/>
          </w:rPr>
          <w:t xml:space="preserve">10.55014/pij.v5i2.140</w:t>
        </w:r>
      </w:hyperlink>
      <w:r>
        <w:t xml:space="preserve">.</w:t>
      </w:r>
    </w:p>
    <w:bookmarkEnd w:id="187"/>
    <w:bookmarkStart w:id="189" w:name="ref-Bib22b"/>
    <w:p>
      <w:pPr>
        <w:pStyle w:val="Bibliography"/>
      </w:pPr>
      <w:r>
        <w:t xml:space="preserve">[Bib22b]</w:t>
      </w:r>
      <w:r>
        <w:t xml:space="preserve"> </w:t>
      </w:r>
      <w:r>
        <w:t xml:space="preserve">S. Bibi and D. S. Amaan,</w:t>
      </w:r>
      <w:r>
        <w:t xml:space="preserve"> </w:t>
      </w:r>
      <w:r>
        <w:t xml:space="preserve">“ENHANCING PAKISTAN-CHINA COOPERATION IN HIGHER EDUCATION,”</w:t>
      </w:r>
      <w:r>
        <w:t xml:space="preserve"> </w:t>
      </w:r>
      <w:r>
        <w:rPr>
          <w:i/>
          <w:iCs/>
        </w:rPr>
        <w:t xml:space="preserve">Journal of Higher Education and Development Studies (JHEDS)</w:t>
      </w:r>
      <w:r>
        <w:t xml:space="preserve">, Dec. 2022, doi:</w:t>
      </w:r>
      <w:r>
        <w:t xml:space="preserve"> </w:t>
      </w:r>
      <w:hyperlink r:id="rId188">
        <w:r>
          <w:rPr>
            <w:rStyle w:val="Hyperlink"/>
          </w:rPr>
          <w:t xml:space="preserve">10.59219/jheds.v2i1.6</w:t>
        </w:r>
      </w:hyperlink>
      <w:r>
        <w:t xml:space="preserve">.</w:t>
      </w:r>
    </w:p>
    <w:bookmarkEnd w:id="189"/>
    <w:bookmarkStart w:id="191" w:name="ref-Raz21"/>
    <w:p>
      <w:pPr>
        <w:pStyle w:val="Bibliography"/>
      </w:pPr>
      <w:r>
        <w:t xml:space="preserve">[Raz21]</w:t>
      </w:r>
      <w:r>
        <w:t xml:space="preserve"> </w:t>
      </w:r>
      <w:r>
        <w:t xml:space="preserve">K. Raza,</w:t>
      </w:r>
      <w:r>
        <w:t xml:space="preserve"> </w:t>
      </w:r>
      <w:r>
        <w:t xml:space="preserve">“Enacting a Multilingual Policy for Economic Growth: Exploiting the China–Pakistan Economic Corridor Project to Create Linguistic Harmony in Pakistan,”</w:t>
      </w:r>
      <w:r>
        <w:t xml:space="preserve"> </w:t>
      </w:r>
      <w:r>
        <w:t xml:space="preserve">2021. doi:</w:t>
      </w:r>
      <w:r>
        <w:t xml:space="preserve"> </w:t>
      </w:r>
      <w:hyperlink r:id="rId190">
        <w:r>
          <w:rPr>
            <w:rStyle w:val="Hyperlink"/>
          </w:rPr>
          <w:t xml:space="preserve">10.1007/978-981-16-3603-5_11</w:t>
        </w:r>
      </w:hyperlink>
      <w:r>
        <w:t xml:space="preserve">.</w:t>
      </w:r>
    </w:p>
    <w:bookmarkEnd w:id="191"/>
    <w:bookmarkStart w:id="193" w:name="ref-Sha22"/>
    <w:p>
      <w:pPr>
        <w:pStyle w:val="Bibliography"/>
      </w:pPr>
      <w:r>
        <w:t xml:space="preserve">[Sha22]</w:t>
      </w:r>
      <w:r>
        <w:t xml:space="preserve"> </w:t>
      </w:r>
      <w:r>
        <w:t xml:space="preserve">M. Shahid, Z. Nasir, and S. Mansoor,</w:t>
      </w:r>
      <w:r>
        <w:t xml:space="preserve"> </w:t>
      </w:r>
      <w:r>
        <w:t xml:space="preserve">“Language Management &amp; Development in CPEC: A Case Study of Special Economic Zone of Punjab,”</w:t>
      </w:r>
      <w:r>
        <w:t xml:space="preserve"> </w:t>
      </w:r>
      <w:r>
        <w:t xml:space="preserve">Aug. 28, 2022. doi:</w:t>
      </w:r>
      <w:r>
        <w:t xml:space="preserve"> </w:t>
      </w:r>
      <w:hyperlink r:id="rId192">
        <w:r>
          <w:rPr>
            <w:rStyle w:val="Hyperlink"/>
          </w:rPr>
          <w:t xml:space="preserve">10.17265/2159-5542/2022.08.002</w:t>
        </w:r>
      </w:hyperlink>
      <w:r>
        <w:t xml:space="preserve">.</w:t>
      </w:r>
    </w:p>
    <w:bookmarkEnd w:id="193"/>
    <w:bookmarkStart w:id="195" w:name="ref-Ali25"/>
    <w:p>
      <w:pPr>
        <w:pStyle w:val="Bibliography"/>
      </w:pPr>
      <w:r>
        <w:t xml:space="preserve">[Ali25]</w:t>
      </w:r>
      <w:r>
        <w:t xml:space="preserve"> </w:t>
      </w:r>
      <w:r>
        <w:t xml:space="preserve">R. Ali,</w:t>
      </w:r>
      <w:r>
        <w:t xml:space="preserve"> </w:t>
      </w:r>
      <w:r>
        <w:t xml:space="preserve">“</w:t>
      </w:r>
      <w:r>
        <w:t xml:space="preserve">‘We are still British or American colony, we are still a colony, we are not free’</w:t>
      </w:r>
      <w:r>
        <w:t xml:space="preserve">: language ideologies, policies in education in Pakistan,”</w:t>
      </w:r>
      <w:r>
        <w:t xml:space="preserve"> </w:t>
      </w:r>
      <w:r>
        <w:rPr>
          <w:i/>
          <w:iCs/>
        </w:rPr>
        <w:t xml:space="preserve">Current Issues in Language Planning</w:t>
      </w:r>
      <w:r>
        <w:t xml:space="preserve">, vol. 27, pp. 67–90, Jan. 2025, doi:</w:t>
      </w:r>
      <w:r>
        <w:t xml:space="preserve"> </w:t>
      </w:r>
      <w:hyperlink r:id="rId194">
        <w:r>
          <w:rPr>
            <w:rStyle w:val="Hyperlink"/>
          </w:rPr>
          <w:t xml:space="preserve">10.1080/14664208.2024.2447972</w:t>
        </w:r>
      </w:hyperlink>
      <w:r>
        <w:t xml:space="preserve">.</w:t>
      </w:r>
    </w:p>
    <w:bookmarkEnd w:id="195"/>
    <w:bookmarkStart w:id="197" w:name="ref-Sal23"/>
    <w:p>
      <w:pPr>
        <w:pStyle w:val="Bibliography"/>
      </w:pPr>
      <w:r>
        <w:t xml:space="preserve">[Sal23]</w:t>
      </w:r>
      <w:r>
        <w:t xml:space="preserve"> </w:t>
      </w:r>
      <w:r>
        <w:t xml:space="preserve">T. Saleem, S. Latif, A. A. Khan, M. Javaid, and B. S. A. Khan,</w:t>
      </w:r>
      <w:r>
        <w:t xml:space="preserve"> </w:t>
      </w:r>
      <w:r>
        <w:t xml:space="preserve">“Bridging linguistic divides in higher education: An exploration of translanguaging practices in Pakistan,”</w:t>
      </w:r>
      <w:r>
        <w:t xml:space="preserve"> </w:t>
      </w:r>
      <w:r>
        <w:rPr>
          <w:i/>
          <w:iCs/>
        </w:rPr>
        <w:t xml:space="preserve">Ampersand</w:t>
      </w:r>
      <w:r>
        <w:t xml:space="preserve">, Dec. 2023, doi:</w:t>
      </w:r>
      <w:r>
        <w:t xml:space="preserve"> </w:t>
      </w:r>
      <w:hyperlink r:id="rId196">
        <w:r>
          <w:rPr>
            <w:rStyle w:val="Hyperlink"/>
          </w:rPr>
          <w:t xml:space="preserve">10.1016/j.amper.2023.100160</w:t>
        </w:r>
      </w:hyperlink>
      <w:r>
        <w:t xml:space="preserve">.</w:t>
      </w:r>
    </w:p>
    <w:bookmarkEnd w:id="197"/>
    <w:bookmarkStart w:id="199" w:name="ref-Iqb23"/>
    <w:p>
      <w:pPr>
        <w:pStyle w:val="Bibliography"/>
      </w:pPr>
      <w:r>
        <w:t xml:space="preserve">[Iqb23]</w:t>
      </w:r>
      <w:r>
        <w:t xml:space="preserve"> </w:t>
      </w:r>
      <w:r>
        <w:t xml:space="preserve">J. Iqbal and F. Masroor,</w:t>
      </w:r>
      <w:r>
        <w:t xml:space="preserve"> </w:t>
      </w:r>
      <w:r>
        <w:t xml:space="preserve">“Projecting the Chinese Language as a Power Tool in the Discourse on the China-Pakistan Economic Corridor (CPEC),”</w:t>
      </w:r>
      <w:r>
        <w:t xml:space="preserve"> </w:t>
      </w:r>
      <w:r>
        <w:rPr>
          <w:i/>
          <w:iCs/>
        </w:rPr>
        <w:t xml:space="preserve">International Journal of Strategic Communication</w:t>
      </w:r>
      <w:r>
        <w:t xml:space="preserve">, vol. 17, pp. 363–380, Apr. 2023, doi:</w:t>
      </w:r>
      <w:r>
        <w:t xml:space="preserve"> </w:t>
      </w:r>
      <w:hyperlink r:id="rId198">
        <w:r>
          <w:rPr>
            <w:rStyle w:val="Hyperlink"/>
          </w:rPr>
          <w:t xml:space="preserve">10.1080/1553118X.2023.2204295</w:t>
        </w:r>
      </w:hyperlink>
      <w:r>
        <w:t xml:space="preserve">.</w:t>
      </w:r>
    </w:p>
    <w:bookmarkEnd w:id="199"/>
    <w:bookmarkStart w:id="201" w:name="ref-Men24"/>
    <w:p>
      <w:pPr>
        <w:pStyle w:val="Bibliography"/>
      </w:pPr>
      <w:r>
        <w:t xml:space="preserve">[Men24]</w:t>
      </w:r>
      <w:r>
        <w:t xml:space="preserve"> </w:t>
      </w:r>
      <w:r>
        <w:t xml:space="preserve">R. Meng, W. Huo, and Y. Zhu,</w:t>
      </w:r>
      <w:r>
        <w:t xml:space="preserve"> </w:t>
      </w:r>
      <w:r>
        <w:t xml:space="preserve">“Mechanisms Driving China-Pakistan Higher Education Cooperation,”</w:t>
      </w:r>
      <w:r>
        <w:t xml:space="preserve"> </w:t>
      </w:r>
      <w:r>
        <w:rPr>
          <w:i/>
          <w:iCs/>
        </w:rPr>
        <w:t xml:space="preserve">Frontiers in Educational Research</w:t>
      </w:r>
      <w:r>
        <w:t xml:space="preserve">, 2024, doi:</w:t>
      </w:r>
      <w:r>
        <w:t xml:space="preserve"> </w:t>
      </w:r>
      <w:hyperlink r:id="rId200">
        <w:r>
          <w:rPr>
            <w:rStyle w:val="Hyperlink"/>
          </w:rPr>
          <w:t xml:space="preserve">10.25236/fer.2024.070715</w:t>
        </w:r>
      </w:hyperlink>
      <w:r>
        <w:t xml:space="preserve">.</w:t>
      </w:r>
    </w:p>
    <w:bookmarkEnd w:id="201"/>
    <w:bookmarkStart w:id="203" w:name="ref-Nit21"/>
    <w:p>
      <w:pPr>
        <w:pStyle w:val="Bibliography"/>
      </w:pPr>
      <w:r>
        <w:t xml:space="preserve">[Nit21]</w:t>
      </w:r>
      <w:r>
        <w:t xml:space="preserve"> </w:t>
      </w:r>
      <w:r>
        <w:t xml:space="preserve">A. Nitza-Makowska,</w:t>
      </w:r>
      <w:r>
        <w:t xml:space="preserve"> </w:t>
      </w:r>
      <w:r>
        <w:t xml:space="preserve">“Can the China-Pakistan Economic Corridor help Beijing Win Pakistanis’ hearts and minds? Reviewing higher education as an instrument of Chinese soft power in Pakistan,”</w:t>
      </w:r>
      <w:r>
        <w:t xml:space="preserve"> </w:t>
      </w:r>
      <w:r>
        <w:rPr>
          <w:i/>
          <w:iCs/>
        </w:rPr>
        <w:t xml:space="preserve">International Journal of Cultural Policy</w:t>
      </w:r>
      <w:r>
        <w:t xml:space="preserve">, vol. 28, pp. 274–289, Aug. 2021, doi:</w:t>
      </w:r>
      <w:r>
        <w:t xml:space="preserve"> </w:t>
      </w:r>
      <w:hyperlink r:id="rId202">
        <w:r>
          <w:rPr>
            <w:rStyle w:val="Hyperlink"/>
          </w:rPr>
          <w:t xml:space="preserve">10.1080/10286632.2021.1962849</w:t>
        </w:r>
      </w:hyperlink>
      <w:r>
        <w:t xml:space="preserve">.</w:t>
      </w:r>
    </w:p>
    <w:bookmarkEnd w:id="203"/>
    <w:bookmarkEnd w:id="204"/>
    <w:bookmarkEnd w:id="205"/>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Chapter 2 core literature map</w:t>
    </w:r>
    <w:r>
      <w:rPr>
        <w:sz w:val="16"/>
        <w:szCs w:val="16"/>
        <w:color w:val="808080"/>
      </w:rPr>
      <w:tab/>
    </w:r>
    <w:r>
      <w:rPr>
        <w:sz w:val="16"/>
        <w:szCs w:val="16"/>
        <w:color w:val="808080"/>
      </w:rPr>
      <w:t xml:space="preserve">September 14,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132" Target="https://doi.org/10.1002/tesq.3380" TargetMode="External" /><Relationship Type="http://schemas.openxmlformats.org/officeDocument/2006/relationships/hyperlink" Id="rId146" Target="https://doi.org/10.1007/978-94-6300-432-9_5" TargetMode="External" /><Relationship Type="http://schemas.openxmlformats.org/officeDocument/2006/relationships/hyperlink" Id="rId190" Target="https://doi.org/10.1007/978-981-16-3603-5_11" TargetMode="External" /><Relationship Type="http://schemas.openxmlformats.org/officeDocument/2006/relationships/hyperlink" Id="rId41" Target="https://doi.org/10.1007/s12564-022-09795-0" TargetMode="External" /><Relationship Type="http://schemas.openxmlformats.org/officeDocument/2006/relationships/hyperlink" Id="rId19" Target="https://doi.org/10.1016/J.SYSTEM.2020.102362" TargetMode="External" /><Relationship Type="http://schemas.openxmlformats.org/officeDocument/2006/relationships/hyperlink" Id="rId196" Target="https://doi.org/10.1016/j.amper.2023.100160" TargetMode="External" /><Relationship Type="http://schemas.openxmlformats.org/officeDocument/2006/relationships/hyperlink" Id="rId84" Target="https://doi.org/10.1075/csl.20006.li" TargetMode="External" /><Relationship Type="http://schemas.openxmlformats.org/officeDocument/2006/relationships/hyperlink" Id="rId64" Target="https://doi.org/10.1080/00071005.2019.1672855" TargetMode="External" /><Relationship Type="http://schemas.openxmlformats.org/officeDocument/2006/relationships/hyperlink" Id="rId39" Target="https://doi.org/10.1080/01434632.2020.1737089" TargetMode="External" /><Relationship Type="http://schemas.openxmlformats.org/officeDocument/2006/relationships/hyperlink" Id="rId29" Target="https://doi.org/10.1080/02660830.2007.11661545" TargetMode="External" /><Relationship Type="http://schemas.openxmlformats.org/officeDocument/2006/relationships/hyperlink" Id="rId128" Target="https://doi.org/10.1080/07908318.2023.2288132" TargetMode="External" /><Relationship Type="http://schemas.openxmlformats.org/officeDocument/2006/relationships/hyperlink" Id="rId156" Target="https://doi.org/10.1080/07908318.2026.2685867" TargetMode="External" /><Relationship Type="http://schemas.openxmlformats.org/officeDocument/2006/relationships/hyperlink" Id="rId86" Target="https://doi.org/10.1080/09500782.2023.2248958" TargetMode="External" /><Relationship Type="http://schemas.openxmlformats.org/officeDocument/2006/relationships/hyperlink" Id="rId184" Target="https://doi.org/10.1080/10228195.2024.2446899" TargetMode="External" /><Relationship Type="http://schemas.openxmlformats.org/officeDocument/2006/relationships/hyperlink" Id="rId202" Target="https://doi.org/10.1080/10286632.2021.1962849" TargetMode="External" /><Relationship Type="http://schemas.openxmlformats.org/officeDocument/2006/relationships/hyperlink" Id="rId112" Target="https://doi.org/10.1080/13540602.2015.1044325" TargetMode="External" /><Relationship Type="http://schemas.openxmlformats.org/officeDocument/2006/relationships/hyperlink" Id="rId94" Target="https://doi.org/10.1080/13670050.2022.2161815" TargetMode="External" /><Relationship Type="http://schemas.openxmlformats.org/officeDocument/2006/relationships/hyperlink" Id="rId70" Target="https://doi.org/10.1080/14664208.2021.1988420" TargetMode="External" /><Relationship Type="http://schemas.openxmlformats.org/officeDocument/2006/relationships/hyperlink" Id="rId194" Target="https://doi.org/10.1080/14664208.2024.2447972" TargetMode="External" /><Relationship Type="http://schemas.openxmlformats.org/officeDocument/2006/relationships/hyperlink" Id="rId122" Target="https://doi.org/10.1080/14681366.2020.1750050" TargetMode="External" /><Relationship Type="http://schemas.openxmlformats.org/officeDocument/2006/relationships/hyperlink" Id="rId198" Target="https://doi.org/10.1080/1553118X.2023.2204295" TargetMode="External" /><Relationship Type="http://schemas.openxmlformats.org/officeDocument/2006/relationships/hyperlink" Id="rId136" Target="https://doi.org/10.1080/17501229.2026.2671318" TargetMode="External" /><Relationship Type="http://schemas.openxmlformats.org/officeDocument/2006/relationships/hyperlink" Id="rId154" Target="https://doi.org/10.1080/2331186X.2022.2064602" TargetMode="External" /><Relationship Type="http://schemas.openxmlformats.org/officeDocument/2006/relationships/hyperlink" Id="rId138" Target="https://doi.org/10.1093/elt/ccae021" TargetMode="External" /><Relationship Type="http://schemas.openxmlformats.org/officeDocument/2006/relationships/hyperlink" Id="rId140" Target="https://doi.org/10.1111/MODL.12683" TargetMode="External" /><Relationship Type="http://schemas.openxmlformats.org/officeDocument/2006/relationships/hyperlink" Id="rId152" Target="https://doi.org/10.1111/ijal.12491" TargetMode="External" /><Relationship Type="http://schemas.openxmlformats.org/officeDocument/2006/relationships/hyperlink" Id="rId96" Target="https://doi.org/10.1111/ijal.12550" TargetMode="External" /><Relationship Type="http://schemas.openxmlformats.org/officeDocument/2006/relationships/hyperlink" Id="rId31" Target="https://doi.org/10.1111/j.1467-873X.2012.00588.x" TargetMode="External" /><Relationship Type="http://schemas.openxmlformats.org/officeDocument/2006/relationships/hyperlink" Id="rId90" Target="https://doi.org/10.11114/ijce.v7i1.6732" TargetMode="External" /><Relationship Type="http://schemas.openxmlformats.org/officeDocument/2006/relationships/hyperlink" Id="rId102" Target="https://doi.org/10.1155/2024/6662409" TargetMode="External" /><Relationship Type="http://schemas.openxmlformats.org/officeDocument/2006/relationships/hyperlink" Id="rId130" Target="https://doi.org/10.1177/0033688218810549" TargetMode="External" /><Relationship Type="http://schemas.openxmlformats.org/officeDocument/2006/relationships/hyperlink" Id="rId53" Target="https://doi.org/10.1177/00336882211061627" TargetMode="External" /><Relationship Type="http://schemas.openxmlformats.org/officeDocument/2006/relationships/hyperlink" Id="rId118" Target="https://doi.org/10.1177/02627280221120328" TargetMode="External" /><Relationship Type="http://schemas.openxmlformats.org/officeDocument/2006/relationships/hyperlink" Id="rId114" Target="https://doi.org/10.1177/13621688211036239" TargetMode="External" /><Relationship Type="http://schemas.openxmlformats.org/officeDocument/2006/relationships/hyperlink" Id="rId124" Target="https://doi.org/10.1177/2158244020977875" TargetMode="External" /><Relationship Type="http://schemas.openxmlformats.org/officeDocument/2006/relationships/hyperlink" Id="rId160" Target="https://doi.org/10.1177/21582440251378547" TargetMode="External" /><Relationship Type="http://schemas.openxmlformats.org/officeDocument/2006/relationships/hyperlink" Id="rId158" Target="https://doi.org/10.1177/2212585X261466683" TargetMode="External" /><Relationship Type="http://schemas.openxmlformats.org/officeDocument/2006/relationships/hyperlink" Id="rId21" Target="https://doi.org/10.1186/s40862-024-00297-7" TargetMode="External" /><Relationship Type="http://schemas.openxmlformats.org/officeDocument/2006/relationships/hyperlink" Id="rId33" Target="https://doi.org/10.12677/ces.2024.128549" TargetMode="External" /><Relationship Type="http://schemas.openxmlformats.org/officeDocument/2006/relationships/hyperlink" Id="rId92" Target="https://doi.org/10.1515/applirev-2021-0024" TargetMode="External" /><Relationship Type="http://schemas.openxmlformats.org/officeDocument/2006/relationships/hyperlink" Id="rId88" Target="https://doi.org/10.1515/applirev-2022-0142" TargetMode="External" /><Relationship Type="http://schemas.openxmlformats.org/officeDocument/2006/relationships/hyperlink" Id="rId78" Target="https://doi.org/10.1515/glochi-2020-0014" TargetMode="External" /><Relationship Type="http://schemas.openxmlformats.org/officeDocument/2006/relationships/hyperlink" Id="rId148" Target="https://doi.org/10.15379/ijmst.v10i2.2788" TargetMode="External" /><Relationship Type="http://schemas.openxmlformats.org/officeDocument/2006/relationships/hyperlink" Id="rId76" Target="https://doi.org/10.15503/jecs2024.1.283.302" TargetMode="External" /><Relationship Type="http://schemas.openxmlformats.org/officeDocument/2006/relationships/hyperlink" Id="rId192" Target="https://doi.org/10.17265/2159-5542/2022.08.002" TargetMode="External" /><Relationship Type="http://schemas.openxmlformats.org/officeDocument/2006/relationships/hyperlink" Id="rId61" Target="https://doi.org/10.18173/2354-1075.2025-0086" TargetMode="External" /><Relationship Type="http://schemas.openxmlformats.org/officeDocument/2006/relationships/hyperlink" Id="rId172" Target="https://doi.org/10.20961/mandarinable.v3i1.945" TargetMode="External" /><Relationship Type="http://schemas.openxmlformats.org/officeDocument/2006/relationships/hyperlink" Id="rId51" Target="https://doi.org/10.21512/lc.v16i2.8778" TargetMode="External" /><Relationship Type="http://schemas.openxmlformats.org/officeDocument/2006/relationships/hyperlink" Id="rId176" Target="https://doi.org/10.21831/jptk.v31i2.89126" TargetMode="External" /><Relationship Type="http://schemas.openxmlformats.org/officeDocument/2006/relationships/hyperlink" Id="rId25" Target="https://doi.org/10.21831/lt.v10i1.58035" TargetMode="External" /><Relationship Type="http://schemas.openxmlformats.org/officeDocument/2006/relationships/hyperlink" Id="rId180" Target="https://doi.org/10.21834/e-bpj.v10i34.7353" TargetMode="External" /><Relationship Type="http://schemas.openxmlformats.org/officeDocument/2006/relationships/hyperlink" Id="rId150" Target="https://doi.org/10.22108/ARE.2021.125221.1632" TargetMode="External" /><Relationship Type="http://schemas.openxmlformats.org/officeDocument/2006/relationships/hyperlink" Id="rId45" Target="https://doi.org/10.22219/kembara.v9i2.24843" TargetMode="External" /><Relationship Type="http://schemas.openxmlformats.org/officeDocument/2006/relationships/hyperlink" Id="rId37" Target="https://doi.org/10.24071/llt.v27i1.7523" TargetMode="External" /><Relationship Type="http://schemas.openxmlformats.org/officeDocument/2006/relationships/hyperlink" Id="rId200" Target="https://doi.org/10.25236/fer.2024.070715" TargetMode="External" /><Relationship Type="http://schemas.openxmlformats.org/officeDocument/2006/relationships/hyperlink" Id="rId17" Target="https://doi.org/10.26529/cepsj.1287" TargetMode="External" /><Relationship Type="http://schemas.openxmlformats.org/officeDocument/2006/relationships/hyperlink" Id="rId174" Target="https://doi.org/10.26858/ijole.v8i2.64089" TargetMode="External" /><Relationship Type="http://schemas.openxmlformats.org/officeDocument/2006/relationships/hyperlink" Id="rId27" Target="https://doi.org/10.2991/assehr.k.200819.006" TargetMode="External" /><Relationship Type="http://schemas.openxmlformats.org/officeDocument/2006/relationships/hyperlink" Id="rId43" Target="https://doi.org/10.30743/ll.v8i1.9197" TargetMode="External" /><Relationship Type="http://schemas.openxmlformats.org/officeDocument/2006/relationships/hyperlink" Id="rId23" Target="https://doi.org/10.32890/mjli2024.21.2.2" TargetMode="External" /><Relationship Type="http://schemas.openxmlformats.org/officeDocument/2006/relationships/hyperlink" Id="rId142" Target="https://doi.org/10.32996/jeltal.2025.7.2.12" TargetMode="External" /><Relationship Type="http://schemas.openxmlformats.org/officeDocument/2006/relationships/hyperlink" Id="rId168" Target="https://doi.org/10.33306/mjssh/234" TargetMode="External" /><Relationship Type="http://schemas.openxmlformats.org/officeDocument/2006/relationships/hyperlink" Id="rId74" Target="https://doi.org/10.3389/feduc.2024.1515123" TargetMode="External" /><Relationship Type="http://schemas.openxmlformats.org/officeDocument/2006/relationships/hyperlink" Id="rId134" Target="https://doi.org/10.3389/feduc.2025.1620771" TargetMode="External" /><Relationship Type="http://schemas.openxmlformats.org/officeDocument/2006/relationships/hyperlink" Id="rId126" Target="https://doi.org/10.3390/SU13148115" TargetMode="External" /><Relationship Type="http://schemas.openxmlformats.org/officeDocument/2006/relationships/hyperlink" Id="rId108" Target="https://doi.org/10.3390/su12187493" TargetMode="External" /><Relationship Type="http://schemas.openxmlformats.org/officeDocument/2006/relationships/hyperlink" Id="rId80" Target="https://doi.org/10.3390/su15065564" TargetMode="External" /><Relationship Type="http://schemas.openxmlformats.org/officeDocument/2006/relationships/hyperlink" Id="rId110" Target="https://doi.org/10.4135/9781473921405.n12" TargetMode="External" /><Relationship Type="http://schemas.openxmlformats.org/officeDocument/2006/relationships/hyperlink" Id="rId178" Target="https://doi.org/10.4236/ojapps.2024.148144" TargetMode="External" /><Relationship Type="http://schemas.openxmlformats.org/officeDocument/2006/relationships/hyperlink" Id="rId58" Target="https://doi.org/10.4236/ojml.2023.136054" TargetMode="External" /><Relationship Type="http://schemas.openxmlformats.org/officeDocument/2006/relationships/hyperlink" Id="rId82" Target="https://doi.org/10.46451/ijclt.2022.02.04" TargetMode="External" /><Relationship Type="http://schemas.openxmlformats.org/officeDocument/2006/relationships/hyperlink" Id="rId182" Target="https://doi.org/10.47772/ijriss.2024.803081" TargetMode="External" /><Relationship Type="http://schemas.openxmlformats.org/officeDocument/2006/relationships/hyperlink" Id="rId162" Target="https://doi.org/10.51244/ijrsi.2025.12120069" TargetMode="External" /><Relationship Type="http://schemas.openxmlformats.org/officeDocument/2006/relationships/hyperlink" Id="rId120" Target="https://doi.org/10.51611/iars.irj.v12i01.2022.182" TargetMode="External" /><Relationship Type="http://schemas.openxmlformats.org/officeDocument/2006/relationships/hyperlink" Id="rId164" Target="https://doi.org/10.51867/ajernet.7.1.49" TargetMode="External" /><Relationship Type="http://schemas.openxmlformats.org/officeDocument/2006/relationships/hyperlink" Id="rId49" Target="https://doi.org/10.52015/daryaft.v17i02.436" TargetMode="External" /><Relationship Type="http://schemas.openxmlformats.org/officeDocument/2006/relationships/hyperlink" Id="rId47" Target="https://doi.org/10.52131/pjhss.2024.v12i4.2553" TargetMode="External" /><Relationship Type="http://schemas.openxmlformats.org/officeDocument/2006/relationships/hyperlink" Id="rId144" Target="https://doi.org/10.53469/jssh.2024.06(07).28" TargetMode="External" /><Relationship Type="http://schemas.openxmlformats.org/officeDocument/2006/relationships/hyperlink" Id="rId106" Target="https://doi.org/10.53762/alqamar.08.02.e01" TargetMode="External" /><Relationship Type="http://schemas.openxmlformats.org/officeDocument/2006/relationships/hyperlink" Id="rId186" Target="https://doi.org/10.55014/pij.v5i2.140" TargetMode="External" /><Relationship Type="http://schemas.openxmlformats.org/officeDocument/2006/relationships/hyperlink" Id="rId72" Target="https://doi.org/10.5539/IES.V8N11P113" TargetMode="External" /><Relationship Type="http://schemas.openxmlformats.org/officeDocument/2006/relationships/hyperlink" Id="rId66" Target="https://doi.org/10.5539/elt.v16n11p30" TargetMode="External" /><Relationship Type="http://schemas.openxmlformats.org/officeDocument/2006/relationships/hyperlink" Id="rId35" Target="https://doi.org/10.55766/sjss282823" TargetMode="External" /><Relationship Type="http://schemas.openxmlformats.org/officeDocument/2006/relationships/hyperlink" Id="rId116" Target="https://doi.org/10.56220/uwjss2022/0501/04" TargetMode="External" /><Relationship Type="http://schemas.openxmlformats.org/officeDocument/2006/relationships/hyperlink" Id="rId100" Target="https://doi.org/10.58921/sjl.v3i1.61" TargetMode="External" /><Relationship Type="http://schemas.openxmlformats.org/officeDocument/2006/relationships/hyperlink" Id="rId188" Target="https://doi.org/10.59219/jheds.v2i1.6" TargetMode="External" /><Relationship Type="http://schemas.openxmlformats.org/officeDocument/2006/relationships/hyperlink" Id="rId98" Target="https://doi.org/10.59588/2961-3094.1122" TargetMode="External" /><Relationship Type="http://schemas.openxmlformats.org/officeDocument/2006/relationships/hyperlink" Id="rId166" Target="https://doi.org/10.60027/ijsasr.2024.3564" TargetMode="External" /><Relationship Type="http://schemas.openxmlformats.org/officeDocument/2006/relationships/hyperlink" Id="rId56" Target="https://doi.org/10.61508/refl.v28i1.251027" TargetMode="External" /><Relationship Type="http://schemas.openxmlformats.org/officeDocument/2006/relationships/hyperlink" Id="rId104" Target="https://doi.org/10.63878/qrjs196" TargetMode="External" /><Relationship Type="http://schemas.openxmlformats.org/officeDocument/2006/relationships/hyperlink" Id="rId170" Target="https://doi.org/10.63954/wajss.3.2.2.2024" TargetMode="External" /><Relationship Type="http://schemas.openxmlformats.org/officeDocument/2006/relationships/hyperlink" Id="rId68" Target="https://doi.org/10.7459/ct/38.1.05" TargetMode="External" /></Relationships>
</file>

<file path=word/_rels/footnotes.xml.rels><?xml version="1.0" encoding="UTF-8"?><Relationships xmlns="http://schemas.openxmlformats.org/package/2006/relationships"><Relationship Type="http://schemas.openxmlformats.org/officeDocument/2006/relationships/hyperlink" Id="rId132" Target="https://doi.org/10.1002/tesq.3380" TargetMode="External" /><Relationship Type="http://schemas.openxmlformats.org/officeDocument/2006/relationships/hyperlink" Id="rId146" Target="https://doi.org/10.1007/978-94-6300-432-9_5" TargetMode="External" /><Relationship Type="http://schemas.openxmlformats.org/officeDocument/2006/relationships/hyperlink" Id="rId190" Target="https://doi.org/10.1007/978-981-16-3603-5_11" TargetMode="External" /><Relationship Type="http://schemas.openxmlformats.org/officeDocument/2006/relationships/hyperlink" Id="rId41" Target="https://doi.org/10.1007/s12564-022-09795-0" TargetMode="External" /><Relationship Type="http://schemas.openxmlformats.org/officeDocument/2006/relationships/hyperlink" Id="rId19" Target="https://doi.org/10.1016/J.SYSTEM.2020.102362" TargetMode="External" /><Relationship Type="http://schemas.openxmlformats.org/officeDocument/2006/relationships/hyperlink" Id="rId196" Target="https://doi.org/10.1016/j.amper.2023.100160" TargetMode="External" /><Relationship Type="http://schemas.openxmlformats.org/officeDocument/2006/relationships/hyperlink" Id="rId84" Target="https://doi.org/10.1075/csl.20006.li" TargetMode="External" /><Relationship Type="http://schemas.openxmlformats.org/officeDocument/2006/relationships/hyperlink" Id="rId64" Target="https://doi.org/10.1080/00071005.2019.1672855" TargetMode="External" /><Relationship Type="http://schemas.openxmlformats.org/officeDocument/2006/relationships/hyperlink" Id="rId39" Target="https://doi.org/10.1080/01434632.2020.1737089" TargetMode="External" /><Relationship Type="http://schemas.openxmlformats.org/officeDocument/2006/relationships/hyperlink" Id="rId29" Target="https://doi.org/10.1080/02660830.2007.11661545" TargetMode="External" /><Relationship Type="http://schemas.openxmlformats.org/officeDocument/2006/relationships/hyperlink" Id="rId128" Target="https://doi.org/10.1080/07908318.2023.2288132" TargetMode="External" /><Relationship Type="http://schemas.openxmlformats.org/officeDocument/2006/relationships/hyperlink" Id="rId156" Target="https://doi.org/10.1080/07908318.2026.2685867" TargetMode="External" /><Relationship Type="http://schemas.openxmlformats.org/officeDocument/2006/relationships/hyperlink" Id="rId86" Target="https://doi.org/10.1080/09500782.2023.2248958" TargetMode="External" /><Relationship Type="http://schemas.openxmlformats.org/officeDocument/2006/relationships/hyperlink" Id="rId184" Target="https://doi.org/10.1080/10228195.2024.2446899" TargetMode="External" /><Relationship Type="http://schemas.openxmlformats.org/officeDocument/2006/relationships/hyperlink" Id="rId202" Target="https://doi.org/10.1080/10286632.2021.1962849" TargetMode="External" /><Relationship Type="http://schemas.openxmlformats.org/officeDocument/2006/relationships/hyperlink" Id="rId112" Target="https://doi.org/10.1080/13540602.2015.1044325" TargetMode="External" /><Relationship Type="http://schemas.openxmlformats.org/officeDocument/2006/relationships/hyperlink" Id="rId94" Target="https://doi.org/10.1080/13670050.2022.2161815" TargetMode="External" /><Relationship Type="http://schemas.openxmlformats.org/officeDocument/2006/relationships/hyperlink" Id="rId70" Target="https://doi.org/10.1080/14664208.2021.1988420" TargetMode="External" /><Relationship Type="http://schemas.openxmlformats.org/officeDocument/2006/relationships/hyperlink" Id="rId194" Target="https://doi.org/10.1080/14664208.2024.2447972" TargetMode="External" /><Relationship Type="http://schemas.openxmlformats.org/officeDocument/2006/relationships/hyperlink" Id="rId122" Target="https://doi.org/10.1080/14681366.2020.1750050" TargetMode="External" /><Relationship Type="http://schemas.openxmlformats.org/officeDocument/2006/relationships/hyperlink" Id="rId198" Target="https://doi.org/10.1080/1553118X.2023.2204295" TargetMode="External" /><Relationship Type="http://schemas.openxmlformats.org/officeDocument/2006/relationships/hyperlink" Id="rId136" Target="https://doi.org/10.1080/17501229.2026.2671318" TargetMode="External" /><Relationship Type="http://schemas.openxmlformats.org/officeDocument/2006/relationships/hyperlink" Id="rId154" Target="https://doi.org/10.1080/2331186X.2022.2064602" TargetMode="External" /><Relationship Type="http://schemas.openxmlformats.org/officeDocument/2006/relationships/hyperlink" Id="rId138" Target="https://doi.org/10.1093/elt/ccae021" TargetMode="External" /><Relationship Type="http://schemas.openxmlformats.org/officeDocument/2006/relationships/hyperlink" Id="rId140" Target="https://doi.org/10.1111/MODL.12683" TargetMode="External" /><Relationship Type="http://schemas.openxmlformats.org/officeDocument/2006/relationships/hyperlink" Id="rId152" Target="https://doi.org/10.1111/ijal.12491" TargetMode="External" /><Relationship Type="http://schemas.openxmlformats.org/officeDocument/2006/relationships/hyperlink" Id="rId96" Target="https://doi.org/10.1111/ijal.12550" TargetMode="External" /><Relationship Type="http://schemas.openxmlformats.org/officeDocument/2006/relationships/hyperlink" Id="rId31" Target="https://doi.org/10.1111/j.1467-873X.2012.00588.x" TargetMode="External" /><Relationship Type="http://schemas.openxmlformats.org/officeDocument/2006/relationships/hyperlink" Id="rId90" Target="https://doi.org/10.11114/ijce.v7i1.6732" TargetMode="External" /><Relationship Type="http://schemas.openxmlformats.org/officeDocument/2006/relationships/hyperlink" Id="rId102" Target="https://doi.org/10.1155/2024/6662409" TargetMode="External" /><Relationship Type="http://schemas.openxmlformats.org/officeDocument/2006/relationships/hyperlink" Id="rId130" Target="https://doi.org/10.1177/0033688218810549" TargetMode="External" /><Relationship Type="http://schemas.openxmlformats.org/officeDocument/2006/relationships/hyperlink" Id="rId53" Target="https://doi.org/10.1177/00336882211061627" TargetMode="External" /><Relationship Type="http://schemas.openxmlformats.org/officeDocument/2006/relationships/hyperlink" Id="rId118" Target="https://doi.org/10.1177/02627280221120328" TargetMode="External" /><Relationship Type="http://schemas.openxmlformats.org/officeDocument/2006/relationships/hyperlink" Id="rId114" Target="https://doi.org/10.1177/13621688211036239" TargetMode="External" /><Relationship Type="http://schemas.openxmlformats.org/officeDocument/2006/relationships/hyperlink" Id="rId124" Target="https://doi.org/10.1177/2158244020977875" TargetMode="External" /><Relationship Type="http://schemas.openxmlformats.org/officeDocument/2006/relationships/hyperlink" Id="rId160" Target="https://doi.org/10.1177/21582440251378547" TargetMode="External" /><Relationship Type="http://schemas.openxmlformats.org/officeDocument/2006/relationships/hyperlink" Id="rId158" Target="https://doi.org/10.1177/2212585X261466683" TargetMode="External" /><Relationship Type="http://schemas.openxmlformats.org/officeDocument/2006/relationships/hyperlink" Id="rId21" Target="https://doi.org/10.1186/s40862-024-00297-7" TargetMode="External" /><Relationship Type="http://schemas.openxmlformats.org/officeDocument/2006/relationships/hyperlink" Id="rId33" Target="https://doi.org/10.12677/ces.2024.128549" TargetMode="External" /><Relationship Type="http://schemas.openxmlformats.org/officeDocument/2006/relationships/hyperlink" Id="rId92" Target="https://doi.org/10.1515/applirev-2021-0024" TargetMode="External" /><Relationship Type="http://schemas.openxmlformats.org/officeDocument/2006/relationships/hyperlink" Id="rId88" Target="https://doi.org/10.1515/applirev-2022-0142" TargetMode="External" /><Relationship Type="http://schemas.openxmlformats.org/officeDocument/2006/relationships/hyperlink" Id="rId78" Target="https://doi.org/10.1515/glochi-2020-0014" TargetMode="External" /><Relationship Type="http://schemas.openxmlformats.org/officeDocument/2006/relationships/hyperlink" Id="rId148" Target="https://doi.org/10.15379/ijmst.v10i2.2788" TargetMode="External" /><Relationship Type="http://schemas.openxmlformats.org/officeDocument/2006/relationships/hyperlink" Id="rId76" Target="https://doi.org/10.15503/jecs2024.1.283.302" TargetMode="External" /><Relationship Type="http://schemas.openxmlformats.org/officeDocument/2006/relationships/hyperlink" Id="rId192" Target="https://doi.org/10.17265/2159-5542/2022.08.002" TargetMode="External" /><Relationship Type="http://schemas.openxmlformats.org/officeDocument/2006/relationships/hyperlink" Id="rId61" Target="https://doi.org/10.18173/2354-1075.2025-0086" TargetMode="External" /><Relationship Type="http://schemas.openxmlformats.org/officeDocument/2006/relationships/hyperlink" Id="rId172" Target="https://doi.org/10.20961/mandarinable.v3i1.945" TargetMode="External" /><Relationship Type="http://schemas.openxmlformats.org/officeDocument/2006/relationships/hyperlink" Id="rId51" Target="https://doi.org/10.21512/lc.v16i2.8778" TargetMode="External" /><Relationship Type="http://schemas.openxmlformats.org/officeDocument/2006/relationships/hyperlink" Id="rId176" Target="https://doi.org/10.21831/jptk.v31i2.89126" TargetMode="External" /><Relationship Type="http://schemas.openxmlformats.org/officeDocument/2006/relationships/hyperlink" Id="rId25" Target="https://doi.org/10.21831/lt.v10i1.58035" TargetMode="External" /><Relationship Type="http://schemas.openxmlformats.org/officeDocument/2006/relationships/hyperlink" Id="rId180" Target="https://doi.org/10.21834/e-bpj.v10i34.7353" TargetMode="External" /><Relationship Type="http://schemas.openxmlformats.org/officeDocument/2006/relationships/hyperlink" Id="rId150" Target="https://doi.org/10.22108/ARE.2021.125221.1632" TargetMode="External" /><Relationship Type="http://schemas.openxmlformats.org/officeDocument/2006/relationships/hyperlink" Id="rId45" Target="https://doi.org/10.22219/kembara.v9i2.24843" TargetMode="External" /><Relationship Type="http://schemas.openxmlformats.org/officeDocument/2006/relationships/hyperlink" Id="rId37" Target="https://doi.org/10.24071/llt.v27i1.7523" TargetMode="External" /><Relationship Type="http://schemas.openxmlformats.org/officeDocument/2006/relationships/hyperlink" Id="rId200" Target="https://doi.org/10.25236/fer.2024.070715" TargetMode="External" /><Relationship Type="http://schemas.openxmlformats.org/officeDocument/2006/relationships/hyperlink" Id="rId17" Target="https://doi.org/10.26529/cepsj.1287" TargetMode="External" /><Relationship Type="http://schemas.openxmlformats.org/officeDocument/2006/relationships/hyperlink" Id="rId174" Target="https://doi.org/10.26858/ijole.v8i2.64089" TargetMode="External" /><Relationship Type="http://schemas.openxmlformats.org/officeDocument/2006/relationships/hyperlink" Id="rId27" Target="https://doi.org/10.2991/assehr.k.200819.006" TargetMode="External" /><Relationship Type="http://schemas.openxmlformats.org/officeDocument/2006/relationships/hyperlink" Id="rId43" Target="https://doi.org/10.30743/ll.v8i1.9197" TargetMode="External" /><Relationship Type="http://schemas.openxmlformats.org/officeDocument/2006/relationships/hyperlink" Id="rId23" Target="https://doi.org/10.32890/mjli2024.21.2.2" TargetMode="External" /><Relationship Type="http://schemas.openxmlformats.org/officeDocument/2006/relationships/hyperlink" Id="rId142" Target="https://doi.org/10.32996/jeltal.2025.7.2.12" TargetMode="External" /><Relationship Type="http://schemas.openxmlformats.org/officeDocument/2006/relationships/hyperlink" Id="rId168" Target="https://doi.org/10.33306/mjssh/234" TargetMode="External" /><Relationship Type="http://schemas.openxmlformats.org/officeDocument/2006/relationships/hyperlink" Id="rId74" Target="https://doi.org/10.3389/feduc.2024.1515123" TargetMode="External" /><Relationship Type="http://schemas.openxmlformats.org/officeDocument/2006/relationships/hyperlink" Id="rId134" Target="https://doi.org/10.3389/feduc.2025.1620771" TargetMode="External" /><Relationship Type="http://schemas.openxmlformats.org/officeDocument/2006/relationships/hyperlink" Id="rId126" Target="https://doi.org/10.3390/SU13148115" TargetMode="External" /><Relationship Type="http://schemas.openxmlformats.org/officeDocument/2006/relationships/hyperlink" Id="rId108" Target="https://doi.org/10.3390/su12187493" TargetMode="External" /><Relationship Type="http://schemas.openxmlformats.org/officeDocument/2006/relationships/hyperlink" Id="rId80" Target="https://doi.org/10.3390/su15065564" TargetMode="External" /><Relationship Type="http://schemas.openxmlformats.org/officeDocument/2006/relationships/hyperlink" Id="rId110" Target="https://doi.org/10.4135/9781473921405.n12" TargetMode="External" /><Relationship Type="http://schemas.openxmlformats.org/officeDocument/2006/relationships/hyperlink" Id="rId178" Target="https://doi.org/10.4236/ojapps.2024.148144" TargetMode="External" /><Relationship Type="http://schemas.openxmlformats.org/officeDocument/2006/relationships/hyperlink" Id="rId58" Target="https://doi.org/10.4236/ojml.2023.136054" TargetMode="External" /><Relationship Type="http://schemas.openxmlformats.org/officeDocument/2006/relationships/hyperlink" Id="rId82" Target="https://doi.org/10.46451/ijclt.2022.02.04" TargetMode="External" /><Relationship Type="http://schemas.openxmlformats.org/officeDocument/2006/relationships/hyperlink" Id="rId182" Target="https://doi.org/10.47772/ijriss.2024.803081" TargetMode="External" /><Relationship Type="http://schemas.openxmlformats.org/officeDocument/2006/relationships/hyperlink" Id="rId162" Target="https://doi.org/10.51244/ijrsi.2025.12120069" TargetMode="External" /><Relationship Type="http://schemas.openxmlformats.org/officeDocument/2006/relationships/hyperlink" Id="rId120" Target="https://doi.org/10.51611/iars.irj.v12i01.2022.182" TargetMode="External" /><Relationship Type="http://schemas.openxmlformats.org/officeDocument/2006/relationships/hyperlink" Id="rId164" Target="https://doi.org/10.51867/ajernet.7.1.49" TargetMode="External" /><Relationship Type="http://schemas.openxmlformats.org/officeDocument/2006/relationships/hyperlink" Id="rId49" Target="https://doi.org/10.52015/daryaft.v17i02.436" TargetMode="External" /><Relationship Type="http://schemas.openxmlformats.org/officeDocument/2006/relationships/hyperlink" Id="rId47" Target="https://doi.org/10.52131/pjhss.2024.v12i4.2553" TargetMode="External" /><Relationship Type="http://schemas.openxmlformats.org/officeDocument/2006/relationships/hyperlink" Id="rId144" Target="https://doi.org/10.53469/jssh.2024.06(07).28" TargetMode="External" /><Relationship Type="http://schemas.openxmlformats.org/officeDocument/2006/relationships/hyperlink" Id="rId106" Target="https://doi.org/10.53762/alqamar.08.02.e01" TargetMode="External" /><Relationship Type="http://schemas.openxmlformats.org/officeDocument/2006/relationships/hyperlink" Id="rId186" Target="https://doi.org/10.55014/pij.v5i2.140" TargetMode="External" /><Relationship Type="http://schemas.openxmlformats.org/officeDocument/2006/relationships/hyperlink" Id="rId72" Target="https://doi.org/10.5539/IES.V8N11P113" TargetMode="External" /><Relationship Type="http://schemas.openxmlformats.org/officeDocument/2006/relationships/hyperlink" Id="rId66" Target="https://doi.org/10.5539/elt.v16n11p30" TargetMode="External" /><Relationship Type="http://schemas.openxmlformats.org/officeDocument/2006/relationships/hyperlink" Id="rId35" Target="https://doi.org/10.55766/sjss282823" TargetMode="External" /><Relationship Type="http://schemas.openxmlformats.org/officeDocument/2006/relationships/hyperlink" Id="rId116" Target="https://doi.org/10.56220/uwjss2022/0501/04" TargetMode="External" /><Relationship Type="http://schemas.openxmlformats.org/officeDocument/2006/relationships/hyperlink" Id="rId100" Target="https://doi.org/10.58921/sjl.v3i1.61" TargetMode="External" /><Relationship Type="http://schemas.openxmlformats.org/officeDocument/2006/relationships/hyperlink" Id="rId188" Target="https://doi.org/10.59219/jheds.v2i1.6" TargetMode="External" /><Relationship Type="http://schemas.openxmlformats.org/officeDocument/2006/relationships/hyperlink" Id="rId98" Target="https://doi.org/10.59588/2961-3094.1122" TargetMode="External" /><Relationship Type="http://schemas.openxmlformats.org/officeDocument/2006/relationships/hyperlink" Id="rId166" Target="https://doi.org/10.60027/ijsasr.2024.3564" TargetMode="External" /><Relationship Type="http://schemas.openxmlformats.org/officeDocument/2006/relationships/hyperlink" Id="rId56" Target="https://doi.org/10.61508/refl.v28i1.251027" TargetMode="External" /><Relationship Type="http://schemas.openxmlformats.org/officeDocument/2006/relationships/hyperlink" Id="rId104" Target="https://doi.org/10.63878/qrjs196" TargetMode="External" /><Relationship Type="http://schemas.openxmlformats.org/officeDocument/2006/relationships/hyperlink" Id="rId170" Target="https://doi.org/10.63954/wajss.3.2.2.2024" TargetMode="External" /><Relationship Type="http://schemas.openxmlformats.org/officeDocument/2006/relationships/hyperlink" Id="rId68" Target="https://doi.org/10.7459/ct/38.1.05"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core literature map</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/tmp/tmp6g45xfbk/references.json</vt:lpwstr>
  </property>
  <property fmtid="{D5CDD505-2E9C-101B-9397-08002B2CF9AE}" pid="3" name="csl">
    <vt:lpwstr>/home/ec2-user/django_website_abstract/config/export/citation_styles/ieee.csl</vt:lpwstr>
  </property>
  <property fmtid="{D5CDD505-2E9C-101B-9397-08002B2CF9AE}" pid="4" name="date">
    <vt:lpwstr>September 14, 2026</vt:lpwstr>
  </property>
  <property fmtid="{D5CDD505-2E9C-101B-9397-08002B2CF9AE}" pid="5" name="nocite">
    <vt:lpwstr>@*</vt:lpwstr>
  </property>
  <property fmtid="{D5CDD505-2E9C-101B-9397-08002B2CF9AE}" pid="6" name="use-cite-keys">
    <vt:lpwstr>True</vt:lpwstr>
  </property>
</Properties>
</file>