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exploratory questionnaire study examines how mainly Pakistani respondents experienced Chinese-university-linked language courses when live instruction moved off campus during COVID-19 emergency remote teaching. It proposes</w:t>
      </w:r>
      <w:r>
        <w:t xml:space="preserve"> </w:t>
      </w:r>
      <w:r>
        <w:rPr>
          <w:iCs/>
          <w:i/>
        </w:rPr>
        <w:t xml:space="preserve">localisation of delivery</w:t>
      </w:r>
      <w:r>
        <w:t xml:space="preserve">: institutional adaptation of time, platform, task, participation mode, and assessment to the receiving context. Thirty-eight adults completed a Chinese-medium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perceived online-learning appraisal index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network-recruited 2022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International Chinese language education (ICLE) has been reviewed mainly as a problem of pedagogy, learner development, and teacher education in, or towards, Chinese-speaking settings (Gong, Gao, &amp; Lyu, 2020; Ma, Gong, Gao, &amp; Xiang, 2017). When that field has asked how a travelling syllabus becomes learnable in a new place, localisation has usually meant content and materials. Postmethod and localist work already requires pedagogy to be particular to a group and a setting (Canagarajah, 2005; Kumaravadivelu, 2001). Recent articles in this journal treat curriculum as something students live, and glocalisation as the fitting of a travelling literacy to a local classroom (Lam, 2024; Shan &amp; Xu, 2024). Those layers remain necessary. They do not exhaust what happens when the course itself moves.</w:t>
      </w:r>
    </w:p>
    <w:p>
      <w:pPr>
        <w:pStyle w:val="BodyText"/>
      </w:pPr>
      <w:r>
        <w:t xml:space="preserve">If language-learning materials are what is actually used in a setting, and not only what is printed (Guerrettaz et al., 2021), a live class is itself a material. Use includes whether that class can be entered. This study therefore proposes a further layer.</w:t>
      </w:r>
      <w:r>
        <w:t xml:space="preserve"> </w:t>
      </w:r>
      <w:r>
        <w:rPr>
          <w:iCs/>
          <w:i/>
        </w:rPr>
        <w:t xml:space="preserve">Localisation of delivery</w:t>
      </w:r>
      <w:r>
        <w:t xml:space="preserve"> </w:t>
      </w:r>
      <w:r>
        <w:t xml:space="preserve">is the institutional adaptation of time, platform, task, participation mode, and assessment to the receiving context. It differs from learner-side accessibility and from digital inclusion (Warschauer, 2003). Those terms describe conditions that students face. Localisation of delivery names a design task for the institution that sends the course.</w:t>
      </w:r>
    </w:p>
    <w:p>
      <w:pPr>
        <w:pStyle w:val="BodyText"/>
      </w:pPr>
      <w:r>
        <w:t xml:space="preserve">Emergency remote teaching is the historical setting in which that task became visible, not the theoretical centre of the paper (Hodges et al., 2020). Language programmes that copied a campus hour onto videoconferencing met thinner interaction and the entry of the domestic setting into the lesson (Gacs et al., 2020; MacIntyre et al., 2020; Moorhouse &amp; Kohnke, 2021). A</w:t>
      </w:r>
      <w:r>
        <w:t xml:space="preserve"> </w:t>
      </w:r>
      <w:r>
        <w:rPr>
          <w:iCs/>
          <w:i/>
        </w:rPr>
        <w:t xml:space="preserve">travelling course</w:t>
      </w:r>
      <w:r>
        <w:t xml:space="preserve">, as used here, is an institutionally designed course whose timetable, platforms, tasks, and assessment arrangements were created for one institutional setting but enacted in another (Gacs et al., 2020). Emergency-period Chinese-university language courses often relied on synchronous instruction and platforms used in Chinese higher education, although the present questionnaire did not document the specific institutional requirements faced by each respondent.</w:t>
      </w:r>
    </w:p>
    <w:p>
      <w:pPr>
        <w:pStyle w:val="BodyText"/>
      </w:pPr>
      <w:r>
        <w:t xml:space="preserve">Research on international students of Chinese has largely documented learners who are already on a Chinese campus (Gao &amp; Hua, 2021; Gong, Gao, Li, &amp; Lai, 2020). Pakistani enrolment in Chinese higher education is a documented case of South–South academic mobility, expanded by scholarships and closer Pakistan–China educational ties, rather than by that on-campus story alone (Tu, 2026). This study does not treat the 38 respondents as a census of that mobility, nor as a verified enrolment record. The questionnaire did not collect host university, programme type, degree status, or recruitment source. Most respondents ticked that they were taking required and/or elective courses online. The analysis therefore treats the group as a self-selected, likely Chinese-university-connected respondent sample. Nine submissions carried mainland-China IP metadata and twenty-nine did not. Those metadata are technical records, not verified locations, because a virtual private network can change an apparent address. The study does not treat the dataset as a Pakistan-resident sample and does not analyse IP as a proxy for where respondents sat.</w:t>
      </w:r>
    </w:p>
    <w:p>
      <w:pPr>
        <w:pStyle w:val="BodyText"/>
      </w:pPr>
      <w:r>
        <w:t xml:space="preserve">The receiving setting in this dataset is a home learning ecology: domestic space, connectivity, and the conditions of oral participation (van Lier, 2004; Warschauer, 2003). The paper asks how, in one 2022 convenience sample, household infrastructure and reported platform access co-occurred with stress, perceived learning, and judgements of whether online Chinese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did selected household and connectivity reports co-occur with very high stress and with perceived online-learning appraisal?</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Reviews of language-teacher responses during the conversion to online teaching report thinner interaction and the entry of the domestic setting into the lesson (MacIntyre et al., 2020; Moorhouse &amp; Kohnke, 2021).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A later review of online ICLE teaching models still lists technical issues, weak interaction, and time-zone problems (Li &amp; Li, 2024).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 household use of educational technology is also structured by device sharing, care work, and electricity (Raza &amp; Hennessy, 2025). That report is grey literature and is used only as background on household conditions, not as a standalone empirical claim about this sample.</w:t>
      </w:r>
    </w:p>
    <w:p>
      <w:pPr>
        <w:pStyle w:val="BodyText"/>
      </w:pPr>
      <w:r>
        <w:t xml:space="preserve">Ecological views of language education take the setting of the class, not only the student plus the application, as the unit of analysis (van Lier, 2004; Guerrettaz et al., 2021). In this paper that setting is described as a</w:t>
      </w:r>
      <w:r>
        <w:t xml:space="preserve"> </w:t>
      </w:r>
      <w:r>
        <w:rPr>
          <w:iCs/>
          <w:i/>
        </w:rPr>
        <w:t xml:space="preserve">home learning ecology</w:t>
      </w:r>
      <w:r>
        <w:t xml:space="preserve">: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material is a live class, use includes whether the class can be entered.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Accessibility and digital inclusion describe constraints that learners report. Localisation of delivery is the institutional response: changing the live hour, the required application, the oral task, or the assessment so that the travelling course can be used where the student actually sits. The questionnaire did not observe institutions adapting. It recorded student-side conditions that, if taken seriously, would require such adaptation.</w:t>
      </w:r>
    </w:p>
    <w:p>
      <w:pPr>
        <w:pStyle w:val="BodyText"/>
      </w:pPr>
      <w:r>
        <w:rPr>
          <w:bCs/>
          <w:b/>
        </w:rPr>
        <w:t xml:space="preserve">Proposition.</w:t>
      </w:r>
      <w:r>
        <w:t xml:space="preserve"> </w:t>
      </w:r>
      <w:r>
        <w:t xml:space="preserve">A course is not fully localised merely because its content is culturally or linguistically adapted; it is localised in delivery only when its required time, platform, participation mode, task design, and assessment are feasible in the setting where learners participate.</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Chinese-medium form about online Chinese classes, and most reported taking required and/or elective courses online.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Chinese-medium form about online Chinese learning. Completion of the form is not treated as proof of enrolment in a Chinese university. The form did not ask host university, city of residence that week, degree versus non-degree status, or scholarship type. Two items asked whether required courses and electives were online (71.1% and 60.5% ticked those options). Those ticks do not identify a named programme. The study therefore concerns a self-selected, likely Chinese-university-connected respondent group,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w:t>
      </w:r>
      <w:r>
        <w:t xml:space="preserve"> </w:t>
      </w:r>
      <w:r>
        <w:rPr>
          <w:iCs/>
          <w:i/>
        </w:rPr>
        <w:t xml:space="preserve">mainly Pakistani respondents reporting online Chinese coursework connected to Chinese higher education</w:t>
      </w:r>
      <w:r>
        <w:t xml:space="preserve">. It is not described as verified Chinese-university enrolment, as students exclusively in Pakistan, as CSC students, or as a draw from all Pakistani students in Chinese universities.</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live hour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respondents reporting online Chinese coursework,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2026-08-23T08:31:29Z</dcterms:created>
  <dcterms:modified xsi:type="dcterms:W3CDTF">2026-08-23T08:31:29Z</dcterms:modified>
</cp:coreProperties>
</file>

<file path=docProps/custom.xml><?xml version="1.0" encoding="utf-8"?>
<Properties xmlns="http://schemas.openxmlformats.org/officeDocument/2006/custom-properties" xmlns:vt="http://schemas.openxmlformats.org/officeDocument/2006/docPropsVTypes"/>
</file>