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Mainly Pakistani respondents reporting online Chinese coursework: household infrastructure and platform access during emergency remote teaching</w:t>
      </w:r>
    </w:p>
    <w:p>
      <w:pPr>
        <w:pStyle w:val="BodyText"/>
      </w:pPr>
      <w:r>
        <w:rPr>
          <w:bCs/>
          <w:b/>
        </w:rPr>
        <w:t xml:space="preserve">Short title.</w:t>
      </w:r>
      <w:r>
        <w:t xml:space="preserve"> </w:t>
      </w:r>
      <w:r>
        <w:t xml:space="preserve">Remote Chinese: delivery-context fit</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2026-08-23T08:31:29Z</dcterms:created>
  <dcterms:modified xsi:type="dcterms:W3CDTF">2026-08-23T08:31:29Z</dcterms:modified>
</cp:coreProperties>
</file>

<file path=docProps/custom.xml><?xml version="1.0" encoding="utf-8"?>
<Properties xmlns="http://schemas.openxmlformats.org/officeDocument/2006/custom-properties" xmlns:vt="http://schemas.openxmlformats.org/officeDocument/2006/docPropsVTypes"/>
</file>