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p>
      <w:pPr>
        <w:pStyle w:val="Title"/>
      </w:pPr>
      <w:r>
        <w:t xml:space="preserve">Assigned source list and synthesis</w:t>
      </w:r>
    </w:p>
    <w:p>
      <w:pPr>
        <w:pStyle w:val="Date"/>
      </w:pPr>
      <w:r>
        <w:t xml:space="preserve">September 15,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62" w:name="assigned-source-list-and-synthesis"/>
    <w:p>
      <w:pPr>
        <w:pStyle w:val="Heading1"/>
      </w:pPr>
      <w:r>
        <w:t xml:space="preserve">Assigned Source List and Synthesis</w:t>
      </w:r>
    </w:p>
    <w:bookmarkStart w:id="9" w:name="evidence-base-and-assignment-rule"/>
    <w:p>
      <w:pPr>
        <w:pStyle w:val="Heading2"/>
      </w:pPr>
      <w:r>
        <w:t xml:space="preserve">Evidence base and assignment rule</w:t>
      </w:r>
    </w:p>
    <w:p>
      <w:pPr>
        <w:pStyle w:val="FirstParagraph"/>
      </w:pPr>
      <w:r>
        <w:t xml:space="preserve">The four evidence-table files contain</w:t>
      </w:r>
      <w:r>
        <w:t xml:space="preserve"> </w:t>
      </w:r>
      <w:r>
        <w:rPr>
          <w:b/>
          <w:bCs/>
        </w:rPr>
        <w:t xml:space="preserve">240 unique paper rows</w:t>
      </w:r>
      <w:r>
        <w:t xml:space="preserve">. The combined count of 431 is a placement count across two searches and is not the unique evidence base.</w:t>
      </w:r>
    </w:p>
    <w:p>
      <w:pPr>
        <w:pStyle w:val="BodyText"/>
      </w:pPr>
      <w:r>
        <w:t xml:space="preserve">The source list below assigns sources to the 23 substantive Chapter 2 units from 2.1 through 2.8. Section 2.9 is treated as the concluding synthesis rather than a separate source-assignment unit. Repeated citations across subsections are intentional when a paper genuinely supports more than one claim.</w:t>
      </w:r>
    </w:p>
    <w:p>
      <w:pPr>
        <w:pStyle w:val="Compact"/>
        <w:numPr>
          <w:ilvl w:val="0"/>
          <w:numId w:val="1001"/>
        </w:numPr>
      </w:pPr>
      <w:r>
        <w:rPr>
          <w:b/>
          <w:bCs/>
        </w:rPr>
        <w:t xml:space="preserve">T1:</w:t>
      </w:r>
      <w:r>
        <w:t xml:space="preserve"> </w:t>
      </w:r>
      <w:r>
        <w:t xml:space="preserve">discussed in depth and used to carry the main claim.</w:t>
      </w:r>
    </w:p>
    <w:p>
      <w:pPr>
        <w:pStyle w:val="Compact"/>
        <w:numPr>
          <w:ilvl w:val="0"/>
          <w:numId w:val="1001"/>
        </w:numPr>
      </w:pPr>
      <w:r>
        <w:rPr>
          <w:b/>
          <w:bCs/>
        </w:rPr>
        <w:t xml:space="preserve">T2:</w:t>
      </w:r>
      <w:r>
        <w:t xml:space="preserve"> </w:t>
      </w:r>
      <w:r>
        <w:t xml:space="preserve">used in grouped citations to support, compare, or qualify the claim.</w:t>
      </w:r>
    </w:p>
    <w:p>
      <w:pPr>
        <w:pStyle w:val="Compact"/>
        <w:numPr>
          <w:ilvl w:val="0"/>
          <w:numId w:val="1001"/>
        </w:numPr>
      </w:pPr>
      <w:r>
        <w:rPr>
          <w:b/>
          <w:bCs/>
        </w:rPr>
        <w:t xml:space="preserve">T3:</w:t>
      </w:r>
      <w:r>
        <w:t xml:space="preserve"> </w:t>
      </w:r>
      <w:r>
        <w:t xml:space="preserve">used briefly for background, transition, or a limiting point.</w:t>
      </w:r>
    </w:p>
    <w:bookmarkEnd w:id="9"/>
    <w:bookmarkStart w:id="10" w:name="assigned-source-list"/>
    <w:p>
      <w:pPr>
        <w:pStyle w:val="Heading2"/>
        <w:keepNext w:val="0"/>
      </w:pPr>
      <w:r>
        <w:t xml:space="preserve">Assigned Source 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cantSplit/>
        </w:trPr>
        <w:tc>
          <w:tcPr/>
          <w:p>
            <w:pPr>
              <w:pStyle w:val="Compact"/>
              <w:jc w:val="left"/>
            </w:pPr>
            <w:r>
              <w:t xml:space="preserve">Subsection</w:t>
            </w:r>
          </w:p>
        </w:tc>
        <w:tc>
          <w:tcPr/>
          <w:p>
            <w:pPr>
              <w:pStyle w:val="Compact"/>
              <w:jc w:val="left"/>
            </w:pPr>
            <w:r>
              <w:t xml:space="preserve">Primary family focus</w:t>
            </w:r>
          </w:p>
        </w:tc>
        <w:tc>
          <w:tcPr/>
          <w:p>
            <w:pPr>
              <w:pStyle w:val="Compact"/>
              <w:jc w:val="left"/>
            </w:pPr>
            <w:r>
              <w:t xml:space="preserve">T1 sources</w:t>
            </w:r>
          </w:p>
        </w:tc>
        <w:tc>
          <w:tcPr/>
          <w:p>
            <w:pPr>
              <w:pStyle w:val="Compact"/>
              <w:jc w:val="left"/>
            </w:pPr>
            <w:r>
              <w:t xml:space="preserve">T2 sources</w:t>
            </w:r>
          </w:p>
        </w:tc>
        <w:tc>
          <w:tcPr/>
          <w:p>
            <w:pPr>
              <w:pStyle w:val="Compact"/>
              <w:jc w:val="left"/>
            </w:pPr>
            <w:r>
              <w:t xml:space="preserve">T3 sources</w:t>
            </w:r>
          </w:p>
        </w:tc>
      </w:tr>
      <w:tr>
        <w:trPr>
          <w:cantSplit/>
        </w:trPr>
        <w:tc>
          <w:tcPr/>
          <w:p>
            <w:pPr>
              <w:pStyle w:val="Compact"/>
              <w:jc w:val="left"/>
            </w:pPr>
            <w:r>
              <w:t xml:space="preserve">2.1 Conceptual foundations</w:t>
            </w:r>
          </w:p>
        </w:tc>
        <w:tc>
          <w:tcPr/>
          <w:p>
            <w:pPr>
              <w:pStyle w:val="Compact"/>
              <w:jc w:val="left"/>
            </w:pPr>
            <w:r>
              <w:t xml:space="preserve">Ecological teacher agency and materials use</w:t>
            </w:r>
          </w:p>
        </w:tc>
        <w:tc>
          <w:tcPr/>
          <w:p>
            <w:pPr>
              <w:pStyle w:val="Compact"/>
              <w:jc w:val="left"/>
            </w:pPr>
            <w:r>
              <w:t xml:space="preserve">[Bie07, Pri12]</w:t>
            </w:r>
          </w:p>
        </w:tc>
        <w:tc>
          <w:tcPr/>
          <w:p>
            <w:pPr>
              <w:pStyle w:val="Compact"/>
              <w:jc w:val="left"/>
            </w:pPr>
            <w:r>
              <w:t xml:space="preserve">[Bie15b, Alk19, Rat22b]</w:t>
            </w:r>
          </w:p>
        </w:tc>
        <w:tc>
          <w:tcPr/>
          <w:p>
            <w:pPr>
              <w:pStyle w:val="Compact"/>
              <w:jc w:val="left"/>
            </w:pPr>
            <w:r>
              <w:t xml:space="preserve">[Har25]</w:t>
            </w:r>
          </w:p>
        </w:tc>
      </w:tr>
      <w:tr>
        <w:trPr>
          <w:cantSplit/>
        </w:trPr>
        <w:tc>
          <w:tcPr/>
          <w:p>
            <w:pPr>
              <w:pStyle w:val="Compact"/>
              <w:jc w:val="left"/>
            </w:pPr>
            <w:r>
              <w:t xml:space="preserve">2.2 Global textbook mismatch</w:t>
            </w:r>
          </w:p>
        </w:tc>
        <w:tc>
          <w:tcPr/>
          <w:p>
            <w:pPr>
              <w:pStyle w:val="Compact"/>
              <w:jc w:val="left"/>
            </w:pPr>
            <w:r>
              <w:t xml:space="preserve">Materials use and localization</w:t>
            </w:r>
          </w:p>
        </w:tc>
        <w:tc>
          <w:tcPr/>
          <w:p>
            <w:pPr>
              <w:pStyle w:val="Compact"/>
              <w:jc w:val="left"/>
            </w:pPr>
            <w:r>
              <w:t xml:space="preserve">[Rat22b, Tol20]</w:t>
            </w:r>
          </w:p>
        </w:tc>
        <w:tc>
          <w:tcPr/>
          <w:p>
            <w:pPr>
              <w:pStyle w:val="Compact"/>
              <w:jc w:val="left"/>
            </w:pPr>
            <w:r>
              <w:t xml:space="preserve">[Uri24, Han24, Gue22c]</w:t>
            </w:r>
          </w:p>
        </w:tc>
        <w:tc>
          <w:tcPr/>
          <w:p>
            <w:pPr>
              <w:pStyle w:val="Compact"/>
              <w:jc w:val="left"/>
            </w:pPr>
            <w:r>
              <w:t xml:space="preserve">[Har21]</w:t>
            </w:r>
          </w:p>
        </w:tc>
      </w:tr>
      <w:tr>
        <w:trPr>
          <w:cantSplit/>
        </w:trPr>
        <w:tc>
          <w:tcPr/>
          <w:p>
            <w:pPr>
              <w:pStyle w:val="Compact"/>
              <w:jc w:val="left"/>
            </w:pPr>
            <w:r>
              <w:t xml:space="preserve">2.2.1 Learner needs and textbook inadequacy</w:t>
            </w:r>
          </w:p>
        </w:tc>
        <w:tc>
          <w:tcPr/>
          <w:p>
            <w:pPr>
              <w:pStyle w:val="Compact"/>
              <w:jc w:val="left"/>
            </w:pPr>
            <w:r>
              <w:t xml:space="preserve">Materials use and learner fit</w:t>
            </w:r>
          </w:p>
        </w:tc>
        <w:tc>
          <w:tcPr/>
          <w:p>
            <w:pPr>
              <w:pStyle w:val="Compact"/>
              <w:jc w:val="left"/>
            </w:pPr>
            <w:r>
              <w:t xml:space="preserve">[Han24, Uri24]</w:t>
            </w:r>
          </w:p>
        </w:tc>
        <w:tc>
          <w:tcPr/>
          <w:p>
            <w:pPr>
              <w:pStyle w:val="Compact"/>
              <w:jc w:val="left"/>
            </w:pPr>
            <w:r>
              <w:t xml:space="preserve">[Chi25b, Guo18b, Wet11c]</w:t>
            </w:r>
          </w:p>
        </w:tc>
        <w:tc>
          <w:tcPr/>
          <w:p>
            <w:pPr>
              <w:pStyle w:val="Compact"/>
              <w:jc w:val="left"/>
            </w:pPr>
            <w:r>
              <w:t xml:space="preserve">[Dua08]</w:t>
            </w:r>
          </w:p>
        </w:tc>
      </w:tr>
      <w:tr>
        <w:trPr>
          <w:cantSplit/>
        </w:trPr>
        <w:tc>
          <w:tcPr/>
          <w:p>
            <w:pPr>
              <w:pStyle w:val="Compact"/>
              <w:jc w:val="left"/>
            </w:pPr>
            <w:r>
              <w:t xml:space="preserve">2.2.2 Local culture and contextual fit</w:t>
            </w:r>
          </w:p>
        </w:tc>
        <w:tc>
          <w:tcPr/>
          <w:p>
            <w:pPr>
              <w:pStyle w:val="Compact"/>
              <w:jc w:val="left"/>
            </w:pPr>
            <w:r>
              <w:t xml:space="preserve">Localization, culture, and learner fit</w:t>
            </w:r>
          </w:p>
        </w:tc>
        <w:tc>
          <w:tcPr/>
          <w:p>
            <w:pPr>
              <w:pStyle w:val="Compact"/>
              <w:jc w:val="left"/>
            </w:pPr>
            <w:r>
              <w:t xml:space="preserve">[Tol20, Sae21]</w:t>
            </w:r>
          </w:p>
        </w:tc>
        <w:tc>
          <w:tcPr/>
          <w:p>
            <w:pPr>
              <w:pStyle w:val="Compact"/>
              <w:jc w:val="left"/>
            </w:pPr>
            <w:r>
              <w:t xml:space="preserve">[Das23, Set23, Kim23]</w:t>
            </w:r>
          </w:p>
        </w:tc>
        <w:tc>
          <w:tcPr/>
          <w:p>
            <w:pPr>
              <w:pStyle w:val="Compact"/>
              <w:jc w:val="left"/>
            </w:pPr>
            <w:r>
              <w:t xml:space="preserve">[Gra00]</w:t>
            </w:r>
          </w:p>
        </w:tc>
      </w:tr>
      <w:tr>
        <w:trPr>
          <w:cantSplit/>
        </w:trPr>
        <w:tc>
          <w:tcPr/>
          <w:p>
            <w:pPr>
              <w:pStyle w:val="Compact"/>
              <w:jc w:val="left"/>
            </w:pPr>
            <w:r>
              <w:t xml:space="preserve">2.2.3 Teacher adaptation and classroom reality</w:t>
            </w:r>
          </w:p>
        </w:tc>
        <w:tc>
          <w:tcPr/>
          <w:p>
            <w:pPr>
              <w:pStyle w:val="Compact"/>
              <w:jc w:val="left"/>
            </w:pPr>
            <w:r>
              <w:t xml:space="preserve">Materials use and recontextualization</w:t>
            </w:r>
          </w:p>
        </w:tc>
        <w:tc>
          <w:tcPr/>
          <w:p>
            <w:pPr>
              <w:pStyle w:val="Compact"/>
              <w:jc w:val="left"/>
            </w:pPr>
            <w:r>
              <w:t xml:space="preserve">[Han23b, Rat21]</w:t>
            </w:r>
          </w:p>
        </w:tc>
        <w:tc>
          <w:tcPr/>
          <w:p>
            <w:pPr>
              <w:pStyle w:val="Compact"/>
              <w:jc w:val="left"/>
            </w:pPr>
            <w:r>
              <w:t xml:space="preserve">[Bi20, Li20e, Li21i]</w:t>
            </w:r>
          </w:p>
        </w:tc>
        <w:tc>
          <w:tcPr/>
          <w:p>
            <w:pPr>
              <w:pStyle w:val="Compact"/>
              <w:jc w:val="left"/>
            </w:pPr>
            <w:r>
              <w:t xml:space="preserve">[Cri23]</w:t>
            </w:r>
          </w:p>
        </w:tc>
      </w:tr>
      <w:tr>
        <w:trPr>
          <w:cantSplit/>
        </w:trPr>
        <w:tc>
          <w:tcPr/>
          <w:p>
            <w:pPr>
              <w:pStyle w:val="Compact"/>
              <w:jc w:val="left"/>
            </w:pPr>
            <w:r>
              <w:t xml:space="preserve">2.3 Needs analysis as the main framework</w:t>
            </w:r>
          </w:p>
        </w:tc>
        <w:tc>
          <w:tcPr/>
          <w:p>
            <w:pPr>
              <w:pStyle w:val="Compact"/>
              <w:jc w:val="left"/>
            </w:pPr>
            <w:r>
              <w:t xml:space="preserve">Learner fit and Chinese pedagogy</w:t>
            </w:r>
          </w:p>
        </w:tc>
        <w:tc>
          <w:tcPr/>
          <w:p>
            <w:pPr>
              <w:pStyle w:val="Compact"/>
              <w:jc w:val="left"/>
            </w:pPr>
            <w:r>
              <w:t xml:space="preserve">[Lon11, Bro09]</w:t>
            </w:r>
          </w:p>
        </w:tc>
        <w:tc>
          <w:tcPr/>
          <w:p>
            <w:pPr>
              <w:pStyle w:val="Compact"/>
              <w:jc w:val="left"/>
            </w:pPr>
            <w:r>
              <w:t xml:space="preserve">[Lam22, Dai23, Guo18b]</w:t>
            </w:r>
          </w:p>
        </w:tc>
        <w:tc>
          <w:tcPr/>
          <w:p>
            <w:pPr>
              <w:pStyle w:val="Compact"/>
              <w:jc w:val="left"/>
            </w:pPr>
            <w:r>
              <w:t xml:space="preserve">[Gue22c]</w:t>
            </w:r>
          </w:p>
        </w:tc>
      </w:tr>
      <w:tr>
        <w:trPr>
          <w:cantSplit/>
        </w:trPr>
        <w:tc>
          <w:tcPr/>
          <w:p>
            <w:pPr>
              <w:pStyle w:val="Compact"/>
              <w:jc w:val="left"/>
            </w:pPr>
            <w:r>
              <w:t xml:space="preserve">2.3.1 Learner, target, and learning needs</w:t>
            </w:r>
          </w:p>
        </w:tc>
        <w:tc>
          <w:tcPr/>
          <w:p>
            <w:pPr>
              <w:pStyle w:val="Compact"/>
              <w:jc w:val="left"/>
            </w:pPr>
            <w:r>
              <w:t xml:space="preserve">Needs analysis and learner fit</w:t>
            </w:r>
          </w:p>
        </w:tc>
        <w:tc>
          <w:tcPr/>
          <w:p>
            <w:pPr>
              <w:pStyle w:val="Compact"/>
              <w:jc w:val="left"/>
            </w:pPr>
            <w:r>
              <w:t xml:space="preserve">[Lon11, Dai23]</w:t>
            </w:r>
          </w:p>
        </w:tc>
        <w:tc>
          <w:tcPr/>
          <w:p>
            <w:pPr>
              <w:pStyle w:val="Compact"/>
              <w:jc w:val="left"/>
            </w:pPr>
            <w:r>
              <w:t xml:space="preserve">[Lam22, Guo18b, Wet11c]</w:t>
            </w:r>
          </w:p>
        </w:tc>
        <w:tc>
          <w:tcPr/>
          <w:p>
            <w:pPr>
              <w:pStyle w:val="Compact"/>
              <w:jc w:val="left"/>
            </w:pPr>
            <w:r>
              <w:t xml:space="preserve">[Chi25b]</w:t>
            </w:r>
          </w:p>
        </w:tc>
      </w:tr>
      <w:tr>
        <w:trPr>
          <w:cantSplit/>
        </w:trPr>
        <w:tc>
          <w:tcPr/>
          <w:p>
            <w:pPr>
              <w:pStyle w:val="Compact"/>
              <w:jc w:val="left"/>
            </w:pPr>
            <w:r>
              <w:t xml:space="preserve">2.3.2 Needs analysis in Chinese language education</w:t>
            </w:r>
          </w:p>
        </w:tc>
        <w:tc>
          <w:tcPr/>
          <w:p>
            <w:pPr>
              <w:pStyle w:val="Compact"/>
              <w:jc w:val="left"/>
            </w:pPr>
            <w:r>
              <w:t xml:space="preserve">Chinese pedagogy and localization</w:t>
            </w:r>
          </w:p>
        </w:tc>
        <w:tc>
          <w:tcPr/>
          <w:p>
            <w:pPr>
              <w:pStyle w:val="Compact"/>
              <w:jc w:val="left"/>
            </w:pPr>
            <w:r>
              <w:t xml:space="preserve">[Lam22, Dai23]</w:t>
            </w:r>
          </w:p>
        </w:tc>
        <w:tc>
          <w:tcPr/>
          <w:p>
            <w:pPr>
              <w:pStyle w:val="Compact"/>
              <w:jc w:val="left"/>
            </w:pPr>
            <w:r>
              <w:t xml:space="preserve">[Das23, Lu24, Xia25]</w:t>
            </w:r>
          </w:p>
        </w:tc>
        <w:tc>
          <w:tcPr/>
          <w:p>
            <w:pPr>
              <w:pStyle w:val="Compact"/>
              <w:jc w:val="left"/>
            </w:pPr>
            <w:r>
              <w:t xml:space="preserve">[Kar25]</w:t>
            </w:r>
          </w:p>
        </w:tc>
      </w:tr>
      <w:tr>
        <w:trPr>
          <w:cantSplit/>
        </w:trPr>
        <w:tc>
          <w:tcPr/>
          <w:p>
            <w:pPr>
              <w:pStyle w:val="Compact"/>
              <w:jc w:val="left"/>
            </w:pPr>
            <w:r>
              <w:t xml:space="preserve">2.4 Cognitive load as a supporting framework</w:t>
            </w:r>
          </w:p>
        </w:tc>
        <w:tc>
          <w:tcPr/>
          <w:p>
            <w:pPr>
              <w:pStyle w:val="Compact"/>
              <w:jc w:val="left"/>
            </w:pPr>
            <w:r>
              <w:t xml:space="preserve">Materials use and learner fit</w:t>
            </w:r>
          </w:p>
        </w:tc>
        <w:tc>
          <w:tcPr/>
          <w:p>
            <w:pPr>
              <w:pStyle w:val="Compact"/>
              <w:jc w:val="left"/>
            </w:pPr>
            <w:r>
              <w:t xml:space="preserve">[May10, May14]</w:t>
            </w:r>
          </w:p>
        </w:tc>
        <w:tc>
          <w:tcPr/>
          <w:p>
            <w:pPr>
              <w:pStyle w:val="Compact"/>
              <w:jc w:val="left"/>
            </w:pPr>
            <w:r>
              <w:t xml:space="preserve">[Pla03, Kru14, Lu24]</w:t>
            </w:r>
          </w:p>
        </w:tc>
        <w:tc>
          <w:tcPr/>
          <w:p>
            <w:pPr>
              <w:pStyle w:val="Compact"/>
              <w:jc w:val="left"/>
            </w:pPr>
            <w:r>
              <w:t xml:space="preserve">[Han24]</w:t>
            </w:r>
          </w:p>
        </w:tc>
      </w:tr>
      <w:tr>
        <w:trPr>
          <w:cantSplit/>
        </w:trPr>
        <w:tc>
          <w:tcPr/>
          <w:p>
            <w:pPr>
              <w:pStyle w:val="Compact"/>
              <w:jc w:val="left"/>
            </w:pPr>
            <w:r>
              <w:t xml:space="preserve">2.4.1 Extraneous load and poor material design</w:t>
            </w:r>
          </w:p>
        </w:tc>
        <w:tc>
          <w:tcPr/>
          <w:p>
            <w:pPr>
              <w:pStyle w:val="Compact"/>
              <w:jc w:val="left"/>
            </w:pPr>
            <w:r>
              <w:t xml:space="preserve">Materials use and recontextualization</w:t>
            </w:r>
          </w:p>
        </w:tc>
        <w:tc>
          <w:tcPr/>
          <w:p>
            <w:pPr>
              <w:pStyle w:val="Compact"/>
              <w:jc w:val="left"/>
            </w:pPr>
            <w:r>
              <w:t xml:space="preserve">[May10, May14]</w:t>
            </w:r>
          </w:p>
        </w:tc>
        <w:tc>
          <w:tcPr/>
          <w:p>
            <w:pPr>
              <w:pStyle w:val="Compact"/>
              <w:jc w:val="left"/>
            </w:pPr>
            <w:r>
              <w:t xml:space="preserve">[Lu24, Das23, Han24]</w:t>
            </w:r>
          </w:p>
        </w:tc>
        <w:tc>
          <w:tcPr/>
          <w:p>
            <w:pPr>
              <w:pStyle w:val="Compact"/>
              <w:jc w:val="left"/>
            </w:pPr>
            <w:r>
              <w:t xml:space="preserve">[Yas24]</w:t>
            </w:r>
          </w:p>
        </w:tc>
      </w:tr>
      <w:tr>
        <w:trPr>
          <w:cantSplit/>
        </w:trPr>
        <w:tc>
          <w:tcPr/>
          <w:p>
            <w:pPr>
              <w:pStyle w:val="Compact"/>
              <w:jc w:val="left"/>
            </w:pPr>
            <w:r>
              <w:t xml:space="preserve">2.4.2 Multilingual support and processing burden</w:t>
            </w:r>
          </w:p>
        </w:tc>
        <w:tc>
          <w:tcPr/>
          <w:p>
            <w:pPr>
              <w:pStyle w:val="Compact"/>
              <w:jc w:val="left"/>
            </w:pPr>
            <w:r>
              <w:t xml:space="preserve">Translanguaging and multilingual mediation</w:t>
            </w:r>
          </w:p>
        </w:tc>
        <w:tc>
          <w:tcPr/>
          <w:p>
            <w:pPr>
              <w:pStyle w:val="Compact"/>
              <w:jc w:val="left"/>
            </w:pPr>
            <w:r>
              <w:t xml:space="preserve">[Pla03, Kru14]</w:t>
            </w:r>
          </w:p>
        </w:tc>
        <w:tc>
          <w:tcPr/>
          <w:p>
            <w:pPr>
              <w:pStyle w:val="Compact"/>
              <w:jc w:val="left"/>
            </w:pPr>
            <w:r>
              <w:t xml:space="preserve">[Zha20, Pus24, Nan23]</w:t>
            </w:r>
          </w:p>
        </w:tc>
        <w:tc>
          <w:tcPr/>
          <w:p>
            <w:pPr>
              <w:pStyle w:val="Compact"/>
              <w:jc w:val="left"/>
            </w:pPr>
            <w:r>
              <w:t xml:space="preserve">[Bao15b]</w:t>
            </w:r>
          </w:p>
        </w:tc>
      </w:tr>
      <w:tr>
        <w:trPr>
          <w:cantSplit/>
        </w:trPr>
        <w:tc>
          <w:tcPr/>
          <w:p>
            <w:pPr>
              <w:pStyle w:val="Compact"/>
              <w:jc w:val="left"/>
            </w:pPr>
            <w:r>
              <w:t xml:space="preserve">2.5 L1, L2, L3, and multilingual mediation</w:t>
            </w:r>
          </w:p>
        </w:tc>
        <w:tc>
          <w:tcPr/>
          <w:p>
            <w:pPr>
              <w:pStyle w:val="Compact"/>
              <w:jc w:val="left"/>
            </w:pPr>
            <w:r>
              <w:t xml:space="preserve">Translanguaging and multilingual mediation</w:t>
            </w:r>
          </w:p>
        </w:tc>
        <w:tc>
          <w:tcPr/>
          <w:p>
            <w:pPr>
              <w:pStyle w:val="Compact"/>
              <w:jc w:val="left"/>
            </w:pPr>
            <w:r>
              <w:t xml:space="preserve">[Ang07, Rot19]</w:t>
            </w:r>
          </w:p>
        </w:tc>
        <w:tc>
          <w:tcPr/>
          <w:p>
            <w:pPr>
              <w:pStyle w:val="Compact"/>
              <w:jc w:val="left"/>
            </w:pPr>
            <w:r>
              <w:t xml:space="preserve">[Cum07, Zha20, Wan18e]</w:t>
            </w:r>
          </w:p>
        </w:tc>
        <w:tc>
          <w:tcPr/>
          <w:p>
            <w:pPr>
              <w:pStyle w:val="Compact"/>
              <w:jc w:val="left"/>
            </w:pPr>
            <w:r>
              <w:t xml:space="preserve">[Bao15b]</w:t>
            </w:r>
          </w:p>
        </w:tc>
      </w:tr>
      <w:tr>
        <w:trPr>
          <w:cantSplit/>
        </w:trPr>
        <w:tc>
          <w:tcPr/>
          <w:p>
            <w:pPr>
              <w:pStyle w:val="Compact"/>
              <w:jc w:val="left"/>
            </w:pPr>
            <w:r>
              <w:t xml:space="preserve">2.5.1 Chinese as an L3 in multilingual settings</w:t>
            </w:r>
          </w:p>
        </w:tc>
        <w:tc>
          <w:tcPr/>
          <w:p>
            <w:pPr>
              <w:pStyle w:val="Compact"/>
              <w:jc w:val="left"/>
            </w:pPr>
            <w:r>
              <w:t xml:space="preserve">Chinese pedagogy and translanguaging</w:t>
            </w:r>
          </w:p>
        </w:tc>
        <w:tc>
          <w:tcPr/>
          <w:p>
            <w:pPr>
              <w:pStyle w:val="Compact"/>
              <w:jc w:val="left"/>
            </w:pPr>
            <w:r>
              <w:t xml:space="preserve">[Ang07, Rot19]</w:t>
            </w:r>
          </w:p>
        </w:tc>
        <w:tc>
          <w:tcPr/>
          <w:p>
            <w:pPr>
              <w:pStyle w:val="Compact"/>
              <w:jc w:val="left"/>
            </w:pPr>
            <w:r>
              <w:t xml:space="preserve">[Zho20b, Pus24, Nan23]</w:t>
            </w:r>
          </w:p>
        </w:tc>
        <w:tc>
          <w:tcPr/>
          <w:p>
            <w:pPr>
              <w:pStyle w:val="Compact"/>
              <w:jc w:val="left"/>
            </w:pPr>
            <w:r>
              <w:t xml:space="preserve">[Ji22]</w:t>
            </w:r>
          </w:p>
        </w:tc>
      </w:tr>
      <w:tr>
        <w:trPr>
          <w:cantSplit/>
        </w:trPr>
        <w:tc>
          <w:tcPr/>
          <w:p>
            <w:pPr>
              <w:pStyle w:val="Compact"/>
              <w:jc w:val="left"/>
            </w:pPr>
            <w:r>
              <w:t xml:space="preserve">2.5.2 Prior languages as resources</w:t>
            </w:r>
          </w:p>
        </w:tc>
        <w:tc>
          <w:tcPr/>
          <w:p>
            <w:pPr>
              <w:pStyle w:val="Compact"/>
              <w:jc w:val="left"/>
            </w:pPr>
            <w:r>
              <w:t xml:space="preserve">Translanguaging and multilingual mediation</w:t>
            </w:r>
          </w:p>
        </w:tc>
        <w:tc>
          <w:tcPr/>
          <w:p>
            <w:pPr>
              <w:pStyle w:val="Compact"/>
              <w:jc w:val="left"/>
            </w:pPr>
            <w:r>
              <w:t xml:space="preserve">[Zha20, Wan18e]</w:t>
            </w:r>
          </w:p>
        </w:tc>
        <w:tc>
          <w:tcPr/>
          <w:p>
            <w:pPr>
              <w:pStyle w:val="Compact"/>
              <w:jc w:val="left"/>
            </w:pPr>
            <w:r>
              <w:t xml:space="preserve">[Han22, Wan22d, Pus24]</w:t>
            </w:r>
          </w:p>
        </w:tc>
        <w:tc>
          <w:tcPr/>
          <w:p>
            <w:pPr>
              <w:pStyle w:val="Compact"/>
              <w:jc w:val="left"/>
            </w:pPr>
            <w:r>
              <w:t xml:space="preserve">[Yua24b]</w:t>
            </w:r>
          </w:p>
        </w:tc>
      </w:tr>
      <w:tr>
        <w:trPr>
          <w:cantSplit/>
        </w:trPr>
        <w:tc>
          <w:tcPr/>
          <w:p>
            <w:pPr>
              <w:pStyle w:val="Compact"/>
              <w:jc w:val="left"/>
            </w:pPr>
            <w:r>
              <w:t xml:space="preserve">2.6 Comparative Chinese language teaching cases</w:t>
            </w:r>
          </w:p>
        </w:tc>
        <w:tc>
          <w:tcPr/>
          <w:p>
            <w:pPr>
              <w:pStyle w:val="Compact"/>
              <w:jc w:val="left"/>
            </w:pPr>
            <w:r>
              <w:t xml:space="preserve">Chinese pedagogy and localization</w:t>
            </w:r>
          </w:p>
        </w:tc>
        <w:tc>
          <w:tcPr/>
          <w:p>
            <w:pPr>
              <w:pStyle w:val="Compact"/>
              <w:jc w:val="left"/>
            </w:pPr>
            <w:r>
              <w:t xml:space="preserve">[Das23, Yas24]</w:t>
            </w:r>
          </w:p>
        </w:tc>
        <w:tc>
          <w:tcPr/>
          <w:p>
            <w:pPr>
              <w:pStyle w:val="Compact"/>
              <w:jc w:val="left"/>
            </w:pPr>
            <w:r>
              <w:t xml:space="preserve">[Fac24, Dua24, Zha20b]</w:t>
            </w:r>
          </w:p>
        </w:tc>
        <w:tc>
          <w:tcPr/>
          <w:p>
            <w:pPr>
              <w:pStyle w:val="Compact"/>
              <w:jc w:val="left"/>
            </w:pPr>
            <w:r>
              <w:t xml:space="preserve">[Lin23d]</w:t>
            </w:r>
          </w:p>
        </w:tc>
      </w:tr>
      <w:tr>
        <w:trPr>
          <w:cantSplit/>
        </w:trPr>
        <w:tc>
          <w:tcPr/>
          <w:p>
            <w:pPr>
              <w:pStyle w:val="Compact"/>
              <w:jc w:val="left"/>
            </w:pPr>
            <w:r>
              <w:t xml:space="preserve">2.6.1 Sri Lanka and Thailand</w:t>
            </w:r>
          </w:p>
        </w:tc>
        <w:tc>
          <w:tcPr/>
          <w:p>
            <w:pPr>
              <w:pStyle w:val="Compact"/>
              <w:jc w:val="left"/>
            </w:pPr>
            <w:r>
              <w:t xml:space="preserve">South Asian contexts and localization</w:t>
            </w:r>
          </w:p>
        </w:tc>
        <w:tc>
          <w:tcPr/>
          <w:p>
            <w:pPr>
              <w:pStyle w:val="Compact"/>
              <w:jc w:val="left"/>
            </w:pPr>
            <w:r>
              <w:t xml:space="preserve">[Das23, Yas24]</w:t>
            </w:r>
          </w:p>
        </w:tc>
        <w:tc>
          <w:tcPr/>
          <w:p>
            <w:pPr>
              <w:pStyle w:val="Compact"/>
              <w:jc w:val="left"/>
            </w:pPr>
            <w:r>
              <w:t xml:space="preserve">[Dua24, Wei19, Xia21]</w:t>
            </w:r>
          </w:p>
        </w:tc>
        <w:tc>
          <w:tcPr/>
          <w:p>
            <w:pPr>
              <w:pStyle w:val="Compact"/>
              <w:jc w:val="left"/>
            </w:pPr>
            <w:r>
              <w:t xml:space="preserve">[Lin20]</w:t>
            </w:r>
          </w:p>
        </w:tc>
      </w:tr>
      <w:tr>
        <w:trPr>
          <w:cantSplit/>
        </w:trPr>
        <w:tc>
          <w:tcPr/>
          <w:p>
            <w:pPr>
              <w:pStyle w:val="Compact"/>
              <w:jc w:val="left"/>
            </w:pPr>
            <w:r>
              <w:t xml:space="preserve">2.6.2 Malaysia and Indonesia</w:t>
            </w:r>
          </w:p>
        </w:tc>
        <w:tc>
          <w:tcPr/>
          <w:p>
            <w:pPr>
              <w:pStyle w:val="Compact"/>
              <w:jc w:val="left"/>
            </w:pPr>
            <w:r>
              <w:t xml:space="preserve">Materials use and localization</w:t>
            </w:r>
          </w:p>
        </w:tc>
        <w:tc>
          <w:tcPr/>
          <w:p>
            <w:pPr>
              <w:pStyle w:val="Compact"/>
              <w:jc w:val="left"/>
            </w:pPr>
            <w:r>
              <w:t xml:space="preserve">[Han23b, Uri24]</w:t>
            </w:r>
          </w:p>
        </w:tc>
        <w:tc>
          <w:tcPr/>
          <w:p>
            <w:pPr>
              <w:pStyle w:val="Compact"/>
              <w:jc w:val="left"/>
            </w:pPr>
            <w:r>
              <w:t xml:space="preserve">[Nan23, Kar25, Set23]</w:t>
            </w:r>
          </w:p>
        </w:tc>
        <w:tc>
          <w:tcPr/>
          <w:p>
            <w:pPr>
              <w:pStyle w:val="Compact"/>
              <w:jc w:val="left"/>
            </w:pPr>
            <w:r>
              <w:t xml:space="preserve">[Aha22]</w:t>
            </w:r>
          </w:p>
        </w:tc>
      </w:tr>
      <w:tr>
        <w:trPr>
          <w:cantSplit/>
        </w:trPr>
        <w:tc>
          <w:tcPr/>
          <w:p>
            <w:pPr>
              <w:pStyle w:val="Compact"/>
              <w:jc w:val="left"/>
            </w:pPr>
            <w:r>
              <w:t xml:space="preserve">2.6.3 Vietnam, Zambia, and the Philippines</w:t>
            </w:r>
          </w:p>
        </w:tc>
        <w:tc>
          <w:tcPr/>
          <w:p>
            <w:pPr>
              <w:pStyle w:val="Compact"/>
              <w:jc w:val="left"/>
            </w:pPr>
            <w:r>
              <w:t xml:space="preserve">Curriculum policy and Chinese education contexts</w:t>
            </w:r>
          </w:p>
        </w:tc>
        <w:tc>
          <w:tcPr/>
          <w:p>
            <w:pPr>
              <w:pStyle w:val="Compact"/>
              <w:jc w:val="left"/>
            </w:pPr>
            <w:r>
              <w:t xml:space="preserve">[Ngu24, Dak26b]</w:t>
            </w:r>
          </w:p>
        </w:tc>
        <w:tc>
          <w:tcPr/>
          <w:p>
            <w:pPr>
              <w:pStyle w:val="Compact"/>
              <w:jc w:val="left"/>
            </w:pPr>
            <w:r>
              <w:t xml:space="preserve">[Xu24b, Le20, Ho26]</w:t>
            </w:r>
          </w:p>
        </w:tc>
        <w:tc>
          <w:tcPr/>
          <w:p>
            <w:pPr>
              <w:pStyle w:val="Compact"/>
              <w:jc w:val="left"/>
            </w:pPr>
            <w:r>
              <w:t xml:space="preserve">[Tra23]</w:t>
            </w:r>
          </w:p>
        </w:tc>
      </w:tr>
      <w:tr>
        <w:trPr>
          <w:cantSplit/>
        </w:trPr>
        <w:tc>
          <w:tcPr/>
          <w:p>
            <w:pPr>
              <w:pStyle w:val="Compact"/>
              <w:jc w:val="left"/>
            </w:pPr>
            <w:r>
              <w:t xml:space="preserve">2.7 Chinese language teaching in Pakistan</w:t>
            </w:r>
          </w:p>
        </w:tc>
        <w:tc>
          <w:tcPr/>
          <w:p>
            <w:pPr>
              <w:pStyle w:val="Compact"/>
              <w:jc w:val="left"/>
            </w:pPr>
            <w:r>
              <w:t xml:space="preserve">Pakistan and South Asian contexts</w:t>
            </w:r>
          </w:p>
        </w:tc>
        <w:tc>
          <w:tcPr/>
          <w:p>
            <w:pPr>
              <w:pStyle w:val="Compact"/>
              <w:jc w:val="left"/>
            </w:pPr>
            <w:r>
              <w:t xml:space="preserve">[Lu24, Xia25]</w:t>
            </w:r>
          </w:p>
        </w:tc>
        <w:tc>
          <w:tcPr/>
          <w:p>
            <w:pPr>
              <w:pStyle w:val="Compact"/>
              <w:jc w:val="left"/>
            </w:pPr>
            <w:r>
              <w:t xml:space="preserve">[Aze22, Kha22, Ali22]</w:t>
            </w:r>
          </w:p>
        </w:tc>
        <w:tc>
          <w:tcPr/>
          <w:p>
            <w:pPr>
              <w:pStyle w:val="Compact"/>
              <w:jc w:val="left"/>
            </w:pPr>
            <w:r>
              <w:t xml:space="preserve">[Han23]</w:t>
            </w:r>
          </w:p>
        </w:tc>
      </w:tr>
      <w:tr>
        <w:trPr>
          <w:cantSplit/>
        </w:trPr>
        <w:tc>
          <w:tcPr/>
          <w:p>
            <w:pPr>
              <w:pStyle w:val="Compact"/>
              <w:jc w:val="left"/>
            </w:pPr>
            <w:r>
              <w:t xml:space="preserve">2.7.1 Localization and Urdu support</w:t>
            </w:r>
          </w:p>
        </w:tc>
        <w:tc>
          <w:tcPr/>
          <w:p>
            <w:pPr>
              <w:pStyle w:val="Compact"/>
              <w:jc w:val="left"/>
            </w:pPr>
            <w:r>
              <w:t xml:space="preserve">Pakistan, localization, and translanguaging</w:t>
            </w:r>
          </w:p>
        </w:tc>
        <w:tc>
          <w:tcPr/>
          <w:p>
            <w:pPr>
              <w:pStyle w:val="Compact"/>
              <w:jc w:val="left"/>
            </w:pPr>
            <w:r>
              <w:t xml:space="preserve">[Lu24, Xia25]</w:t>
            </w:r>
          </w:p>
        </w:tc>
        <w:tc>
          <w:tcPr/>
          <w:p>
            <w:pPr>
              <w:pStyle w:val="Compact"/>
              <w:jc w:val="left"/>
            </w:pPr>
            <w:r>
              <w:t xml:space="preserve">[Das23, Yas24, Zha20]</w:t>
            </w:r>
          </w:p>
        </w:tc>
        <w:tc>
          <w:tcPr/>
          <w:p>
            <w:pPr>
              <w:pStyle w:val="Compact"/>
              <w:jc w:val="left"/>
            </w:pPr>
            <w:r>
              <w:t xml:space="preserve">[Aze22]</w:t>
            </w:r>
          </w:p>
        </w:tc>
      </w:tr>
      <w:tr>
        <w:trPr>
          <w:cantSplit/>
        </w:trPr>
        <w:tc>
          <w:tcPr/>
          <w:p>
            <w:pPr>
              <w:pStyle w:val="Compact"/>
              <w:jc w:val="left"/>
            </w:pPr>
            <w:r>
              <w:t xml:space="preserve">2.7.2 Policy, institution, and implementation</w:t>
            </w:r>
          </w:p>
        </w:tc>
        <w:tc>
          <w:tcPr/>
          <w:p>
            <w:pPr>
              <w:pStyle w:val="Compact"/>
              <w:jc w:val="left"/>
            </w:pPr>
            <w:r>
              <w:t xml:space="preserve">Curriculum policy and institutional conditions</w:t>
            </w:r>
          </w:p>
        </w:tc>
        <w:tc>
          <w:tcPr/>
          <w:p>
            <w:pPr>
              <w:pStyle w:val="Compact"/>
              <w:jc w:val="left"/>
            </w:pPr>
            <w:r>
              <w:t xml:space="preserve">[Kha22, Aze22]</w:t>
            </w:r>
          </w:p>
        </w:tc>
        <w:tc>
          <w:tcPr/>
          <w:p>
            <w:pPr>
              <w:pStyle w:val="Compact"/>
              <w:jc w:val="left"/>
            </w:pPr>
            <w:r>
              <w:t xml:space="preserve">[Han23, Imr19, Wan22i]</w:t>
            </w:r>
          </w:p>
        </w:tc>
        <w:tc>
          <w:tcPr/>
          <w:p>
            <w:pPr>
              <w:pStyle w:val="Compact"/>
              <w:jc w:val="left"/>
            </w:pPr>
            <w:r>
              <w:t xml:space="preserve">[Du26]</w:t>
            </w:r>
          </w:p>
        </w:tc>
      </w:tr>
      <w:tr>
        <w:trPr>
          <w:cantSplit/>
        </w:trPr>
        <w:tc>
          <w:tcPr/>
          <w:p>
            <w:pPr>
              <w:pStyle w:val="Compact"/>
              <w:jc w:val="left"/>
            </w:pPr>
            <w:r>
              <w:t xml:space="preserve">2.7.3 Learner difficulty and language ideology</w:t>
            </w:r>
          </w:p>
        </w:tc>
        <w:tc>
          <w:tcPr/>
          <w:p>
            <w:pPr>
              <w:pStyle w:val="Compact"/>
              <w:jc w:val="left"/>
            </w:pPr>
            <w:r>
              <w:t xml:space="preserve">Pakistan and multilingual mediation</w:t>
            </w:r>
          </w:p>
        </w:tc>
        <w:tc>
          <w:tcPr/>
          <w:p>
            <w:pPr>
              <w:pStyle w:val="Compact"/>
              <w:jc w:val="left"/>
            </w:pPr>
            <w:r>
              <w:t xml:space="preserve">[Xia25, Lu24]</w:t>
            </w:r>
          </w:p>
        </w:tc>
        <w:tc>
          <w:tcPr/>
          <w:p>
            <w:pPr>
              <w:pStyle w:val="Compact"/>
              <w:jc w:val="left"/>
            </w:pPr>
            <w:r>
              <w:t xml:space="preserve">[Aft24b, Ift24b, Ali22]</w:t>
            </w:r>
          </w:p>
        </w:tc>
        <w:tc>
          <w:tcPr/>
          <w:p>
            <w:pPr>
              <w:pStyle w:val="Compact"/>
              <w:jc w:val="left"/>
            </w:pPr>
            <w:r>
              <w:t xml:space="preserve">[Zha20]</w:t>
            </w:r>
          </w:p>
        </w:tc>
      </w:tr>
      <w:tr>
        <w:trPr>
          <w:cantSplit/>
        </w:trPr>
        <w:tc>
          <w:tcPr/>
          <w:p>
            <w:pPr>
              <w:pStyle w:val="Compact"/>
              <w:jc w:val="left"/>
            </w:pPr>
            <w:r>
              <w:t xml:space="preserve">2.8 Gap in the literature</w:t>
            </w:r>
          </w:p>
        </w:tc>
        <w:tc>
          <w:tcPr/>
          <w:p>
            <w:pPr>
              <w:pStyle w:val="Compact"/>
              <w:jc w:val="left"/>
            </w:pPr>
            <w:r>
              <w:t xml:space="preserve">Pakistan and localization</w:t>
            </w:r>
          </w:p>
        </w:tc>
        <w:tc>
          <w:tcPr/>
          <w:p>
            <w:pPr>
              <w:pStyle w:val="Compact"/>
              <w:jc w:val="left"/>
            </w:pPr>
            <w:r>
              <w:t xml:space="preserve">[Lu24, Xia25]</w:t>
            </w:r>
          </w:p>
        </w:tc>
        <w:tc>
          <w:tcPr/>
          <w:p>
            <w:pPr>
              <w:pStyle w:val="Compact"/>
              <w:jc w:val="left"/>
            </w:pPr>
            <w:r>
              <w:t xml:space="preserve">[Das23, Yas24, Aze22]</w:t>
            </w:r>
          </w:p>
        </w:tc>
        <w:tc>
          <w:tcPr/>
          <w:p>
            <w:pPr>
              <w:pStyle w:val="Compact"/>
              <w:jc w:val="left"/>
            </w:pPr>
            <w:r>
              <w:t xml:space="preserve">[Kha22]</w:t>
            </w:r>
          </w:p>
        </w:tc>
      </w:tr>
    </w:tbl>
    <w:bookmarkEnd w:id="10"/>
    <w:bookmarkStart w:id="11" w:name="use-of-the-tiers"/>
    <w:p>
      <w:pPr>
        <w:pStyle w:val="Heading2"/>
      </w:pPr>
      <w:r>
        <w:t xml:space="preserve">Use of the tiers</w:t>
      </w:r>
    </w:p>
    <w:p>
      <w:pPr>
        <w:pStyle w:val="FirstParagraph"/>
      </w:pPr>
      <w:r>
        <w:t xml:space="preserve">T1 papers should receive the fullest treatment: their research problem, method, evidence, contribution, and limitation should be made explicit. T2 papers should normally appear in grouped evidence sentences rather than as separate summaries. T3 papers should be used sparingly, mainly to add historical depth, a contrasting case, or a boundary to the claim.</w:t>
      </w:r>
    </w:p>
    <w:p>
      <w:pPr>
        <w:pStyle w:val="BodyText"/>
      </w:pPr>
      <w:r>
        <w:t xml:space="preserve">The Pakistan section deliberately draws on secondary families. The direct Pakistan family contains only a small number of primary papers, so the argument must also use materials-use, translanguaging, curriculum-policy, localization, and learner-fit studies that illuminate the Pakistani case without being Pakistan-specific.</w:t>
      </w:r>
    </w:p>
    <w:bookmarkEnd w:id="11"/>
    <w:bookmarkStart w:id="12" w:name="eight-sentence-family-synthesis"/>
    <w:p>
      <w:pPr>
        <w:pStyle w:val="Heading2"/>
      </w:pPr>
      <w:r>
        <w:t xml:space="preserve">Eight-sentence family synthesis</w:t>
      </w:r>
    </w:p>
    <w:p>
      <w:pPr>
        <w:pStyle w:val="FirstParagraph"/>
      </w:pPr>
      <w:r>
        <w:t xml:space="preserve">Materials-use research establishes that teachers add, omit, simplify, reorder, substitute, and otherwise transform prescribed materials in response to learner, pedagogical, institutional, and material mismatch, but it rarely follows these decisions longitudinally in Pakistani university Chinese classrooms [Rat22b, Han24, Han23b]. Ecological teacher-agency research establishes that action emerges through the interaction of professional histories, future purposes, present judgement, relationships, and available resources, but it does not always connect agency theory to concrete traces of Chinese-material use [Bie07, Pri12, Wang22i]. Translanguaging research establishes that prior languages and multimodal repertoires can support explanation, participation, identity, and access, but it leaves open how teachers decide when multilingual mediation is pedagogically warranted and when it may reproduce language hierarchies [Zha20, Wan22d, Pus24]. Curriculum-policy research establishes that policy, examinations, workload, leadership, professional communities, and institutional resources shape what teachers can enact, but few studies trace these conditions through everyday material decisions in Pakistan [Bie15b, Wan22i, Kha22]. Localization and learner-fit research establishes that cultural representation, local relevance, language support, sequencing, and accessibility matter for material adequacy, but much of the literature diagnoses mismatch more often than it evaluates sustained classroom effects [Das23, Yas24, Tol20]. Teacher-identity and professional-learning research establishes that adaptation is linked to experience, identity, collaboration, and professional growth, but the histories and future aspirations of local Pakistani Chinese teachers remain underexplored [Zha25h, Yan22d, Li25l]. Pakistan and South Asian studies establish that HSK and other imported materials are mediated through English, Urdu, and local institutional conditions, but the evidence remains fragmented, largely diagnostic, and rarely based on direct observation of teachers’ enacted recontextualization [Lu24, Xia25, Aze22]. Chinese-language pedagogy research across international settings establishes that Chinese teaching is repeatedly reshaped by local learners, languages, cultures, and institutional ownership, but comparative cases do not yet explain how Pakistani university teachers achieve, limit, or negotiate localization in their own classrooms [Fac24, Dua24, Nan23].</w:t>
      </w:r>
    </w:p>
    <w:bookmarkEnd w:id="12"/>
    <w:bookmarkStart w:id="13" w:name="boundary-of-the-current-phase"/>
    <w:p>
      <w:pPr>
        <w:pStyle w:val="Heading2"/>
      </w:pPr>
      <w:r>
        <w:t xml:space="preserve">Boundary of the current phase</w:t>
      </w:r>
    </w:p>
    <w:p>
      <w:pPr>
        <w:pStyle w:val="FirstParagraph"/>
      </w:pPr>
      <w:r>
        <w:t xml:space="preserve">This file completes source assignment and tiering for the 23 writing units. The 240-paper evidence table remains the archive; the assigned sources are the smaller working set for Chapter 2. Full subsection drafting should proceed one unit at a time, beginning with 2.1, and should use the claim, evidence, acknowledgment, and response structure.</w:t>
      </w:r>
    </w:p>
    <w:p>
      <w:r>
        <w:br w:type="page"/>
      </w:r>
    </w:p>
    <w:bookmarkEnd w:id="13"/>
    <w:p>
      <w:pPr>
        <w:pStyle w:val="Heading2"/>
      </w:pPr>
      <w:r>
        <w:t xml:space="preserve">References</w:t>
      </w:r>
    </w:p>
    <w:bookmarkStart w:id="161" w:name="refs"/>
    <w:bookmarkStart w:id="15" w:name="ref-Bie07"/>
    <w:p>
      <w:pPr>
        <w:pStyle w:val="Bibliography"/>
      </w:pPr>
      <w:r>
        <w:t xml:space="preserve">[Bie07]</w:t>
      </w:r>
      <w:r>
        <w:t xml:space="preserve"> </w:t>
      </w:r>
      <w:r>
        <w:t xml:space="preserve">G. Biesta and M. Tedder,</w:t>
      </w:r>
      <w:r>
        <w:t xml:space="preserve"> </w:t>
      </w:r>
      <w:r>
        <w:t xml:space="preserve">“Agency and learning in the lifecourse: Towards an ecological perspective,”</w:t>
      </w:r>
      <w:r>
        <w:t xml:space="preserve"> </w:t>
      </w:r>
      <w:r>
        <w:t xml:space="preserve">Sep. 01, 2007. doi:</w:t>
      </w:r>
      <w:r>
        <w:t xml:space="preserve"> </w:t>
      </w:r>
      <w:hyperlink r:id="rId14">
        <w:r>
          <w:rPr>
            <w:rStyle w:val="Hyperlink"/>
          </w:rPr>
          <w:t xml:space="preserve">10.1080/02660830.2007.11661545</w:t>
        </w:r>
      </w:hyperlink>
      <w:r>
        <w:t xml:space="preserve">.</w:t>
      </w:r>
    </w:p>
    <w:bookmarkEnd w:id="15"/>
    <w:bookmarkStart w:id="17" w:name="ref-Pri12"/>
    <w:p>
      <w:pPr>
        <w:pStyle w:val="Bibliography"/>
      </w:pPr>
      <w:r>
        <w:t xml:space="preserve">[Pri12]</w:t>
      </w:r>
      <w:r>
        <w:t xml:space="preserve"> </w:t>
      </w:r>
      <w:r>
        <w:t xml:space="preserve">M. Priestley, R. Edwards, A. Priestley, and K. Miller,</w:t>
      </w:r>
      <w:r>
        <w:t xml:space="preserve"> </w:t>
      </w:r>
      <w:r>
        <w:t xml:space="preserve">“Teacher Agency in Curriculum Making: Agents of Change and Spaces for Manoeuvre,”</w:t>
      </w:r>
      <w:r>
        <w:t xml:space="preserve"> </w:t>
      </w:r>
      <w:r>
        <w:t xml:space="preserve">Mar. 01, 2012. doi:</w:t>
      </w:r>
      <w:r>
        <w:t xml:space="preserve"> </w:t>
      </w:r>
      <w:hyperlink r:id="rId16">
        <w:r>
          <w:rPr>
            <w:rStyle w:val="Hyperlink"/>
          </w:rPr>
          <w:t xml:space="preserve">10.1111/j.1467-873X.2012.00588.x</w:t>
        </w:r>
      </w:hyperlink>
      <w:r>
        <w:t xml:space="preserve">.</w:t>
      </w:r>
    </w:p>
    <w:bookmarkEnd w:id="17"/>
    <w:bookmarkStart w:id="19" w:name="ref-Bie15b"/>
    <w:p>
      <w:pPr>
        <w:pStyle w:val="Bibliography"/>
      </w:pPr>
      <w:r>
        <w:t xml:space="preserve">[Bie15b]</w:t>
      </w:r>
      <w:r>
        <w:t xml:space="preserve"> </w:t>
      </w:r>
      <w:r>
        <w:t xml:space="preserve">G. Biesta, M. Priestley, and S. Robinson,</w:t>
      </w:r>
      <w:r>
        <w:t xml:space="preserve"> </w:t>
      </w:r>
      <w:r>
        <w:t xml:space="preserve">“The role of beliefs in teacher agency,”</w:t>
      </w:r>
      <w:r>
        <w:t xml:space="preserve"> </w:t>
      </w:r>
      <w:r>
        <w:t xml:space="preserve">Jun. 15, 2015. doi:</w:t>
      </w:r>
      <w:r>
        <w:t xml:space="preserve"> </w:t>
      </w:r>
      <w:hyperlink r:id="rId18">
        <w:r>
          <w:rPr>
            <w:rStyle w:val="Hyperlink"/>
          </w:rPr>
          <w:t xml:space="preserve">10.1080/13540602.2015.1044325</w:t>
        </w:r>
      </w:hyperlink>
      <w:r>
        <w:t xml:space="preserve">.</w:t>
      </w:r>
    </w:p>
    <w:bookmarkEnd w:id="19"/>
    <w:bookmarkStart w:id="21" w:name="ref-Alk19"/>
    <w:p>
      <w:pPr>
        <w:pStyle w:val="Bibliography"/>
      </w:pPr>
      <w:r>
        <w:t xml:space="preserve">[Alk19]</w:t>
      </w:r>
      <w:r>
        <w:t xml:space="preserve"> </w:t>
      </w:r>
      <w:r>
        <w:t xml:space="preserve">S. H. Alkan and M. Priestley,</w:t>
      </w:r>
      <w:r>
        <w:t xml:space="preserve"> </w:t>
      </w:r>
      <w:r>
        <w:t xml:space="preserve">“Teacher mediation of curriculum making: the role of reflexivity,”</w:t>
      </w:r>
      <w:r>
        <w:t xml:space="preserve"> </w:t>
      </w:r>
      <w:r>
        <w:t xml:space="preserve">Jul. 02, 2019. doi:</w:t>
      </w:r>
      <w:r>
        <w:t xml:space="preserve"> </w:t>
      </w:r>
      <w:hyperlink r:id="rId20">
        <w:r>
          <w:rPr>
            <w:rStyle w:val="Hyperlink"/>
          </w:rPr>
          <w:t xml:space="preserve">10.1080/00220272.2019.1637943</w:t>
        </w:r>
      </w:hyperlink>
      <w:r>
        <w:t xml:space="preserve">.</w:t>
      </w:r>
    </w:p>
    <w:bookmarkEnd w:id="21"/>
    <w:bookmarkStart w:id="23" w:name="ref-Rat22b"/>
    <w:p>
      <w:pPr>
        <w:pStyle w:val="Bibliography"/>
      </w:pPr>
      <w:r>
        <w:t xml:space="preserve">[Rat22b]</w:t>
      </w:r>
      <w:r>
        <w:t xml:space="preserve"> </w:t>
      </w:r>
      <w:r>
        <w:t xml:space="preserve">S. Rathert and N. Cağaroğlu,</w:t>
      </w:r>
      <w:r>
        <w:t xml:space="preserve"> </w:t>
      </w:r>
      <w:r>
        <w:t xml:space="preserve">“Theorising Textbook Adaptation in English Language Teaching,”</w:t>
      </w:r>
      <w:r>
        <w:t xml:space="preserve"> </w:t>
      </w:r>
      <w:r>
        <w:t xml:space="preserve">Jun. 23, 2022. doi:</w:t>
      </w:r>
      <w:r>
        <w:t xml:space="preserve"> </w:t>
      </w:r>
      <w:hyperlink r:id="rId22">
        <w:r>
          <w:rPr>
            <w:rStyle w:val="Hyperlink"/>
          </w:rPr>
          <w:t xml:space="preserve">10.26529/cepsj.1287</w:t>
        </w:r>
      </w:hyperlink>
      <w:r>
        <w:t xml:space="preserve">.</w:t>
      </w:r>
    </w:p>
    <w:bookmarkEnd w:id="23"/>
    <w:bookmarkStart w:id="25" w:name="ref-Har25"/>
    <w:p>
      <w:pPr>
        <w:pStyle w:val="Bibliography"/>
      </w:pPr>
      <w:r>
        <w:t xml:space="preserve">[Har25]</w:t>
      </w:r>
      <w:r>
        <w:t xml:space="preserve"> </w:t>
      </w:r>
      <w:r>
        <w:t xml:space="preserve">M. Hardman,</w:t>
      </w:r>
      <w:r>
        <w:t xml:space="preserve"> </w:t>
      </w:r>
      <w:r>
        <w:t xml:space="preserve">“Theorisations of Teacher Agency: in Relations, Ecologies and Immanent Events,”</w:t>
      </w:r>
      <w:r>
        <w:t xml:space="preserve"> </w:t>
      </w:r>
      <w:r>
        <w:rPr>
          <w:i/>
          <w:iCs/>
        </w:rPr>
        <w:t xml:space="preserve">Journal of Philosophy of Education</w:t>
      </w:r>
      <w:r>
        <w:t xml:space="preserve">, Jun. 2025, doi:</w:t>
      </w:r>
      <w:r>
        <w:t xml:space="preserve"> </w:t>
      </w:r>
      <w:hyperlink r:id="rId24">
        <w:r>
          <w:rPr>
            <w:rStyle w:val="Hyperlink"/>
          </w:rPr>
          <w:t xml:space="preserve">10.1093/jopedu/qhaf035</w:t>
        </w:r>
      </w:hyperlink>
      <w:r>
        <w:t xml:space="preserve">.</w:t>
      </w:r>
    </w:p>
    <w:bookmarkEnd w:id="25"/>
    <w:bookmarkStart w:id="27" w:name="ref-Tol20"/>
    <w:p>
      <w:pPr>
        <w:pStyle w:val="Bibliography"/>
      </w:pPr>
      <w:r>
        <w:t xml:space="preserve">[Tol20]</w:t>
      </w:r>
      <w:r>
        <w:t xml:space="preserve"> </w:t>
      </w:r>
      <w:r>
        <w:t xml:space="preserve">F. Toledo-Sandoval,</w:t>
      </w:r>
      <w:r>
        <w:t xml:space="preserve"> </w:t>
      </w:r>
      <w:r>
        <w:t xml:space="preserve">“Local culture and locally produced ELT textbooks: How do teachers bridge the gap?”</w:t>
      </w:r>
      <w:r>
        <w:t xml:space="preserve"> </w:t>
      </w:r>
      <w:r>
        <w:rPr>
          <w:i/>
          <w:iCs/>
        </w:rPr>
        <w:t xml:space="preserve">System</w:t>
      </w:r>
      <w:r>
        <w:t xml:space="preserve">, vol. 95, p. 102362, Dec. 2020, doi:</w:t>
      </w:r>
      <w:r>
        <w:t xml:space="preserve"> </w:t>
      </w:r>
      <w:hyperlink r:id="rId26">
        <w:r>
          <w:rPr>
            <w:rStyle w:val="Hyperlink"/>
          </w:rPr>
          <w:t xml:space="preserve">10.1016/J.SYSTEM.2020.102362</w:t>
        </w:r>
      </w:hyperlink>
      <w:r>
        <w:t xml:space="preserve">.</w:t>
      </w:r>
    </w:p>
    <w:bookmarkEnd w:id="27"/>
    <w:bookmarkStart w:id="29" w:name="ref-Uri24"/>
    <w:p>
      <w:pPr>
        <w:pStyle w:val="Bibliography"/>
      </w:pPr>
      <w:r>
        <w:t xml:space="preserve">[Uri24]</w:t>
      </w:r>
      <w:r>
        <w:t xml:space="preserve"> </w:t>
      </w:r>
      <w:r>
        <w:t xml:space="preserve">N. F. M. Uri and M. S. A. Aziz,</w:t>
      </w:r>
      <w:r>
        <w:t xml:space="preserve"> </w:t>
      </w:r>
      <w:r>
        <w:t xml:space="preserve">“MATERIALS ADAPTATION OF IMPORTED CEFR TEXTBOOKS: TEACHERS’ PERCEPTIONS AND PRACTICES,”</w:t>
      </w:r>
      <w:r>
        <w:t xml:space="preserve"> </w:t>
      </w:r>
      <w:r>
        <w:rPr>
          <w:i/>
          <w:iCs/>
        </w:rPr>
        <w:t xml:space="preserve">Malaysian Journal of Learning and Instruction</w:t>
      </w:r>
      <w:r>
        <w:t xml:space="preserve">, Aug. 2024, doi:</w:t>
      </w:r>
      <w:r>
        <w:t xml:space="preserve"> </w:t>
      </w:r>
      <w:hyperlink r:id="rId28">
        <w:r>
          <w:rPr>
            <w:rStyle w:val="Hyperlink"/>
          </w:rPr>
          <w:t xml:space="preserve">10.32890/mjli2024.21.2.2</w:t>
        </w:r>
      </w:hyperlink>
      <w:r>
        <w:t xml:space="preserve">.</w:t>
      </w:r>
    </w:p>
    <w:bookmarkEnd w:id="29"/>
    <w:bookmarkStart w:id="31" w:name="ref-Han24"/>
    <w:p>
      <w:pPr>
        <w:pStyle w:val="Bibliography"/>
      </w:pPr>
      <w:r>
        <w:t xml:space="preserve">[Han24]</w:t>
      </w:r>
      <w:r>
        <w:t xml:space="preserve"> </w:t>
      </w:r>
      <w:r>
        <w:t xml:space="preserve">R. Hanifa, F. Yusuf, S. Yusra, and D. Suherdi,</w:t>
      </w:r>
      <w:r>
        <w:t xml:space="preserve"> </w:t>
      </w:r>
      <w:r>
        <w:t xml:space="preserve">“Adapting EFL materials and its influences on Indonesia secondary school students’ language learning,”</w:t>
      </w:r>
      <w:r>
        <w:t xml:space="preserve"> </w:t>
      </w:r>
      <w:r>
        <w:rPr>
          <w:i/>
          <w:iCs/>
        </w:rPr>
        <w:t xml:space="preserve">Asian-Pacific Journal of Second and Foreign Language Education</w:t>
      </w:r>
      <w:r>
        <w:t xml:space="preserve">, vol. 9, Sep. 2024, doi:</w:t>
      </w:r>
      <w:r>
        <w:t xml:space="preserve"> </w:t>
      </w:r>
      <w:hyperlink r:id="rId30">
        <w:r>
          <w:rPr>
            <w:rStyle w:val="Hyperlink"/>
          </w:rPr>
          <w:t xml:space="preserve">10.1186/s40862-024-00297-7</w:t>
        </w:r>
      </w:hyperlink>
      <w:r>
        <w:t xml:space="preserve">.</w:t>
      </w:r>
    </w:p>
    <w:bookmarkEnd w:id="31"/>
    <w:bookmarkStart w:id="33" w:name="ref-Gue22c"/>
    <w:p>
      <w:pPr>
        <w:pStyle w:val="Bibliography"/>
      </w:pPr>
      <w:r>
        <w:t xml:space="preserve">[Gue22c]</w:t>
      </w:r>
      <w:r>
        <w:t xml:space="preserve"> </w:t>
      </w:r>
      <w:r>
        <w:t xml:space="preserve">A. M. Guerrettaz, C. Mathieu, S. Lee, and A. Berwick,</w:t>
      </w:r>
      <w:r>
        <w:t xml:space="preserve"> </w:t>
      </w:r>
      <w:r>
        <w:t xml:space="preserve">“Materials use in language classrooms: A research agenda,”</w:t>
      </w:r>
      <w:r>
        <w:t xml:space="preserve"> </w:t>
      </w:r>
      <w:r>
        <w:rPr>
          <w:i/>
          <w:iCs/>
        </w:rPr>
        <w:t xml:space="preserve">Language Teaching</w:t>
      </w:r>
      <w:r>
        <w:t xml:space="preserve">, vol. 55, pp. 547–564, Jun. 2022, doi:</w:t>
      </w:r>
      <w:r>
        <w:t xml:space="preserve"> </w:t>
      </w:r>
      <w:hyperlink r:id="rId32">
        <w:r>
          <w:rPr>
            <w:rStyle w:val="Hyperlink"/>
          </w:rPr>
          <w:t xml:space="preserve">10.1017/S0261444821000021</w:t>
        </w:r>
      </w:hyperlink>
      <w:r>
        <w:t xml:space="preserve">.</w:t>
      </w:r>
    </w:p>
    <w:bookmarkEnd w:id="33"/>
    <w:bookmarkStart w:id="35" w:name="ref-Har21"/>
    <w:p>
      <w:pPr>
        <w:pStyle w:val="Bibliography"/>
      </w:pPr>
      <w:r>
        <w:t xml:space="preserve">[Har21]</w:t>
      </w:r>
      <w:r>
        <w:t xml:space="preserve"> </w:t>
      </w:r>
      <w:r>
        <w:t xml:space="preserve">N. Harwood,</w:t>
      </w:r>
      <w:r>
        <w:t xml:space="preserve"> </w:t>
      </w:r>
      <w:r>
        <w:t xml:space="preserve">“Coda: An Expanding Research Agenda for the Use of Instructional Materials,”</w:t>
      </w:r>
      <w:r>
        <w:t xml:space="preserve"> </w:t>
      </w:r>
      <w:r>
        <w:t xml:space="preserve">Jan. 01, 2021. doi:</w:t>
      </w:r>
      <w:r>
        <w:t xml:space="preserve"> </w:t>
      </w:r>
      <w:hyperlink r:id="rId34">
        <w:r>
          <w:rPr>
            <w:rStyle w:val="Hyperlink"/>
          </w:rPr>
          <w:t xml:space="preserve">10.1111/MODL.12683</w:t>
        </w:r>
      </w:hyperlink>
      <w:r>
        <w:t xml:space="preserve">.</w:t>
      </w:r>
    </w:p>
    <w:bookmarkEnd w:id="35"/>
    <w:bookmarkStart w:id="37" w:name="ref-Chi25b"/>
    <w:p>
      <w:pPr>
        <w:pStyle w:val="Bibliography"/>
      </w:pPr>
      <w:r>
        <w:t xml:space="preserve">[Chi25b]</w:t>
      </w:r>
      <w:r>
        <w:t xml:space="preserve"> </w:t>
      </w:r>
      <w:r>
        <w:t xml:space="preserve">C.-W. Chien, T. Teo, and A. Gao,</w:t>
      </w:r>
      <w:r>
        <w:t xml:space="preserve"> </w:t>
      </w:r>
      <w:r>
        <w:t xml:space="preserve">“Taiwanese elementary school English teachers’ perception of contextualized language instruction (CLI) and its role in textbooks for teaching vocabulary,”</w:t>
      </w:r>
      <w:r>
        <w:t xml:space="preserve"> </w:t>
      </w:r>
      <w:r>
        <w:rPr>
          <w:i/>
          <w:iCs/>
        </w:rPr>
        <w:t xml:space="preserve">Pedagogies: An International Journal</w:t>
      </w:r>
      <w:r>
        <w:t xml:space="preserve">, vol. 21, pp. 100–118, Jun. 2025, doi:</w:t>
      </w:r>
      <w:r>
        <w:t xml:space="preserve"> </w:t>
      </w:r>
      <w:hyperlink r:id="rId36">
        <w:r>
          <w:rPr>
            <w:rStyle w:val="Hyperlink"/>
          </w:rPr>
          <w:t xml:space="preserve">10.1080/1554480X.2025.2522047</w:t>
        </w:r>
      </w:hyperlink>
      <w:r>
        <w:t xml:space="preserve">.</w:t>
      </w:r>
    </w:p>
    <w:bookmarkEnd w:id="37"/>
    <w:bookmarkStart w:id="38" w:name="ref-Guo18b"/>
    <w:p>
      <w:pPr>
        <w:pStyle w:val="Bibliography"/>
      </w:pPr>
      <w:r>
        <w:t xml:space="preserve">[Guo18b]</w:t>
      </w:r>
      <w:r>
        <w:t xml:space="preserve"> </w:t>
      </w:r>
      <w:r>
        <w:t xml:space="preserve">C. Guo,</w:t>
      </w:r>
      <w:r>
        <w:t xml:space="preserve"> </w:t>
      </w:r>
      <w:r>
        <w:t xml:space="preserve">“Fit for purpose? A new approach to evaluating the suitability of textbooks for the teaching of Chinese as a foreign language in the UK,”</w:t>
      </w:r>
      <w:r>
        <w:t xml:space="preserve"> </w:t>
      </w:r>
      <w:r>
        <w:t xml:space="preserve">Jan. 2018.</w:t>
      </w:r>
    </w:p>
    <w:bookmarkEnd w:id="38"/>
    <w:bookmarkStart w:id="39" w:name="ref-Wet11c"/>
    <w:p>
      <w:pPr>
        <w:pStyle w:val="Bibliography"/>
      </w:pPr>
      <w:r>
        <w:t xml:space="preserve">[Wet11c]</w:t>
      </w:r>
      <w:r>
        <w:t xml:space="preserve"> </w:t>
      </w:r>
      <w:r>
        <w:t xml:space="preserve">R. Wette,</w:t>
      </w:r>
      <w:r>
        <w:t xml:space="preserve"> </w:t>
      </w:r>
      <w:r>
        <w:t xml:space="preserve">“Meeting Curriculum, Learning and Settlement Needs: Teachers’ Use of Materials in Courses for Adult Migrants.”</w:t>
      </w:r>
      <w:r>
        <w:t xml:space="preserve"> </w:t>
      </w:r>
      <w:r>
        <w:t xml:space="preserve">Sep. 01, 2011.</w:t>
      </w:r>
    </w:p>
    <w:bookmarkEnd w:id="39"/>
    <w:bookmarkStart w:id="40" w:name="ref-Dua08"/>
    <w:p>
      <w:pPr>
        <w:pStyle w:val="Bibliography"/>
      </w:pPr>
      <w:r>
        <w:t xml:space="preserve">[Dua08]</w:t>
      </w:r>
      <w:r>
        <w:t xml:space="preserve"> </w:t>
      </w:r>
      <w:r>
        <w:t xml:space="preserve">S. A. Duarte and L. A. Escobar,</w:t>
      </w:r>
      <w:r>
        <w:t xml:space="preserve"> </w:t>
      </w:r>
      <w:r>
        <w:t xml:space="preserve">“Using Adapted Material and its Impact on University Students’ Motivation*,”</w:t>
      </w:r>
      <w:r>
        <w:t xml:space="preserve"> </w:t>
      </w:r>
      <w:r>
        <w:t xml:space="preserve">2008.</w:t>
      </w:r>
    </w:p>
    <w:bookmarkEnd w:id="40"/>
    <w:bookmarkStart w:id="42" w:name="ref-Sae21"/>
    <w:p>
      <w:pPr>
        <w:pStyle w:val="Bibliography"/>
      </w:pPr>
      <w:r>
        <w:t xml:space="preserve">[Sae21]</w:t>
      </w:r>
      <w:r>
        <w:t xml:space="preserve"> </w:t>
      </w:r>
      <w:r>
        <w:t xml:space="preserve">K. Saemee and S. Nomnian,</w:t>
      </w:r>
      <w:r>
        <w:t xml:space="preserve"> </w:t>
      </w:r>
      <w:r>
        <w:t xml:space="preserve">“Cultural Representations in ELT Textbooks Used in a Multicultural School,”</w:t>
      </w:r>
      <w:r>
        <w:t xml:space="preserve"> </w:t>
      </w:r>
      <w:r>
        <w:rPr>
          <w:i/>
          <w:iCs/>
        </w:rPr>
        <w:t xml:space="preserve">rEFLections</w:t>
      </w:r>
      <w:r>
        <w:t xml:space="preserve">, Apr. 2021, doi:</w:t>
      </w:r>
      <w:r>
        <w:t xml:space="preserve"> </w:t>
      </w:r>
      <w:hyperlink r:id="rId41">
        <w:r>
          <w:rPr>
            <w:rStyle w:val="Hyperlink"/>
          </w:rPr>
          <w:t xml:space="preserve">10.61508/refl.v28i1.251027</w:t>
        </w:r>
      </w:hyperlink>
      <w:r>
        <w:t xml:space="preserve">.</w:t>
      </w:r>
    </w:p>
    <w:bookmarkEnd w:id="42"/>
    <w:bookmarkStart w:id="44" w:name="ref-Das23"/>
    <w:p>
      <w:pPr>
        <w:pStyle w:val="Bibliography"/>
      </w:pPr>
      <w:r>
        <w:t xml:space="preserve">[Das23]</w:t>
      </w:r>
      <w:r>
        <w:t xml:space="preserve"> </w:t>
      </w:r>
      <w:r>
        <w:t xml:space="preserve">N. Dassanayake,</w:t>
      </w:r>
      <w:r>
        <w:t xml:space="preserve"> </w:t>
      </w:r>
      <w:r>
        <w:t xml:space="preserve">“Development of an Evaluation Checklist for Localized Chinese Language Textbooks in Sri Lanka,”</w:t>
      </w:r>
      <w:r>
        <w:t xml:space="preserve"> </w:t>
      </w:r>
      <w:r>
        <w:rPr>
          <w:i/>
          <w:iCs/>
        </w:rPr>
        <w:t xml:space="preserve">Lingua Cultura</w:t>
      </w:r>
      <w:r>
        <w:t xml:space="preserve">, May 2023, doi:</w:t>
      </w:r>
      <w:r>
        <w:t xml:space="preserve"> </w:t>
      </w:r>
      <w:hyperlink r:id="rId43">
        <w:r>
          <w:rPr>
            <w:rStyle w:val="Hyperlink"/>
          </w:rPr>
          <w:t xml:space="preserve">10.21512/lc.v16i2.8778</w:t>
        </w:r>
      </w:hyperlink>
      <w:r>
        <w:t xml:space="preserve">.</w:t>
      </w:r>
    </w:p>
    <w:bookmarkEnd w:id="44"/>
    <w:bookmarkStart w:id="46" w:name="ref-Set23"/>
    <w:p>
      <w:pPr>
        <w:pStyle w:val="Bibliography"/>
      </w:pPr>
      <w:r>
        <w:t xml:space="preserve">[Set23]</w:t>
      </w:r>
      <w:r>
        <w:t xml:space="preserve"> </w:t>
      </w:r>
      <w:r>
        <w:t xml:space="preserve">B. N. Setiawan,</w:t>
      </w:r>
      <w:r>
        <w:t xml:space="preserve"> </w:t>
      </w:r>
      <w:r>
        <w:t xml:space="preserve">“Embracing Cultural Threads: A Qualitative Exploration of English Language Teaching Materials Within an Intercultural Perspective in an Indonesian Multilingual Context,”</w:t>
      </w:r>
      <w:r>
        <w:t xml:space="preserve"> </w:t>
      </w:r>
      <w:r>
        <w:rPr>
          <w:i/>
          <w:iCs/>
        </w:rPr>
        <w:t xml:space="preserve">Ranah: Jurnal Kajian Bahasa</w:t>
      </w:r>
      <w:r>
        <w:t xml:space="preserve">, Dec. 2023, doi:</w:t>
      </w:r>
      <w:r>
        <w:t xml:space="preserve"> </w:t>
      </w:r>
      <w:hyperlink r:id="rId45">
        <w:r>
          <w:rPr>
            <w:rStyle w:val="Hyperlink"/>
          </w:rPr>
          <w:t xml:space="preserve">10.26499/rnh.v12i2.6840</w:t>
        </w:r>
      </w:hyperlink>
      <w:r>
        <w:t xml:space="preserve">.</w:t>
      </w:r>
    </w:p>
    <w:bookmarkEnd w:id="46"/>
    <w:bookmarkStart w:id="48" w:name="ref-Kim23"/>
    <w:p>
      <w:pPr>
        <w:pStyle w:val="Bibliography"/>
      </w:pPr>
      <w:r>
        <w:t xml:space="preserve">[Kim23]</w:t>
      </w:r>
      <w:r>
        <w:t xml:space="preserve"> </w:t>
      </w:r>
      <w:r>
        <w:t xml:space="preserve">M. Kim,</w:t>
      </w:r>
      <w:r>
        <w:t xml:space="preserve"> </w:t>
      </w:r>
      <w:r>
        <w:t xml:space="preserve">“Decolonizing ELT materials: a sociomaterial orientation,”</w:t>
      </w:r>
      <w:r>
        <w:t xml:space="preserve"> </w:t>
      </w:r>
      <w:r>
        <w:rPr>
          <w:i/>
          <w:iCs/>
        </w:rPr>
        <w:t xml:space="preserve">ELT Journal</w:t>
      </w:r>
      <w:r>
        <w:t xml:space="preserve">, Apr. 2023, doi:</w:t>
      </w:r>
      <w:r>
        <w:t xml:space="preserve"> </w:t>
      </w:r>
      <w:hyperlink r:id="rId47">
        <w:r>
          <w:rPr>
            <w:rStyle w:val="Hyperlink"/>
          </w:rPr>
          <w:t xml:space="preserve">10.1093/elt/ccad013</w:t>
        </w:r>
      </w:hyperlink>
      <w:r>
        <w:t xml:space="preserve">.</w:t>
      </w:r>
    </w:p>
    <w:bookmarkEnd w:id="48"/>
    <w:bookmarkStart w:id="50" w:name="ref-Gra00"/>
    <w:p>
      <w:pPr>
        <w:pStyle w:val="Bibliography"/>
      </w:pPr>
      <w:r>
        <w:t xml:space="preserve">[Gra00]</w:t>
      </w:r>
      <w:r>
        <w:t xml:space="preserve"> </w:t>
      </w:r>
      <w:r>
        <w:t xml:space="preserve">J. Gray,</w:t>
      </w:r>
      <w:r>
        <w:t xml:space="preserve"> </w:t>
      </w:r>
      <w:r>
        <w:t xml:space="preserve">“The ELT coursebook as cultural artefact: how teachers censor and adapt,”</w:t>
      </w:r>
      <w:r>
        <w:t xml:space="preserve"> </w:t>
      </w:r>
      <w:r>
        <w:rPr>
          <w:i/>
          <w:iCs/>
        </w:rPr>
        <w:t xml:space="preserve">Elt Journal</w:t>
      </w:r>
      <w:r>
        <w:t xml:space="preserve">, vol. 54, pp. 274–283, Jul. 2000, doi:</w:t>
      </w:r>
      <w:r>
        <w:t xml:space="preserve"> </w:t>
      </w:r>
      <w:hyperlink r:id="rId49">
        <w:r>
          <w:rPr>
            <w:rStyle w:val="Hyperlink"/>
          </w:rPr>
          <w:t xml:space="preserve">10.1093/ELT/54.3.274</w:t>
        </w:r>
      </w:hyperlink>
      <w:r>
        <w:t xml:space="preserve">.</w:t>
      </w:r>
    </w:p>
    <w:bookmarkEnd w:id="50"/>
    <w:bookmarkStart w:id="52" w:name="ref-Han23b"/>
    <w:p>
      <w:pPr>
        <w:pStyle w:val="Bibliography"/>
      </w:pPr>
      <w:r>
        <w:t xml:space="preserve">[Han23b]</w:t>
      </w:r>
      <w:r>
        <w:t xml:space="preserve"> </w:t>
      </w:r>
      <w:r>
        <w:t xml:space="preserve">R. Hanifa and S. Yusra,</w:t>
      </w:r>
      <w:r>
        <w:t xml:space="preserve"> </w:t>
      </w:r>
      <w:r>
        <w:t xml:space="preserve">“Tailoring EFL lessons through materials adaptation: A look into an Acehnese teacher’s experiences,”</w:t>
      </w:r>
      <w:r>
        <w:t xml:space="preserve"> </w:t>
      </w:r>
      <w:r>
        <w:rPr>
          <w:i/>
          <w:iCs/>
        </w:rPr>
        <w:t xml:space="preserve">LingTera</w:t>
      </w:r>
      <w:r>
        <w:t xml:space="preserve">, Mar. 2023, doi:</w:t>
      </w:r>
      <w:r>
        <w:t xml:space="preserve"> </w:t>
      </w:r>
      <w:hyperlink r:id="rId51">
        <w:r>
          <w:rPr>
            <w:rStyle w:val="Hyperlink"/>
          </w:rPr>
          <w:t xml:space="preserve">10.21831/lt.v10i1.58035</w:t>
        </w:r>
      </w:hyperlink>
      <w:r>
        <w:t xml:space="preserve">.</w:t>
      </w:r>
    </w:p>
    <w:bookmarkEnd w:id="52"/>
    <w:bookmarkStart w:id="54" w:name="ref-Rat21"/>
    <w:p>
      <w:pPr>
        <w:pStyle w:val="Bibliography"/>
      </w:pPr>
      <w:r>
        <w:t xml:space="preserve">[Rat21]</w:t>
      </w:r>
      <w:r>
        <w:t xml:space="preserve"> </w:t>
      </w:r>
      <w:r>
        <w:t xml:space="preserve">S. Rathert and N. Cabaroğlu,</w:t>
      </w:r>
      <w:r>
        <w:t xml:space="preserve"> </w:t>
      </w:r>
      <w:r>
        <w:t xml:space="preserve">“Teachers as slaves or masters to their coursebooks: An in-depth study on two English language teachers’ coursebook utilization,”</w:t>
      </w:r>
      <w:r>
        <w:t xml:space="preserve"> </w:t>
      </w:r>
      <w:r>
        <w:rPr>
          <w:i/>
          <w:iCs/>
        </w:rPr>
        <w:t xml:space="preserve">Language Teaching Research</w:t>
      </w:r>
      <w:r>
        <w:t xml:space="preserve">, vol. 28, pp. 1816–1841, Aug. 2021, doi:</w:t>
      </w:r>
      <w:r>
        <w:t xml:space="preserve"> </w:t>
      </w:r>
      <w:hyperlink r:id="rId53">
        <w:r>
          <w:rPr>
            <w:rStyle w:val="Hyperlink"/>
          </w:rPr>
          <w:t xml:space="preserve">10.1177/13621688211036239</w:t>
        </w:r>
      </w:hyperlink>
      <w:r>
        <w:t xml:space="preserve">.</w:t>
      </w:r>
    </w:p>
    <w:bookmarkEnd w:id="54"/>
    <w:bookmarkStart w:id="56" w:name="ref-Bi20"/>
    <w:p>
      <w:pPr>
        <w:pStyle w:val="Bibliography"/>
      </w:pPr>
      <w:r>
        <w:t xml:space="preserve">[Bi20]</w:t>
      </w:r>
      <w:r>
        <w:t xml:space="preserve"> </w:t>
      </w:r>
      <w:r>
        <w:t xml:space="preserve">Z. Bi,</w:t>
      </w:r>
      <w:r>
        <w:t xml:space="preserve"> </w:t>
      </w:r>
      <w:r>
        <w:t xml:space="preserve">“A Case Study of an Experienced University EFL Teacher’s Use of POA Teaching Materials,”</w:t>
      </w:r>
      <w:r>
        <w:t xml:space="preserve"> </w:t>
      </w:r>
      <w:r>
        <w:t xml:space="preserve">Sep. 01, 2020. doi:</w:t>
      </w:r>
      <w:r>
        <w:t xml:space="preserve"> </w:t>
      </w:r>
      <w:hyperlink r:id="rId55">
        <w:r>
          <w:rPr>
            <w:rStyle w:val="Hyperlink"/>
          </w:rPr>
          <w:t xml:space="preserve">10.1515/CJAL-2020-0024</w:t>
        </w:r>
      </w:hyperlink>
      <w:r>
        <w:t xml:space="preserve">.</w:t>
      </w:r>
    </w:p>
    <w:bookmarkEnd w:id="56"/>
    <w:bookmarkStart w:id="58" w:name="ref-Li20e"/>
    <w:p>
      <w:pPr>
        <w:pStyle w:val="Bibliography"/>
      </w:pPr>
      <w:r>
        <w:t xml:space="preserve">[Li20e]</w:t>
      </w:r>
      <w:r>
        <w:t xml:space="preserve"> </w:t>
      </w:r>
      <w:r>
        <w:t xml:space="preserve">Z. Li and Y. Xu,</w:t>
      </w:r>
      <w:r>
        <w:t xml:space="preserve"> </w:t>
      </w:r>
      <w:r>
        <w:t xml:space="preserve">“Unpacking the Processes of Materials Use: An Interdisciplinary Perspective of Language Teachers’ Use of Materials in China,”</w:t>
      </w:r>
      <w:r>
        <w:t xml:space="preserve"> </w:t>
      </w:r>
      <w:r>
        <w:rPr>
          <w:i/>
          <w:iCs/>
        </w:rPr>
        <w:t xml:space="preserve">SAGE Open</w:t>
      </w:r>
      <w:r>
        <w:t xml:space="preserve">, vol. 10, Oct. 2020, doi:</w:t>
      </w:r>
      <w:r>
        <w:t xml:space="preserve"> </w:t>
      </w:r>
      <w:hyperlink r:id="rId57">
        <w:r>
          <w:rPr>
            <w:rStyle w:val="Hyperlink"/>
          </w:rPr>
          <w:t xml:space="preserve">10.1177/2158244020977875</w:t>
        </w:r>
      </w:hyperlink>
      <w:r>
        <w:t xml:space="preserve">.</w:t>
      </w:r>
    </w:p>
    <w:bookmarkEnd w:id="58"/>
    <w:bookmarkStart w:id="60" w:name="ref-Li21i"/>
    <w:p>
      <w:pPr>
        <w:pStyle w:val="Bibliography"/>
      </w:pPr>
      <w:r>
        <w:t xml:space="preserve">[Li21i]</w:t>
      </w:r>
      <w:r>
        <w:t xml:space="preserve"> </w:t>
      </w:r>
      <w:r>
        <w:t xml:space="preserve">Z. Li and H. Li,</w:t>
      </w:r>
      <w:r>
        <w:t xml:space="preserve"> </w:t>
      </w:r>
      <w:r>
        <w:t xml:space="preserve">“Making materials use in language classrooms visible: Evidence from two university English teachers in China,”</w:t>
      </w:r>
      <w:r>
        <w:t xml:space="preserve"> </w:t>
      </w:r>
      <w:r>
        <w:t xml:space="preserve">Jan. 01, 2021. doi:</w:t>
      </w:r>
      <w:r>
        <w:t xml:space="preserve"> </w:t>
      </w:r>
      <w:hyperlink r:id="rId59">
        <w:r>
          <w:rPr>
            <w:rStyle w:val="Hyperlink"/>
          </w:rPr>
          <w:t xml:space="preserve">10.1080/2331186X.2020.1870802</w:t>
        </w:r>
      </w:hyperlink>
      <w:r>
        <w:t xml:space="preserve">.</w:t>
      </w:r>
    </w:p>
    <w:bookmarkEnd w:id="60"/>
    <w:bookmarkStart w:id="62" w:name="ref-Cri23"/>
    <w:p>
      <w:pPr>
        <w:pStyle w:val="Bibliography"/>
      </w:pPr>
      <w:r>
        <w:t xml:space="preserve">[Cri23]</w:t>
      </w:r>
      <w:r>
        <w:t xml:space="preserve"> </w:t>
      </w:r>
      <w:r>
        <w:t xml:space="preserve">R. Criado,</w:t>
      </w:r>
      <w:r>
        <w:t xml:space="preserve"> </w:t>
      </w:r>
      <w:r>
        <w:t xml:space="preserve">“Patterns of Textbook Use in EFL: Adaptation Techniques and Their Effects on Form-Focused and Meaning-Focused Instruction,”</w:t>
      </w:r>
      <w:r>
        <w:t xml:space="preserve"> </w:t>
      </w:r>
      <w:r>
        <w:rPr>
          <w:i/>
          <w:iCs/>
        </w:rPr>
        <w:t xml:space="preserve">Open Journal of Modern Linguistics</w:t>
      </w:r>
      <w:r>
        <w:t xml:space="preserve">, 2023, doi:</w:t>
      </w:r>
      <w:r>
        <w:t xml:space="preserve"> </w:t>
      </w:r>
      <w:hyperlink r:id="rId61">
        <w:r>
          <w:rPr>
            <w:rStyle w:val="Hyperlink"/>
          </w:rPr>
          <w:t xml:space="preserve">10.4236/ojml.2023.136054</w:t>
        </w:r>
      </w:hyperlink>
      <w:r>
        <w:t xml:space="preserve">.</w:t>
      </w:r>
    </w:p>
    <w:bookmarkEnd w:id="62"/>
    <w:bookmarkStart w:id="63" w:name="ref-Lon11"/>
    <w:p>
      <w:pPr>
        <w:pStyle w:val="Bibliography"/>
      </w:pPr>
      <w:r>
        <w:t xml:space="preserve">[Lon11]</w:t>
      </w:r>
      <w:r>
        <w:t xml:space="preserve"> </w:t>
      </w:r>
      <w:r>
        <w:t xml:space="preserve">M. H. Long,</w:t>
      </w:r>
      <w:r>
        <w:t xml:space="preserve"> </w:t>
      </w:r>
      <w:r>
        <w:t xml:space="preserve">“Second Language Needs Analysis,”</w:t>
      </w:r>
      <w:r>
        <w:t xml:space="preserve"> </w:t>
      </w:r>
      <w:r>
        <w:t xml:space="preserve">Jan. 08, 2011.</w:t>
      </w:r>
    </w:p>
    <w:bookmarkEnd w:id="63"/>
    <w:bookmarkStart w:id="65" w:name="ref-Bro09"/>
    <w:p>
      <w:pPr>
        <w:pStyle w:val="Bibliography"/>
      </w:pPr>
      <w:r>
        <w:t xml:space="preserve">[Bro09]</w:t>
      </w:r>
      <w:r>
        <w:t xml:space="preserve"> </w:t>
      </w:r>
      <w:r>
        <w:t xml:space="preserve">J. D. Brown,</w:t>
      </w:r>
      <w:r>
        <w:t xml:space="preserve"> </w:t>
      </w:r>
      <w:r>
        <w:t xml:space="preserve">“Foreign and Second Language Needs Analysis,”</w:t>
      </w:r>
      <w:r>
        <w:t xml:space="preserve"> </w:t>
      </w:r>
      <w:r>
        <w:t xml:space="preserve">Nov. 05, 2009. doi:</w:t>
      </w:r>
      <w:r>
        <w:t xml:space="preserve"> </w:t>
      </w:r>
      <w:hyperlink r:id="rId64">
        <w:r>
          <w:rPr>
            <w:rStyle w:val="Hyperlink"/>
          </w:rPr>
          <w:t xml:space="preserve">10.1002/9781444315783.CH16</w:t>
        </w:r>
      </w:hyperlink>
      <w:r>
        <w:t xml:space="preserve">.</w:t>
      </w:r>
    </w:p>
    <w:bookmarkEnd w:id="65"/>
    <w:bookmarkStart w:id="67" w:name="ref-Lam22"/>
    <w:p>
      <w:pPr>
        <w:pStyle w:val="Bibliography"/>
      </w:pPr>
      <w:r>
        <w:t xml:space="preserve">[Lam22]</w:t>
      </w:r>
      <w:r>
        <w:t xml:space="preserve"> </w:t>
      </w:r>
      <w:r>
        <w:t xml:space="preserve">K. Lam, L. Ang, F. Hoe, and H.-L. Ting,</w:t>
      </w:r>
      <w:r>
        <w:t xml:space="preserve"> </w:t>
      </w:r>
      <w:r>
        <w:t xml:space="preserve">“Subjective and Objective Needs Analysis of Mandarin Learners,”</w:t>
      </w:r>
      <w:r>
        <w:t xml:space="preserve"> </w:t>
      </w:r>
      <w:r>
        <w:rPr>
          <w:i/>
          <w:iCs/>
        </w:rPr>
        <w:t xml:space="preserve">International Journal of Chinese Education</w:t>
      </w:r>
      <w:r>
        <w:t xml:space="preserve">, vol. 12, Jan. 2022, doi:</w:t>
      </w:r>
      <w:r>
        <w:t xml:space="preserve"> </w:t>
      </w:r>
      <w:hyperlink r:id="rId66">
        <w:r>
          <w:rPr>
            <w:rStyle w:val="Hyperlink"/>
          </w:rPr>
          <w:t xml:space="preserve">10.1177/2212585X221144897</w:t>
        </w:r>
      </w:hyperlink>
      <w:r>
        <w:t xml:space="preserve">.</w:t>
      </w:r>
    </w:p>
    <w:bookmarkEnd w:id="67"/>
    <w:bookmarkStart w:id="69" w:name="ref-Dai23"/>
    <w:p>
      <w:pPr>
        <w:pStyle w:val="Bibliography"/>
      </w:pPr>
      <w:r>
        <w:t xml:space="preserve">[Dai23]</w:t>
      </w:r>
      <w:r>
        <w:t xml:space="preserve"> </w:t>
      </w:r>
      <w:r>
        <w:t xml:space="preserve">D. W. Dai,</w:t>
      </w:r>
      <w:r>
        <w:t xml:space="preserve"> </w:t>
      </w:r>
      <w:r>
        <w:t xml:space="preserve">“What do second language speakers really need for real-world interaction? A needs analysis of L2 Chinese interactional competence,”</w:t>
      </w:r>
      <w:r>
        <w:t xml:space="preserve"> </w:t>
      </w:r>
      <w:r>
        <w:rPr>
          <w:i/>
          <w:iCs/>
        </w:rPr>
        <w:t xml:space="preserve">Language Teaching Research</w:t>
      </w:r>
      <w:r>
        <w:t xml:space="preserve">, vol. 30, pp. 655–692, Jan. 2023, doi:</w:t>
      </w:r>
      <w:r>
        <w:t xml:space="preserve"> </w:t>
      </w:r>
      <w:hyperlink r:id="rId68">
        <w:r>
          <w:rPr>
            <w:rStyle w:val="Hyperlink"/>
          </w:rPr>
          <w:t xml:space="preserve">10.1177/13621688221144836</w:t>
        </w:r>
      </w:hyperlink>
      <w:r>
        <w:t xml:space="preserve">.</w:t>
      </w:r>
    </w:p>
    <w:bookmarkEnd w:id="69"/>
    <w:bookmarkStart w:id="71" w:name="ref-Lu24"/>
    <w:p>
      <w:pPr>
        <w:pStyle w:val="Bibliography"/>
      </w:pPr>
      <w:r>
        <w:t xml:space="preserve">[Lu24]</w:t>
      </w:r>
      <w:r>
        <w:t xml:space="preserve"> </w:t>
      </w:r>
      <w:r>
        <w:t xml:space="preserve">X. Lu, T. Anqi, Y. Ma, H. Feng, and B. Hanif,</w:t>
      </w:r>
      <w:r>
        <w:t xml:space="preserve"> </w:t>
      </w:r>
      <w:r>
        <w:t xml:space="preserve">“Scenario Analysis of Localization and Adaptation of Chinese Language Teaching,”</w:t>
      </w:r>
      <w:r>
        <w:t xml:space="preserve"> </w:t>
      </w:r>
      <w:r>
        <w:rPr>
          <w:i/>
          <w:iCs/>
        </w:rPr>
        <w:t xml:space="preserve">Pakistan Journal of Humanities and Social Sciences</w:t>
      </w:r>
      <w:r>
        <w:t xml:space="preserve">, Dec. 2024, doi:</w:t>
      </w:r>
      <w:r>
        <w:t xml:space="preserve"> </w:t>
      </w:r>
      <w:hyperlink r:id="rId70">
        <w:r>
          <w:rPr>
            <w:rStyle w:val="Hyperlink"/>
          </w:rPr>
          <w:t xml:space="preserve">10.52131/pjhss.2024.v12i4.2553</w:t>
        </w:r>
      </w:hyperlink>
      <w:r>
        <w:t xml:space="preserve">.</w:t>
      </w:r>
    </w:p>
    <w:bookmarkEnd w:id="71"/>
    <w:bookmarkStart w:id="73" w:name="ref-Xia25"/>
    <w:p>
      <w:pPr>
        <w:pStyle w:val="Bibliography"/>
      </w:pPr>
      <w:r>
        <w:t xml:space="preserve">[Xia25]</w:t>
      </w:r>
      <w:r>
        <w:t xml:space="preserve"> </w:t>
      </w:r>
      <w:r>
        <w:t xml:space="preserve">L. XIAOHUI and DR. B. HANIF,</w:t>
      </w:r>
      <w:r>
        <w:t xml:space="preserve"> </w:t>
      </w:r>
      <w:r>
        <w:t xml:space="preserve">“In the Context of the</w:t>
      </w:r>
      <w:r>
        <w:t xml:space="preserve"> </w:t>
      </w:r>
      <w:r>
        <w:t xml:space="preserve">‘HSK Standard Course’</w:t>
      </w:r>
      <w:r>
        <w:t xml:space="preserve">: Pedagogical Challenges Faced by Pakistani Teachers of the Chinese Language, the Role of Urdu Language, and Additional Recommendations,”</w:t>
      </w:r>
      <w:r>
        <w:t xml:space="preserve"> </w:t>
      </w:r>
      <w:r>
        <w:rPr>
          <w:i/>
          <w:iCs/>
        </w:rPr>
        <w:t xml:space="preserve">DARYAFT</w:t>
      </w:r>
      <w:r>
        <w:t xml:space="preserve">, Dec. 2025, doi:</w:t>
      </w:r>
      <w:r>
        <w:t xml:space="preserve"> </w:t>
      </w:r>
      <w:hyperlink r:id="rId72">
        <w:r>
          <w:rPr>
            <w:rStyle w:val="Hyperlink"/>
          </w:rPr>
          <w:t xml:space="preserve">10.52015/daryaft.v17i02.436</w:t>
        </w:r>
      </w:hyperlink>
      <w:r>
        <w:t xml:space="preserve">.</w:t>
      </w:r>
    </w:p>
    <w:bookmarkEnd w:id="73"/>
    <w:bookmarkStart w:id="75" w:name="ref-Kar25"/>
    <w:p>
      <w:pPr>
        <w:pStyle w:val="Bibliography"/>
      </w:pPr>
      <w:r>
        <w:t xml:space="preserve">[Kar25]</w:t>
      </w:r>
      <w:r>
        <w:t xml:space="preserve"> </w:t>
      </w:r>
      <w:r>
        <w:t xml:space="preserve">I. F. N. Karimah,</w:t>
      </w:r>
      <w:r>
        <w:t xml:space="preserve"> </w:t>
      </w:r>
      <w:r>
        <w:t xml:space="preserve">“Analysis of the Needs for Local Culture-Based Mandarin Language Textbooks in Indonesia to Improve the Effectiveness of Language Teaching,”</w:t>
      </w:r>
      <w:r>
        <w:t xml:space="preserve"> </w:t>
      </w:r>
      <w:r>
        <w:rPr>
          <w:i/>
          <w:iCs/>
        </w:rPr>
        <w:t xml:space="preserve">Jurnal Pembelajaran Bahasa dan Sastra</w:t>
      </w:r>
      <w:r>
        <w:t xml:space="preserve">, Aug. 2025, doi:</w:t>
      </w:r>
      <w:r>
        <w:t xml:space="preserve"> </w:t>
      </w:r>
      <w:hyperlink r:id="rId74">
        <w:r>
          <w:rPr>
            <w:rStyle w:val="Hyperlink"/>
          </w:rPr>
          <w:t xml:space="preserve">10.55909/jpbs.v4i4.875</w:t>
        </w:r>
      </w:hyperlink>
      <w:r>
        <w:t xml:space="preserve">.</w:t>
      </w:r>
    </w:p>
    <w:bookmarkEnd w:id="75"/>
    <w:bookmarkStart w:id="77" w:name="ref-May10"/>
    <w:p>
      <w:pPr>
        <w:pStyle w:val="Bibliography"/>
      </w:pPr>
      <w:r>
        <w:t xml:space="preserve">[May10]</w:t>
      </w:r>
      <w:r>
        <w:t xml:space="preserve"> </w:t>
      </w:r>
      <w:r>
        <w:t xml:space="preserve">R. Mayer and R. Moreno,</w:t>
      </w:r>
      <w:r>
        <w:t xml:space="preserve"> </w:t>
      </w:r>
      <w:r>
        <w:t xml:space="preserve">“Cognitive Load Theory: Techniques That Reduce Extraneous Cognitive Load and Manage Intrinsic Cognitive Load during Multimedia Learning,”</w:t>
      </w:r>
      <w:r>
        <w:t xml:space="preserve"> </w:t>
      </w:r>
      <w:r>
        <w:t xml:space="preserve">Apr. 01, 2010. doi:</w:t>
      </w:r>
      <w:r>
        <w:t xml:space="preserve"> </w:t>
      </w:r>
      <w:hyperlink r:id="rId76">
        <w:r>
          <w:rPr>
            <w:rStyle w:val="Hyperlink"/>
          </w:rPr>
          <w:t xml:space="preserve">10.1017/CBO9780511844744.009</w:t>
        </w:r>
      </w:hyperlink>
      <w:r>
        <w:t xml:space="preserve">.</w:t>
      </w:r>
    </w:p>
    <w:bookmarkEnd w:id="77"/>
    <w:bookmarkStart w:id="79" w:name="ref-May14"/>
    <w:p>
      <w:pPr>
        <w:pStyle w:val="Bibliography"/>
      </w:pPr>
      <w:r>
        <w:t xml:space="preserve">[May14]</w:t>
      </w:r>
      <w:r>
        <w:t xml:space="preserve"> </w:t>
      </w:r>
      <w:r>
        <w:t xml:space="preserve">R. Mayer, H.-J. Lee, and A. Peebles,</w:t>
      </w:r>
      <w:r>
        <w:t xml:space="preserve"> </w:t>
      </w:r>
      <w:r>
        <w:t xml:space="preserve">“Multimedia Learning in a Second Language: A Cognitive Load Perspective,”</w:t>
      </w:r>
      <w:r>
        <w:t xml:space="preserve"> </w:t>
      </w:r>
      <w:r>
        <w:t xml:space="preserve">Sep. 01, 2014. doi:</w:t>
      </w:r>
      <w:r>
        <w:t xml:space="preserve"> </w:t>
      </w:r>
      <w:hyperlink r:id="rId78">
        <w:r>
          <w:rPr>
            <w:rStyle w:val="Hyperlink"/>
          </w:rPr>
          <w:t xml:space="preserve">10.1002/ACP.3050</w:t>
        </w:r>
      </w:hyperlink>
      <w:r>
        <w:t xml:space="preserve">.</w:t>
      </w:r>
    </w:p>
    <w:bookmarkEnd w:id="79"/>
    <w:bookmarkStart w:id="81" w:name="ref-Pla03"/>
    <w:p>
      <w:pPr>
        <w:pStyle w:val="Bibliography"/>
      </w:pPr>
      <w:r>
        <w:t xml:space="preserve">[Pla03]</w:t>
      </w:r>
      <w:r>
        <w:t xml:space="preserve"> </w:t>
      </w:r>
      <w:r>
        <w:t xml:space="preserve">J. Plass, D. M. Chun, R. Mayer, and D. Leutner,</w:t>
      </w:r>
      <w:r>
        <w:t xml:space="preserve"> </w:t>
      </w:r>
      <w:r>
        <w:t xml:space="preserve">“Cognitive load in reading a foreign language text with multimedia aids and the influence of verbal and spatial abilities,”</w:t>
      </w:r>
      <w:r>
        <w:t xml:space="preserve"> </w:t>
      </w:r>
      <w:r>
        <w:rPr>
          <w:i/>
          <w:iCs/>
        </w:rPr>
        <w:t xml:space="preserve">Comput. Hum. Behav.</w:t>
      </w:r>
      <w:r>
        <w:t xml:space="preserve">, vol. 19, pp. 221–243, Mar. 2003, doi:</w:t>
      </w:r>
      <w:r>
        <w:t xml:space="preserve"> </w:t>
      </w:r>
      <w:hyperlink r:id="rId80">
        <w:r>
          <w:rPr>
            <w:rStyle w:val="Hyperlink"/>
          </w:rPr>
          <w:t xml:space="preserve">10.1016/S0747-5632(02)00015-8</w:t>
        </w:r>
      </w:hyperlink>
      <w:r>
        <w:t xml:space="preserve">.</w:t>
      </w:r>
    </w:p>
    <w:bookmarkEnd w:id="81"/>
    <w:bookmarkStart w:id="83" w:name="ref-Kru14"/>
    <w:p>
      <w:pPr>
        <w:pStyle w:val="Bibliography"/>
      </w:pPr>
      <w:r>
        <w:t xml:space="preserve">[Kru14]</w:t>
      </w:r>
      <w:r>
        <w:t xml:space="preserve"> </w:t>
      </w:r>
      <w:r>
        <w:t xml:space="preserve">J. Kruger, E. Hefer, and G. Matthew,</w:t>
      </w:r>
      <w:r>
        <w:t xml:space="preserve"> </w:t>
      </w:r>
      <w:r>
        <w:t xml:space="preserve">“Attention distribution and cognitive load in a subtitled academic lecture: L1 vs. L2,”</w:t>
      </w:r>
      <w:r>
        <w:t xml:space="preserve"> </w:t>
      </w:r>
      <w:r>
        <w:t xml:space="preserve">Dec. 22, 2014. doi:</w:t>
      </w:r>
      <w:r>
        <w:t xml:space="preserve"> </w:t>
      </w:r>
      <w:hyperlink r:id="rId82">
        <w:r>
          <w:rPr>
            <w:rStyle w:val="Hyperlink"/>
          </w:rPr>
          <w:t xml:space="preserve">10.16910/JEMR.7.5.4</w:t>
        </w:r>
      </w:hyperlink>
      <w:r>
        <w:t xml:space="preserve">.</w:t>
      </w:r>
    </w:p>
    <w:bookmarkEnd w:id="83"/>
    <w:bookmarkStart w:id="85" w:name="ref-Yas24"/>
    <w:p>
      <w:pPr>
        <w:pStyle w:val="Bibliography"/>
      </w:pPr>
      <w:r>
        <w:t xml:space="preserve">[Yas24]</w:t>
      </w:r>
      <w:r>
        <w:t xml:space="preserve"> </w:t>
      </w:r>
      <w:r>
        <w:t xml:space="preserve">N. S. Yasasri,</w:t>
      </w:r>
      <w:r>
        <w:t xml:space="preserve"> </w:t>
      </w:r>
      <w:r>
        <w:t xml:space="preserve">“TRANSLANGUAGING PRACTICES AND RECONTEXTUALIZING LEARNING MATERIAL: A CORPUS-BASED STUDY OF GLOBAL CHINESE LANGUAGE TEXTBOOKS USED IN SRI LANKA,”</w:t>
      </w:r>
      <w:r>
        <w:t xml:space="preserve"> </w:t>
      </w:r>
      <w:r>
        <w:rPr>
          <w:i/>
          <w:iCs/>
        </w:rPr>
        <w:t xml:space="preserve">LLT Journal: A Journal on Language and Language Teaching</w:t>
      </w:r>
      <w:r>
        <w:t xml:space="preserve">, May 2024, doi:</w:t>
      </w:r>
      <w:r>
        <w:t xml:space="preserve"> </w:t>
      </w:r>
      <w:hyperlink r:id="rId84">
        <w:r>
          <w:rPr>
            <w:rStyle w:val="Hyperlink"/>
          </w:rPr>
          <w:t xml:space="preserve">10.24071/llt.v27i1.7523</w:t>
        </w:r>
      </w:hyperlink>
      <w:r>
        <w:t xml:space="preserve">.</w:t>
      </w:r>
    </w:p>
    <w:bookmarkEnd w:id="85"/>
    <w:bookmarkStart w:id="87" w:name="ref-Zha20"/>
    <w:p>
      <w:pPr>
        <w:pStyle w:val="Bibliography"/>
      </w:pPr>
      <w:r>
        <w:t xml:space="preserve">[Zha20]</w:t>
      </w:r>
      <w:r>
        <w:t xml:space="preserve"> </w:t>
      </w:r>
      <w:r>
        <w:t xml:space="preserve">Q. Zhang, C. Osborne, L. Shao, and M. Lin,</w:t>
      </w:r>
      <w:r>
        <w:t xml:space="preserve"> </w:t>
      </w:r>
      <w:r>
        <w:t xml:space="preserve">“A translanguaging perspective on medium of instruction in the CFL classroom,”</w:t>
      </w:r>
      <w:r>
        <w:t xml:space="preserve"> </w:t>
      </w:r>
      <w:r>
        <w:t xml:space="preserve">Mar. 02, 2020. doi:</w:t>
      </w:r>
      <w:r>
        <w:t xml:space="preserve"> </w:t>
      </w:r>
      <w:hyperlink r:id="rId86">
        <w:r>
          <w:rPr>
            <w:rStyle w:val="Hyperlink"/>
          </w:rPr>
          <w:t xml:space="preserve">10.1080/01434632.2020.1737089</w:t>
        </w:r>
      </w:hyperlink>
      <w:r>
        <w:t xml:space="preserve">.</w:t>
      </w:r>
    </w:p>
    <w:bookmarkEnd w:id="87"/>
    <w:bookmarkStart w:id="89" w:name="ref-Pus24"/>
    <w:p>
      <w:pPr>
        <w:pStyle w:val="Bibliography"/>
      </w:pPr>
      <w:r>
        <w:t xml:space="preserve">[Pus24]</w:t>
      </w:r>
      <w:r>
        <w:t xml:space="preserve"> </w:t>
      </w:r>
      <w:r>
        <w:t xml:space="preserve">T. Puspitasari, N. Yannuar, and N. Zubaidi,</w:t>
      </w:r>
      <w:r>
        <w:t xml:space="preserve"> </w:t>
      </w:r>
      <w:r>
        <w:t xml:space="preserve">“LEARNING CHINESE THROUGH ENGLISH: TRANSLANGUAGING REALITY IN INDONESIAN HIGHER EDUCATION CFL CLASSROOM,”</w:t>
      </w:r>
      <w:r>
        <w:t xml:space="preserve"> </w:t>
      </w:r>
      <w:r>
        <w:rPr>
          <w:i/>
          <w:iCs/>
        </w:rPr>
        <w:t xml:space="preserve">Language Literacy: Journal of Linguistics, Literature, and Language Teaching</w:t>
      </w:r>
      <w:r>
        <w:t xml:space="preserve">, Jun. 2024, doi:</w:t>
      </w:r>
      <w:r>
        <w:t xml:space="preserve"> </w:t>
      </w:r>
      <w:hyperlink r:id="rId88">
        <w:r>
          <w:rPr>
            <w:rStyle w:val="Hyperlink"/>
          </w:rPr>
          <w:t xml:space="preserve">10.30743/ll.v8i1.9197</w:t>
        </w:r>
      </w:hyperlink>
      <w:r>
        <w:t xml:space="preserve">.</w:t>
      </w:r>
    </w:p>
    <w:bookmarkEnd w:id="89"/>
    <w:bookmarkStart w:id="91" w:name="ref-Nan23"/>
    <w:p>
      <w:pPr>
        <w:pStyle w:val="Bibliography"/>
      </w:pPr>
      <w:r>
        <w:t xml:space="preserve">[Nan23]</w:t>
      </w:r>
      <w:r>
        <w:t xml:space="preserve"> </w:t>
      </w:r>
      <w:r>
        <w:t xml:space="preserve">G. Nan, L. Angelina, R. M. Silalahi, and W. Santoso,</w:t>
      </w:r>
      <w:r>
        <w:t xml:space="preserve"> </w:t>
      </w:r>
      <w:r>
        <w:t xml:space="preserve">“Recontextualization of Translanguaging in the Context of Mandarin Language Teaching in Indonesia,”</w:t>
      </w:r>
      <w:r>
        <w:t xml:space="preserve"> </w:t>
      </w:r>
      <w:r>
        <w:rPr>
          <w:i/>
          <w:iCs/>
        </w:rPr>
        <w:t xml:space="preserve">KEMBARA Journal of Scientific Language Literature and Teaching</w:t>
      </w:r>
      <w:r>
        <w:t xml:space="preserve">, Oct. 2023, doi:</w:t>
      </w:r>
      <w:r>
        <w:t xml:space="preserve"> </w:t>
      </w:r>
      <w:hyperlink r:id="rId90">
        <w:r>
          <w:rPr>
            <w:rStyle w:val="Hyperlink"/>
          </w:rPr>
          <w:t xml:space="preserve">10.22219/kembara.v9i2.24843</w:t>
        </w:r>
      </w:hyperlink>
      <w:r>
        <w:t xml:space="preserve">.</w:t>
      </w:r>
    </w:p>
    <w:bookmarkEnd w:id="91"/>
    <w:bookmarkStart w:id="93" w:name="ref-Bao15b"/>
    <w:p>
      <w:pPr>
        <w:pStyle w:val="Bibliography"/>
      </w:pPr>
      <w:r>
        <w:t xml:space="preserve">[Bao15b]</w:t>
      </w:r>
      <w:r>
        <w:t xml:space="preserve"> </w:t>
      </w:r>
      <w:r>
        <w:t xml:space="preserve">R. Bao and X. Du,</w:t>
      </w:r>
      <w:r>
        <w:t xml:space="preserve"> </w:t>
      </w:r>
      <w:r>
        <w:t xml:space="preserve">“Learners’ L1 Use in a Task-Based Classroom: Learning Chinese as a Foreign Language from a Sociocultural Perspective,”</w:t>
      </w:r>
      <w:r>
        <w:t xml:space="preserve"> </w:t>
      </w:r>
      <w:r>
        <w:t xml:space="preserve">Jan. 25, 2015. doi:</w:t>
      </w:r>
      <w:r>
        <w:t xml:space="preserve"> </w:t>
      </w:r>
      <w:hyperlink r:id="rId92">
        <w:r>
          <w:rPr>
            <w:rStyle w:val="Hyperlink"/>
          </w:rPr>
          <w:t xml:space="preserve">10.17507/JLTR.0601.02</w:t>
        </w:r>
      </w:hyperlink>
      <w:r>
        <w:t xml:space="preserve">.</w:t>
      </w:r>
    </w:p>
    <w:bookmarkEnd w:id="93"/>
    <w:bookmarkStart w:id="95" w:name="ref-Ang07"/>
    <w:p>
      <w:pPr>
        <w:pStyle w:val="Bibliography"/>
      </w:pPr>
      <w:r>
        <w:t xml:space="preserve">[Ang07]</w:t>
      </w:r>
      <w:r>
        <w:t xml:space="preserve"> </w:t>
      </w:r>
      <w:r>
        <w:t xml:space="preserve">G. D. Angelis,</w:t>
      </w:r>
      <w:r>
        <w:t xml:space="preserve"> </w:t>
      </w:r>
      <w:r>
        <w:t xml:space="preserve">“Third or Additional Language Acquisition,”</w:t>
      </w:r>
      <w:r>
        <w:t xml:space="preserve"> </w:t>
      </w:r>
      <w:r>
        <w:t xml:space="preserve">Aug. 09, 2007. doi:</w:t>
      </w:r>
      <w:r>
        <w:t xml:space="preserve"> </w:t>
      </w:r>
      <w:hyperlink r:id="rId94">
        <w:r>
          <w:rPr>
            <w:rStyle w:val="Hyperlink"/>
          </w:rPr>
          <w:t xml:space="preserve">10.21832/9781847690050</w:t>
        </w:r>
      </w:hyperlink>
      <w:r>
        <w:t xml:space="preserve">.</w:t>
      </w:r>
    </w:p>
    <w:bookmarkEnd w:id="95"/>
    <w:bookmarkStart w:id="97" w:name="ref-Rot19"/>
    <w:p>
      <w:pPr>
        <w:pStyle w:val="Bibliography"/>
      </w:pPr>
      <w:r>
        <w:t xml:space="preserve">[Rot19]</w:t>
      </w:r>
      <w:r>
        <w:t xml:space="preserve"> </w:t>
      </w:r>
      <w:r>
        <w:t xml:space="preserve">J. Rothman, J. G. Alonso, and E. Puig-Mayenco,</w:t>
      </w:r>
      <w:r>
        <w:t xml:space="preserve"> </w:t>
      </w:r>
      <w:r>
        <w:t xml:space="preserve">“Third Language Acquisition and Linguistic Transfer,”</w:t>
      </w:r>
      <w:r>
        <w:t xml:space="preserve"> </w:t>
      </w:r>
      <w:r>
        <w:t xml:space="preserve">Oct. 2019, doi:</w:t>
      </w:r>
      <w:r>
        <w:t xml:space="preserve"> </w:t>
      </w:r>
      <w:hyperlink r:id="rId96">
        <w:r>
          <w:rPr>
            <w:rStyle w:val="Hyperlink"/>
          </w:rPr>
          <w:t xml:space="preserve">10.1017/9781316014660</w:t>
        </w:r>
      </w:hyperlink>
      <w:r>
        <w:t xml:space="preserve">.</w:t>
      </w:r>
    </w:p>
    <w:bookmarkEnd w:id="97"/>
    <w:bookmarkStart w:id="98" w:name="ref-Cum07"/>
    <w:p>
      <w:pPr>
        <w:pStyle w:val="Bibliography"/>
      </w:pPr>
      <w:r>
        <w:t xml:space="preserve">[Cum07]</w:t>
      </w:r>
      <w:r>
        <w:t xml:space="preserve"> </w:t>
      </w:r>
      <w:r>
        <w:t xml:space="preserve">J. Cummins,</w:t>
      </w:r>
      <w:r>
        <w:t xml:space="preserve"> </w:t>
      </w:r>
      <w:r>
        <w:t xml:space="preserve">“Rethinking monolingual instructional strategies in multilingual classrooms,”</w:t>
      </w:r>
      <w:r>
        <w:t xml:space="preserve"> </w:t>
      </w:r>
      <w:r>
        <w:t xml:space="preserve">Aug. 01, 2007.</w:t>
      </w:r>
    </w:p>
    <w:bookmarkEnd w:id="98"/>
    <w:bookmarkStart w:id="100" w:name="ref-Wan18e"/>
    <w:p>
      <w:pPr>
        <w:pStyle w:val="Bibliography"/>
      </w:pPr>
      <w:r>
        <w:t xml:space="preserve">[Wan18e]</w:t>
      </w:r>
      <w:r>
        <w:t xml:space="preserve"> </w:t>
      </w:r>
      <w:r>
        <w:t xml:space="preserve">W. Wang and X. Curdt-Christiansen,</w:t>
      </w:r>
      <w:r>
        <w:t xml:space="preserve"> </w:t>
      </w:r>
      <w:r>
        <w:t xml:space="preserve">“Translanguaging in a Chinese–English bilingual education programme: a university-classroom ethnography,”</w:t>
      </w:r>
      <w:r>
        <w:t xml:space="preserve"> </w:t>
      </w:r>
      <w:r>
        <w:t xml:space="preserve">Sep. 27, 2018. doi:</w:t>
      </w:r>
      <w:r>
        <w:t xml:space="preserve"> </w:t>
      </w:r>
      <w:hyperlink r:id="rId99">
        <w:r>
          <w:rPr>
            <w:rStyle w:val="Hyperlink"/>
          </w:rPr>
          <w:t xml:space="preserve">10.1080/13670050.2018.1526254</w:t>
        </w:r>
      </w:hyperlink>
      <w:r>
        <w:t xml:space="preserve">.</w:t>
      </w:r>
    </w:p>
    <w:bookmarkEnd w:id="100"/>
    <w:bookmarkStart w:id="102" w:name="ref-Zho20b"/>
    <w:p>
      <w:pPr>
        <w:pStyle w:val="Bibliography"/>
      </w:pPr>
      <w:r>
        <w:t xml:space="preserve">[Zho20b]</w:t>
      </w:r>
      <w:r>
        <w:t xml:space="preserve"> </w:t>
      </w:r>
      <w:r>
        <w:t xml:space="preserve">X. Zhou, X. Huang, and J. He,</w:t>
      </w:r>
      <w:r>
        <w:t xml:space="preserve"> </w:t>
      </w:r>
      <w:r>
        <w:t xml:space="preserve">“Translanguaging in L3 Spanish Classrooms: Practices and Attitudes,”</w:t>
      </w:r>
      <w:r>
        <w:t xml:space="preserve"> </w:t>
      </w:r>
      <w:r>
        <w:t xml:space="preserve">Oct. 07, 2020. doi:</w:t>
      </w:r>
      <w:r>
        <w:t xml:space="preserve"> </w:t>
      </w:r>
      <w:hyperlink r:id="rId101">
        <w:r>
          <w:rPr>
            <w:rStyle w:val="Hyperlink"/>
          </w:rPr>
          <w:t xml:space="preserve">10.5209/clac.71996</w:t>
        </w:r>
      </w:hyperlink>
      <w:r>
        <w:t xml:space="preserve">.</w:t>
      </w:r>
    </w:p>
    <w:bookmarkEnd w:id="102"/>
    <w:bookmarkStart w:id="104" w:name="ref-Ji22"/>
    <w:p>
      <w:pPr>
        <w:pStyle w:val="Bibliography"/>
      </w:pPr>
      <w:r>
        <w:t xml:space="preserve">[Ji22]</w:t>
      </w:r>
      <w:r>
        <w:t xml:space="preserve"> </w:t>
      </w:r>
      <w:r>
        <w:t xml:space="preserve">X. Ji, Y. Cao, and W. Wei,</w:t>
      </w:r>
      <w:r>
        <w:t xml:space="preserve"> </w:t>
      </w:r>
      <w:r>
        <w:t xml:space="preserve">“Pre-service teachers’ pedagogical decisions on integrated-skills instruction in a sojourn Chinese teaching programme: The context matters,”</w:t>
      </w:r>
      <w:r>
        <w:t xml:space="preserve"> </w:t>
      </w:r>
      <w:r>
        <w:t xml:space="preserve">Apr. 19, 2022. doi:</w:t>
      </w:r>
      <w:r>
        <w:t xml:space="preserve"> </w:t>
      </w:r>
      <w:hyperlink r:id="rId103">
        <w:r>
          <w:rPr>
            <w:rStyle w:val="Hyperlink"/>
          </w:rPr>
          <w:t xml:space="preserve">10.1080/2331186X.2022.2064602</w:t>
        </w:r>
      </w:hyperlink>
      <w:r>
        <w:t xml:space="preserve">.</w:t>
      </w:r>
    </w:p>
    <w:bookmarkEnd w:id="104"/>
    <w:bookmarkStart w:id="106" w:name="ref-Han22"/>
    <w:p>
      <w:pPr>
        <w:pStyle w:val="Bibliography"/>
      </w:pPr>
      <w:r>
        <w:t xml:space="preserve">[Han22]</w:t>
      </w:r>
      <w:r>
        <w:t xml:space="preserve"> </w:t>
      </w:r>
      <w:r>
        <w:t xml:space="preserve">J. Han,</w:t>
      </w:r>
      <w:r>
        <w:t xml:space="preserve"> </w:t>
      </w:r>
      <w:r>
        <w:t xml:space="preserve">“Translanguaging as a pedagogy: exploring the use of teachers’ and students’ bilingual repertoires in Chinese language education,”</w:t>
      </w:r>
      <w:r>
        <w:t xml:space="preserve"> </w:t>
      </w:r>
      <w:r>
        <w:t xml:space="preserve">Nov. 02, 2022. doi:</w:t>
      </w:r>
      <w:r>
        <w:t xml:space="preserve"> </w:t>
      </w:r>
      <w:hyperlink r:id="rId105">
        <w:r>
          <w:rPr>
            <w:rStyle w:val="Hyperlink"/>
          </w:rPr>
          <w:t xml:space="preserve">10.1515/applirev-2022-0142</w:t>
        </w:r>
      </w:hyperlink>
      <w:r>
        <w:t xml:space="preserve">.</w:t>
      </w:r>
    </w:p>
    <w:bookmarkEnd w:id="106"/>
    <w:bookmarkStart w:id="108" w:name="ref-Wan22d"/>
    <w:p>
      <w:pPr>
        <w:pStyle w:val="Bibliography"/>
      </w:pPr>
      <w:r>
        <w:t xml:space="preserve">[Wan22d]</w:t>
      </w:r>
      <w:r>
        <w:t xml:space="preserve"> </w:t>
      </w:r>
      <w:r>
        <w:t xml:space="preserve">D. Wang,</w:t>
      </w:r>
      <w:r>
        <w:t xml:space="preserve"> </w:t>
      </w:r>
      <w:r>
        <w:t xml:space="preserve">“Translanguaging as a social justice strategy: the case of teaching Chinese to ethnic minority students in Hong Kong,”</w:t>
      </w:r>
      <w:r>
        <w:t xml:space="preserve"> </w:t>
      </w:r>
      <w:r>
        <w:t xml:space="preserve">Sep. 25, 2022. doi:</w:t>
      </w:r>
      <w:r>
        <w:t xml:space="preserve"> </w:t>
      </w:r>
      <w:hyperlink r:id="rId107">
        <w:r>
          <w:rPr>
            <w:rStyle w:val="Hyperlink"/>
          </w:rPr>
          <w:t xml:space="preserve">10.1007/s12564-022-09795-0</w:t>
        </w:r>
      </w:hyperlink>
      <w:r>
        <w:t xml:space="preserve">.</w:t>
      </w:r>
    </w:p>
    <w:bookmarkEnd w:id="108"/>
    <w:bookmarkStart w:id="110" w:name="ref-Yua24b"/>
    <w:p>
      <w:pPr>
        <w:pStyle w:val="Bibliography"/>
      </w:pPr>
      <w:r>
        <w:t xml:space="preserve">[Yua24b]</w:t>
      </w:r>
      <w:r>
        <w:t xml:space="preserve"> </w:t>
      </w:r>
      <w:r>
        <w:t xml:space="preserve">Y. Yuan and J. S. Lee,</w:t>
      </w:r>
      <w:r>
        <w:t xml:space="preserve"> </w:t>
      </w:r>
      <w:r>
        <w:t xml:space="preserve">“Mandarin/English dual language immersion teachers’ understanding of translanguaging pedagogy,”</w:t>
      </w:r>
      <w:r>
        <w:t xml:space="preserve"> </w:t>
      </w:r>
      <w:r>
        <w:rPr>
          <w:i/>
          <w:iCs/>
        </w:rPr>
        <w:t xml:space="preserve">Journal of Language Teaching</w:t>
      </w:r>
      <w:r>
        <w:t xml:space="preserve">, May 2024, doi:</w:t>
      </w:r>
      <w:r>
        <w:t xml:space="preserve"> </w:t>
      </w:r>
      <w:hyperlink r:id="rId109">
        <w:r>
          <w:rPr>
            <w:rStyle w:val="Hyperlink"/>
          </w:rPr>
          <w:t xml:space="preserve">10.54475/jlt.2024.008</w:t>
        </w:r>
      </w:hyperlink>
      <w:r>
        <w:t xml:space="preserve">.</w:t>
      </w:r>
    </w:p>
    <w:bookmarkEnd w:id="110"/>
    <w:bookmarkStart w:id="112" w:name="ref-Fac24"/>
    <w:p>
      <w:pPr>
        <w:pStyle w:val="Bibliography"/>
      </w:pPr>
      <w:r>
        <w:t xml:space="preserve">[Fac24]</w:t>
      </w:r>
      <w:r>
        <w:t xml:space="preserve"> </w:t>
      </w:r>
      <w:r>
        <w:t xml:space="preserve">K.-P. Zhao,</w:t>
      </w:r>
      <w:r>
        <w:t xml:space="preserve"> </w:t>
      </w:r>
      <w:r>
        <w:t xml:space="preserve">“Facilitating the Localization of Chinese Language Teaching in Australia: Translanguaging and Funds of Knowledge Lens,”</w:t>
      </w:r>
      <w:r>
        <w:t xml:space="preserve"> </w:t>
      </w:r>
      <w:r>
        <w:rPr>
          <w:i/>
          <w:iCs/>
        </w:rPr>
        <w:t xml:space="preserve">Creative Education Studies</w:t>
      </w:r>
      <w:r>
        <w:t xml:space="preserve">, 2024, doi:</w:t>
      </w:r>
      <w:r>
        <w:t xml:space="preserve"> </w:t>
      </w:r>
      <w:hyperlink r:id="rId111">
        <w:r>
          <w:rPr>
            <w:rStyle w:val="Hyperlink"/>
          </w:rPr>
          <w:t xml:space="preserve">10.12677/ces.2024.128549</w:t>
        </w:r>
      </w:hyperlink>
      <w:r>
        <w:t xml:space="preserve">.</w:t>
      </w:r>
    </w:p>
    <w:bookmarkEnd w:id="112"/>
    <w:bookmarkStart w:id="114" w:name="ref-Dua24"/>
    <w:p>
      <w:pPr>
        <w:pStyle w:val="Bibliography"/>
      </w:pPr>
      <w:r>
        <w:t xml:space="preserve">[Dua24]</w:t>
      </w:r>
      <w:r>
        <w:t xml:space="preserve"> </w:t>
      </w:r>
      <w:r>
        <w:t xml:space="preserve">K. Duangmanee and B. Waluyo,</w:t>
      </w:r>
      <w:r>
        <w:t xml:space="preserve"> </w:t>
      </w:r>
      <w:r>
        <w:t xml:space="preserve">“Narrating Chinese Teaching and Learning in Culturally Local Thai Schools,”</w:t>
      </w:r>
      <w:r>
        <w:t xml:space="preserve"> </w:t>
      </w:r>
      <w:r>
        <w:rPr>
          <w:i/>
          <w:iCs/>
        </w:rPr>
        <w:t xml:space="preserve">Journal of Education Culture and Society</w:t>
      </w:r>
      <w:r>
        <w:t xml:space="preserve">, Jun. 2024, doi:</w:t>
      </w:r>
      <w:r>
        <w:t xml:space="preserve"> </w:t>
      </w:r>
      <w:hyperlink r:id="rId113">
        <w:r>
          <w:rPr>
            <w:rStyle w:val="Hyperlink"/>
          </w:rPr>
          <w:t xml:space="preserve">10.15503/jecs2024.1.283.302</w:t>
        </w:r>
      </w:hyperlink>
      <w:r>
        <w:t xml:space="preserve">.</w:t>
      </w:r>
    </w:p>
    <w:bookmarkEnd w:id="114"/>
    <w:bookmarkStart w:id="116" w:name="ref-Zha20b"/>
    <w:p>
      <w:pPr>
        <w:pStyle w:val="Bibliography"/>
      </w:pPr>
      <w:r>
        <w:t xml:space="preserve">[Zha20b]</w:t>
      </w:r>
      <w:r>
        <w:t xml:space="preserve"> </w:t>
      </w:r>
      <w:r>
        <w:t xml:space="preserve">K. Zhao,</w:t>
      </w:r>
      <w:r>
        <w:t xml:space="preserve"> </w:t>
      </w:r>
      <w:r>
        <w:t xml:space="preserve">“Localising Chinese language curriculum construction: A case study in an Australian primary school,”</w:t>
      </w:r>
      <w:r>
        <w:t xml:space="preserve"> </w:t>
      </w:r>
      <w:r>
        <w:t xml:space="preserve">Sep. 01, 2020. doi:</w:t>
      </w:r>
      <w:r>
        <w:t xml:space="preserve"> </w:t>
      </w:r>
      <w:hyperlink r:id="rId115">
        <w:r>
          <w:rPr>
            <w:rStyle w:val="Hyperlink"/>
          </w:rPr>
          <w:t xml:space="preserve">10.1515/glochi-2020-0014</w:t>
        </w:r>
      </w:hyperlink>
      <w:r>
        <w:t xml:space="preserve">.</w:t>
      </w:r>
    </w:p>
    <w:bookmarkEnd w:id="116"/>
    <w:bookmarkStart w:id="118" w:name="ref-Lin23d"/>
    <w:p>
      <w:pPr>
        <w:pStyle w:val="Bibliography"/>
      </w:pPr>
      <w:r>
        <w:t xml:space="preserve">[Lin23d]</w:t>
      </w:r>
      <w:r>
        <w:t xml:space="preserve"> </w:t>
      </w:r>
      <w:r>
        <w:t xml:space="preserve">X. Ling, J. Han, and Y. Ma,</w:t>
      </w:r>
      <w:r>
        <w:t xml:space="preserve"> </w:t>
      </w:r>
      <w:r>
        <w:t xml:space="preserve">“Bilingual Teachers’ Contextualization in Teaching Chinese as a Foreign Language in Australian Schools,”</w:t>
      </w:r>
      <w:r>
        <w:t xml:space="preserve"> </w:t>
      </w:r>
      <w:r>
        <w:t xml:space="preserve">Mar. 22, 2023. doi:</w:t>
      </w:r>
      <w:r>
        <w:t xml:space="preserve"> </w:t>
      </w:r>
      <w:hyperlink r:id="rId117">
        <w:r>
          <w:rPr>
            <w:rStyle w:val="Hyperlink"/>
          </w:rPr>
          <w:t xml:space="preserve">10.3390/su15065564</w:t>
        </w:r>
      </w:hyperlink>
      <w:r>
        <w:t xml:space="preserve">.</w:t>
      </w:r>
    </w:p>
    <w:bookmarkEnd w:id="118"/>
    <w:bookmarkStart w:id="119" w:name="ref-Wei19"/>
    <w:p>
      <w:pPr>
        <w:pStyle w:val="Bibliography"/>
      </w:pPr>
      <w:r>
        <w:t xml:space="preserve">[Wei19]</w:t>
      </w:r>
      <w:r>
        <w:t xml:space="preserve"> </w:t>
      </w:r>
      <w:r>
        <w:t xml:space="preserve">X. Wei and A. Weerasawainon,</w:t>
      </w:r>
      <w:r>
        <w:t xml:space="preserve"> </w:t>
      </w:r>
      <w:r>
        <w:t xml:space="preserve">“Developing Chinese Textbooks to Match Thai Learners’ Identity in Higher Education, Thailand,”</w:t>
      </w:r>
      <w:r>
        <w:t xml:space="preserve"> </w:t>
      </w:r>
      <w:r>
        <w:t xml:space="preserve">Jun. 27, 2019.</w:t>
      </w:r>
    </w:p>
    <w:bookmarkEnd w:id="119"/>
    <w:bookmarkStart w:id="120" w:name="ref-Xia21"/>
    <w:p>
      <w:pPr>
        <w:pStyle w:val="Bibliography"/>
      </w:pPr>
      <w:r>
        <w:t xml:space="preserve">[Xia21]</w:t>
      </w:r>
      <w:r>
        <w:t xml:space="preserve"> </w:t>
      </w:r>
      <w:r>
        <w:t xml:space="preserve">X.-Y. Zhan,</w:t>
      </w:r>
      <w:r>
        <w:t xml:space="preserve"> </w:t>
      </w:r>
      <w:r>
        <w:t xml:space="preserve">“On the Localization of Chinese Textbooks in Sri Lanka,”</w:t>
      </w:r>
      <w:r>
        <w:t xml:space="preserve"> </w:t>
      </w:r>
      <w:r>
        <w:t xml:space="preserve">2021.</w:t>
      </w:r>
    </w:p>
    <w:bookmarkEnd w:id="120"/>
    <w:bookmarkStart w:id="122" w:name="ref-Lin20"/>
    <w:p>
      <w:pPr>
        <w:pStyle w:val="Bibliography"/>
      </w:pPr>
      <w:r>
        <w:t xml:space="preserve">[Lin20]</w:t>
      </w:r>
      <w:r>
        <w:t xml:space="preserve"> </w:t>
      </w:r>
      <w:r>
        <w:t xml:space="preserve">W.-Y. Lin, L. Ang, M. Chan, and S. Paramasivam,</w:t>
      </w:r>
      <w:r>
        <w:t xml:space="preserve"> </w:t>
      </w:r>
      <w:r>
        <w:t xml:space="preserve">“Analysing Cultural Elements in L2 Mandarin Textbooks for Malaysian Learners,”</w:t>
      </w:r>
      <w:r>
        <w:t xml:space="preserve"> </w:t>
      </w:r>
      <w:r>
        <w:t xml:space="preserve">Dec. 31, 2020. doi:</w:t>
      </w:r>
      <w:r>
        <w:t xml:space="preserve"> </w:t>
      </w:r>
      <w:hyperlink r:id="rId121">
        <w:r>
          <w:rPr>
            <w:rStyle w:val="Hyperlink"/>
          </w:rPr>
          <w:t xml:space="preserve">10.17323/jle.2020.10332</w:t>
        </w:r>
      </w:hyperlink>
      <w:r>
        <w:t xml:space="preserve">.</w:t>
      </w:r>
    </w:p>
    <w:bookmarkEnd w:id="122"/>
    <w:bookmarkStart w:id="124" w:name="ref-Aha22"/>
    <w:p>
      <w:pPr>
        <w:pStyle w:val="Bibliography"/>
      </w:pPr>
      <w:r>
        <w:t xml:space="preserve">[Aha22]</w:t>
      </w:r>
      <w:r>
        <w:t xml:space="preserve"> </w:t>
      </w:r>
      <w:r>
        <w:t xml:space="preserve">M. I. Ahamat and M. K. Kabilan,</w:t>
      </w:r>
      <w:r>
        <w:t xml:space="preserve"> </w:t>
      </w:r>
      <w:r>
        <w:t xml:space="preserve">“Material Adaptation Among Rural Primary School English Language Teachers,”</w:t>
      </w:r>
      <w:r>
        <w:t xml:space="preserve"> </w:t>
      </w:r>
      <w:r>
        <w:t xml:space="preserve">Mar. 28, 2022. doi:</w:t>
      </w:r>
      <w:r>
        <w:t xml:space="preserve"> </w:t>
      </w:r>
      <w:hyperlink r:id="rId123">
        <w:r>
          <w:rPr>
            <w:rStyle w:val="Hyperlink"/>
          </w:rPr>
          <w:t xml:space="preserve">10.17576/3l-2022-2801-07</w:t>
        </w:r>
      </w:hyperlink>
      <w:r>
        <w:t xml:space="preserve">.</w:t>
      </w:r>
    </w:p>
    <w:bookmarkEnd w:id="124"/>
    <w:bookmarkStart w:id="126" w:name="ref-Ngu24"/>
    <w:p>
      <w:pPr>
        <w:pStyle w:val="Bibliography"/>
      </w:pPr>
      <w:r>
        <w:t xml:space="preserve">[Ngu24]</w:t>
      </w:r>
      <w:r>
        <w:t xml:space="preserve"> </w:t>
      </w:r>
      <w:r>
        <w:t xml:space="preserve">A. Nguyen,</w:t>
      </w:r>
      <w:r>
        <w:t xml:space="preserve"> </w:t>
      </w:r>
      <w:r>
        <w:t xml:space="preserve">“Evaluating Chinese Language Training Programs at Vietnamese Universities amid Educational Innovation: A Literary Analysis,”</w:t>
      </w:r>
      <w:r>
        <w:t xml:space="preserve"> </w:t>
      </w:r>
      <w:r>
        <w:rPr>
          <w:i/>
          <w:iCs/>
        </w:rPr>
        <w:t xml:space="preserve">Wah Academia Journal of Social Sciences</w:t>
      </w:r>
      <w:r>
        <w:t xml:space="preserve">, Dec. 2024, doi:</w:t>
      </w:r>
      <w:r>
        <w:t xml:space="preserve"> </w:t>
      </w:r>
      <w:hyperlink r:id="rId125">
        <w:r>
          <w:rPr>
            <w:rStyle w:val="Hyperlink"/>
          </w:rPr>
          <w:t xml:space="preserve">10.63954/wajss.3.2.2.2024</w:t>
        </w:r>
      </w:hyperlink>
      <w:r>
        <w:t xml:space="preserve">.</w:t>
      </w:r>
    </w:p>
    <w:bookmarkEnd w:id="126"/>
    <w:bookmarkStart w:id="128" w:name="ref-Dak26b"/>
    <w:p>
      <w:pPr>
        <w:pStyle w:val="Bibliography"/>
      </w:pPr>
      <w:r>
        <w:t xml:space="preserve">[Dak26b]</w:t>
      </w:r>
      <w:r>
        <w:t xml:space="preserve"> </w:t>
      </w:r>
      <w:r>
        <w:t xml:space="preserve">H. Daka and G. Fan,</w:t>
      </w:r>
      <w:r>
        <w:t xml:space="preserve"> </w:t>
      </w:r>
      <w:r>
        <w:t xml:space="preserve">“Management of the Growth of the Chinese Language Education in Zambia through the Confucius Institute: Marks on the Road,”</w:t>
      </w:r>
      <w:r>
        <w:t xml:space="preserve"> </w:t>
      </w:r>
      <w:r>
        <w:rPr>
          <w:i/>
          <w:iCs/>
        </w:rPr>
        <w:t xml:space="preserve">International Journal of Research and Scientific Innovation</w:t>
      </w:r>
      <w:r>
        <w:t xml:space="preserve">, 2026, doi:</w:t>
      </w:r>
      <w:r>
        <w:t xml:space="preserve"> </w:t>
      </w:r>
      <w:hyperlink r:id="rId127">
        <w:r>
          <w:rPr>
            <w:rStyle w:val="Hyperlink"/>
          </w:rPr>
          <w:t xml:space="preserve">10.51244/ijrsi.2025.12120069</w:t>
        </w:r>
      </w:hyperlink>
      <w:r>
        <w:t xml:space="preserve">.</w:t>
      </w:r>
    </w:p>
    <w:bookmarkEnd w:id="128"/>
    <w:bookmarkStart w:id="130" w:name="ref-Xu24b"/>
    <w:p>
      <w:pPr>
        <w:pStyle w:val="Bibliography"/>
      </w:pPr>
      <w:r>
        <w:t xml:space="preserve">[Xu24b]</w:t>
      </w:r>
      <w:r>
        <w:t xml:space="preserve"> </w:t>
      </w:r>
      <w:r>
        <w:t xml:space="preserve">L. Xu, N. Ayuyao, and X. Jiang,</w:t>
      </w:r>
      <w:r>
        <w:t xml:space="preserve"> </w:t>
      </w:r>
      <w:r>
        <w:t xml:space="preserve">“Evolving Dynamics of Language Policy and Chinese Language Education in the Philippines: Future Direction and Challenges,”</w:t>
      </w:r>
      <w:r>
        <w:t xml:space="preserve"> </w:t>
      </w:r>
      <w:r>
        <w:rPr>
          <w:i/>
          <w:iCs/>
        </w:rPr>
        <w:t xml:space="preserve">International Journal of Language Education</w:t>
      </w:r>
      <w:r>
        <w:t xml:space="preserve">, Jun. 2024, doi:</w:t>
      </w:r>
      <w:r>
        <w:t xml:space="preserve"> </w:t>
      </w:r>
      <w:hyperlink r:id="rId129">
        <w:r>
          <w:rPr>
            <w:rStyle w:val="Hyperlink"/>
          </w:rPr>
          <w:t xml:space="preserve">10.26858/ijole.v8i2.64089</w:t>
        </w:r>
      </w:hyperlink>
      <w:r>
        <w:t xml:space="preserve">.</w:t>
      </w:r>
    </w:p>
    <w:bookmarkEnd w:id="130"/>
    <w:bookmarkStart w:id="132" w:name="ref-Le20"/>
    <w:p>
      <w:pPr>
        <w:pStyle w:val="Bibliography"/>
      </w:pPr>
      <w:r>
        <w:t xml:space="preserve">[Le20]</w:t>
      </w:r>
      <w:r>
        <w:t xml:space="preserve"> </w:t>
      </w:r>
      <w:r>
        <w:t xml:space="preserve">M.-D. Le, H. Nguyen, and A. Burns,</w:t>
      </w:r>
      <w:r>
        <w:t xml:space="preserve"> </w:t>
      </w:r>
      <w:r>
        <w:t xml:space="preserve">“English primary teacher agency in implementing teaching methods in response to language policy reform: a Vietnamese case study,”</w:t>
      </w:r>
      <w:r>
        <w:t xml:space="preserve"> </w:t>
      </w:r>
      <w:r>
        <w:t xml:space="preserve">Mar. 18, 2020. doi:</w:t>
      </w:r>
      <w:r>
        <w:t xml:space="preserve"> </w:t>
      </w:r>
      <w:hyperlink r:id="rId131">
        <w:r>
          <w:rPr>
            <w:rStyle w:val="Hyperlink"/>
          </w:rPr>
          <w:t xml:space="preserve">10.1080/14664208.2020.1741209</w:t>
        </w:r>
      </w:hyperlink>
      <w:r>
        <w:t xml:space="preserve">.</w:t>
      </w:r>
    </w:p>
    <w:bookmarkEnd w:id="132"/>
    <w:bookmarkStart w:id="134" w:name="ref-Ho26"/>
    <w:p>
      <w:pPr>
        <w:pStyle w:val="Bibliography"/>
      </w:pPr>
      <w:r>
        <w:t xml:space="preserve">[Ho26]</w:t>
      </w:r>
      <w:r>
        <w:t xml:space="preserve"> </w:t>
      </w:r>
      <w:r>
        <w:t xml:space="preserve">T. Q. N. Ho,</w:t>
      </w:r>
      <w:r>
        <w:t xml:space="preserve"> </w:t>
      </w:r>
      <w:r>
        <w:t xml:space="preserve">“EFL teacher agency in the era of digital transformation: A multiple-case study in Vietnam,”</w:t>
      </w:r>
      <w:r>
        <w:t xml:space="preserve"> </w:t>
      </w:r>
      <w:r>
        <w:rPr>
          <w:i/>
          <w:iCs/>
        </w:rPr>
        <w:t xml:space="preserve">International Journal of TESOL &amp;amp; Education</w:t>
      </w:r>
      <w:r>
        <w:t xml:space="preserve">, May 2026, doi:</w:t>
      </w:r>
      <w:r>
        <w:t xml:space="preserve"> </w:t>
      </w:r>
      <w:hyperlink r:id="rId133">
        <w:r>
          <w:rPr>
            <w:rStyle w:val="Hyperlink"/>
          </w:rPr>
          <w:t xml:space="preserve">10.54855/ijte.26622</w:t>
        </w:r>
      </w:hyperlink>
      <w:r>
        <w:t xml:space="preserve">.</w:t>
      </w:r>
    </w:p>
    <w:bookmarkEnd w:id="134"/>
    <w:bookmarkStart w:id="136" w:name="ref-Tra23"/>
    <w:p>
      <w:pPr>
        <w:pStyle w:val="Bibliography"/>
      </w:pPr>
      <w:r>
        <w:t xml:space="preserve">[Tra23]</w:t>
      </w:r>
      <w:r>
        <w:t xml:space="preserve"> </w:t>
      </w:r>
      <w:r>
        <w:t xml:space="preserve">T. T. Tran, T. Le, and C. Nguyen,</w:t>
      </w:r>
      <w:r>
        <w:t xml:space="preserve"> </w:t>
      </w:r>
      <w:r>
        <w:t xml:space="preserve">“Primary school English teacher agency in enacting teaching methods in implementing the getting-to-know-English for grade 1 and grade 2 at two primary schools in Vietnam,”</w:t>
      </w:r>
      <w:r>
        <w:t xml:space="preserve"> </w:t>
      </w:r>
      <w:r>
        <w:rPr>
          <w:i/>
          <w:iCs/>
        </w:rPr>
        <w:t xml:space="preserve">Education 3-13</w:t>
      </w:r>
      <w:r>
        <w:t xml:space="preserve">, vol. 53, pp. 1003–1017, Sep. 2023, doi:</w:t>
      </w:r>
      <w:r>
        <w:t xml:space="preserve"> </w:t>
      </w:r>
      <w:hyperlink r:id="rId135">
        <w:r>
          <w:rPr>
            <w:rStyle w:val="Hyperlink"/>
          </w:rPr>
          <w:t xml:space="preserve">10.1080/03004279.2023.2258143</w:t>
        </w:r>
      </w:hyperlink>
      <w:r>
        <w:t xml:space="preserve">.</w:t>
      </w:r>
    </w:p>
    <w:bookmarkEnd w:id="136"/>
    <w:bookmarkStart w:id="138" w:name="ref-Aze22"/>
    <w:p>
      <w:pPr>
        <w:pStyle w:val="Bibliography"/>
      </w:pPr>
      <w:r>
        <w:t xml:space="preserve">[Aze22]</w:t>
      </w:r>
      <w:r>
        <w:t xml:space="preserve"> </w:t>
      </w:r>
      <w:r>
        <w:t xml:space="preserve">A. Azeem, T. Naveed, and S. Jabbar,</w:t>
      </w:r>
      <w:r>
        <w:t xml:space="preserve"> </w:t>
      </w:r>
      <w:r>
        <w:t xml:space="preserve">“Chinese Language Teaching in Pakistan Problems and Solutions,”</w:t>
      </w:r>
      <w:r>
        <w:t xml:space="preserve"> </w:t>
      </w:r>
      <w:r>
        <w:rPr>
          <w:i/>
          <w:iCs/>
        </w:rPr>
        <w:t xml:space="preserve">University of Wah Journal of Social Sciences</w:t>
      </w:r>
      <w:r>
        <w:t xml:space="preserve">, Jun. 2022, doi:</w:t>
      </w:r>
      <w:r>
        <w:t xml:space="preserve"> </w:t>
      </w:r>
      <w:hyperlink r:id="rId137">
        <w:r>
          <w:rPr>
            <w:rStyle w:val="Hyperlink"/>
          </w:rPr>
          <w:t xml:space="preserve">10.56220/uwjss2022/0501/04</w:t>
        </w:r>
      </w:hyperlink>
      <w:r>
        <w:t xml:space="preserve">.</w:t>
      </w:r>
    </w:p>
    <w:bookmarkEnd w:id="138"/>
    <w:bookmarkStart w:id="140" w:name="ref-Kha22"/>
    <w:p>
      <w:pPr>
        <w:pStyle w:val="Bibliography"/>
      </w:pPr>
      <w:r>
        <w:t xml:space="preserve">[Kha22]</w:t>
      </w:r>
      <w:r>
        <w:t xml:space="preserve"> </w:t>
      </w:r>
      <w:r>
        <w:t xml:space="preserve">M. A. Khan, S. Zaki, and N. Memon,</w:t>
      </w:r>
      <w:r>
        <w:t xml:space="preserve"> </w:t>
      </w:r>
      <w:r>
        <w:t xml:space="preserve">“Chinese as a Mandatory Foreign Language at a Higher Education Institution in Pakistan,”</w:t>
      </w:r>
      <w:r>
        <w:t xml:space="preserve"> </w:t>
      </w:r>
      <w:r>
        <w:rPr>
          <w:i/>
          <w:iCs/>
        </w:rPr>
        <w:t xml:space="preserve">South Asia Research</w:t>
      </w:r>
      <w:r>
        <w:t xml:space="preserve">, vol. 43, pp. 49–67, Feb. 2022, doi:</w:t>
      </w:r>
      <w:r>
        <w:t xml:space="preserve"> </w:t>
      </w:r>
      <w:hyperlink r:id="rId139">
        <w:r>
          <w:rPr>
            <w:rStyle w:val="Hyperlink"/>
          </w:rPr>
          <w:t xml:space="preserve">10.1177/02627280221120328</w:t>
        </w:r>
      </w:hyperlink>
      <w:r>
        <w:t xml:space="preserve">.</w:t>
      </w:r>
    </w:p>
    <w:bookmarkEnd w:id="140"/>
    <w:bookmarkStart w:id="142" w:name="ref-Ali22"/>
    <w:p>
      <w:pPr>
        <w:pStyle w:val="Bibliography"/>
      </w:pPr>
      <w:r>
        <w:t xml:space="preserve">[Ali22]</w:t>
      </w:r>
      <w:r>
        <w:t xml:space="preserve"> </w:t>
      </w:r>
      <w:r>
        <w:t xml:space="preserve">A. Ali and M. David,</w:t>
      </w:r>
      <w:r>
        <w:t xml:space="preserve"> </w:t>
      </w:r>
      <w:r>
        <w:t xml:space="preserve">“Challenges of Teaching Chinese as a Subject in an English-dominated Region: Focus on Sindh, Pakistan,”</w:t>
      </w:r>
      <w:r>
        <w:t xml:space="preserve"> </w:t>
      </w:r>
      <w:r>
        <w:rPr>
          <w:i/>
          <w:iCs/>
        </w:rPr>
        <w:t xml:space="preserve">IARS’ International Research Journal</w:t>
      </w:r>
      <w:r>
        <w:t xml:space="preserve">, Feb. 2022, doi:</w:t>
      </w:r>
      <w:r>
        <w:t xml:space="preserve"> </w:t>
      </w:r>
      <w:hyperlink r:id="rId141">
        <w:r>
          <w:rPr>
            <w:rStyle w:val="Hyperlink"/>
          </w:rPr>
          <w:t xml:space="preserve">10.51611/iars.irj.v12i01.2022.182</w:t>
        </w:r>
      </w:hyperlink>
      <w:r>
        <w:t xml:space="preserve">.</w:t>
      </w:r>
    </w:p>
    <w:bookmarkEnd w:id="142"/>
    <w:bookmarkStart w:id="144" w:name="ref-Han23"/>
    <w:p>
      <w:pPr>
        <w:pStyle w:val="Bibliography"/>
      </w:pPr>
      <w:r>
        <w:t xml:space="preserve">[Han23]</w:t>
      </w:r>
      <w:r>
        <w:t xml:space="preserve"> </w:t>
      </w:r>
      <w:r>
        <w:t xml:space="preserve">B. Hanif,</w:t>
      </w:r>
      <w:r>
        <w:t xml:space="preserve"> </w:t>
      </w:r>
      <w:r>
        <w:t xml:space="preserve">“Current Scenario and Perspective of Teaching Chinese at Confucius Institutes in Pakistan,”</w:t>
      </w:r>
      <w:r>
        <w:t xml:space="preserve"> </w:t>
      </w:r>
      <w:r>
        <w:rPr>
          <w:i/>
          <w:iCs/>
        </w:rPr>
        <w:t xml:space="preserve">Pakistan Journal of Humanities and Social Sciences</w:t>
      </w:r>
      <w:r>
        <w:t xml:space="preserve">, Jun. 2023, doi:</w:t>
      </w:r>
      <w:r>
        <w:t xml:space="preserve"> </w:t>
      </w:r>
      <w:hyperlink r:id="rId143">
        <w:r>
          <w:rPr>
            <w:rStyle w:val="Hyperlink"/>
          </w:rPr>
          <w:t xml:space="preserve">10.52131/pjhss.2023.1102.0530</w:t>
        </w:r>
      </w:hyperlink>
      <w:r>
        <w:t xml:space="preserve">.</w:t>
      </w:r>
    </w:p>
    <w:bookmarkEnd w:id="144"/>
    <w:bookmarkStart w:id="146" w:name="ref-Imr19"/>
    <w:p>
      <w:pPr>
        <w:pStyle w:val="Bibliography"/>
      </w:pPr>
      <w:r>
        <w:t xml:space="preserve">[Imr19]</w:t>
      </w:r>
      <w:r>
        <w:t xml:space="preserve"> </w:t>
      </w:r>
      <w:r>
        <w:t xml:space="preserve">S. Imran and M. Wyatt,</w:t>
      </w:r>
      <w:r>
        <w:t xml:space="preserve"> </w:t>
      </w:r>
      <w:r>
        <w:t xml:space="preserve">“Curriculum-Making and Development in a Pakistani University,”</w:t>
      </w:r>
      <w:r>
        <w:t xml:space="preserve"> </w:t>
      </w:r>
      <w:r>
        <w:t xml:space="preserve">2019. doi:</w:t>
      </w:r>
      <w:r>
        <w:t xml:space="preserve"> </w:t>
      </w:r>
      <w:hyperlink r:id="rId145">
        <w:r>
          <w:rPr>
            <w:rStyle w:val="Hyperlink"/>
          </w:rPr>
          <w:t xml:space="preserve">10.46743/2160-3715/2019.3808</w:t>
        </w:r>
      </w:hyperlink>
      <w:r>
        <w:t xml:space="preserve">.</w:t>
      </w:r>
    </w:p>
    <w:bookmarkEnd w:id="146"/>
    <w:bookmarkStart w:id="148" w:name="ref-Wan22i"/>
    <w:p>
      <w:pPr>
        <w:pStyle w:val="Bibliography"/>
      </w:pPr>
      <w:r>
        <w:t xml:space="preserve">[Wan22i]</w:t>
      </w:r>
      <w:r>
        <w:t xml:space="preserve"> </w:t>
      </w:r>
      <w:r>
        <w:t xml:space="preserve">L. Wang,</w:t>
      </w:r>
      <w:r>
        <w:t xml:space="preserve"> </w:t>
      </w:r>
      <w:r>
        <w:t xml:space="preserve">“English Language Teacher Agency in Response to Curriculum Reform in China: An Ecological Approach,”</w:t>
      </w:r>
      <w:r>
        <w:t xml:space="preserve"> </w:t>
      </w:r>
      <w:r>
        <w:rPr>
          <w:i/>
          <w:iCs/>
        </w:rPr>
        <w:t xml:space="preserve">Frontiers in Psychology</w:t>
      </w:r>
      <w:r>
        <w:t xml:space="preserve">, vol. 13, Jul. 2022, doi:</w:t>
      </w:r>
      <w:r>
        <w:t xml:space="preserve"> </w:t>
      </w:r>
      <w:hyperlink r:id="rId147">
        <w:r>
          <w:rPr>
            <w:rStyle w:val="Hyperlink"/>
          </w:rPr>
          <w:t xml:space="preserve">10.3389/fpsyg.2022.935038</w:t>
        </w:r>
      </w:hyperlink>
      <w:r>
        <w:t xml:space="preserve">.</w:t>
      </w:r>
    </w:p>
    <w:bookmarkEnd w:id="148"/>
    <w:bookmarkStart w:id="150" w:name="ref-Du26"/>
    <w:p>
      <w:pPr>
        <w:pStyle w:val="Bibliography"/>
      </w:pPr>
      <w:r>
        <w:t xml:space="preserve">[Du26]</w:t>
      </w:r>
      <w:r>
        <w:t xml:space="preserve"> </w:t>
      </w:r>
      <w:r>
        <w:t xml:space="preserve">X. Du and X. Curdt-Christiansen,</w:t>
      </w:r>
      <w:r>
        <w:t xml:space="preserve"> </w:t>
      </w:r>
      <w:r>
        <w:t xml:space="preserve">“Teacher agency in practiced language policy in higher education in East and Southeast Asia (2010–2025): A systematic review,”</w:t>
      </w:r>
      <w:r>
        <w:t xml:space="preserve"> </w:t>
      </w:r>
      <w:r>
        <w:rPr>
          <w:i/>
          <w:iCs/>
        </w:rPr>
        <w:t xml:space="preserve">Teaching and Teacher Education</w:t>
      </w:r>
      <w:r>
        <w:t xml:space="preserve">, Mar. 2026, doi:</w:t>
      </w:r>
      <w:r>
        <w:t xml:space="preserve"> </w:t>
      </w:r>
      <w:hyperlink r:id="rId149">
        <w:r>
          <w:rPr>
            <w:rStyle w:val="Hyperlink"/>
          </w:rPr>
          <w:t xml:space="preserve">10.1016/j.tate.2025.105345</w:t>
        </w:r>
      </w:hyperlink>
      <w:r>
        <w:t xml:space="preserve">.</w:t>
      </w:r>
    </w:p>
    <w:bookmarkEnd w:id="150"/>
    <w:bookmarkStart w:id="152" w:name="ref-Aft24b"/>
    <w:p>
      <w:pPr>
        <w:pStyle w:val="Bibliography"/>
      </w:pPr>
      <w:r>
        <w:t xml:space="preserve">[Aft24b]</w:t>
      </w:r>
      <w:r>
        <w:t xml:space="preserve"> </w:t>
      </w:r>
      <w:r>
        <w:t xml:space="preserve">M. Aftab and M. H. Abbasi,</w:t>
      </w:r>
      <w:r>
        <w:t xml:space="preserve"> </w:t>
      </w:r>
      <w:r>
        <w:t xml:space="preserve">“Beliefs about Difficulties in Learning Chinese as a Foreign Language in a Public Sector University,”</w:t>
      </w:r>
      <w:r>
        <w:t xml:space="preserve"> </w:t>
      </w:r>
      <w:r>
        <w:rPr>
          <w:i/>
          <w:iCs/>
        </w:rPr>
        <w:t xml:space="preserve">Sindh Journal of Linguistics</w:t>
      </w:r>
      <w:r>
        <w:t xml:space="preserve">, May 2024, doi:</w:t>
      </w:r>
      <w:r>
        <w:t xml:space="preserve"> </w:t>
      </w:r>
      <w:hyperlink r:id="rId151">
        <w:r>
          <w:rPr>
            <w:rStyle w:val="Hyperlink"/>
          </w:rPr>
          <w:t xml:space="preserve">10.58921/sjl.v3i1.61</w:t>
        </w:r>
      </w:hyperlink>
      <w:r>
        <w:t xml:space="preserve">.</w:t>
      </w:r>
    </w:p>
    <w:bookmarkEnd w:id="152"/>
    <w:bookmarkStart w:id="154" w:name="ref-Ift24b"/>
    <w:p>
      <w:pPr>
        <w:pStyle w:val="Bibliography"/>
      </w:pPr>
      <w:r>
        <w:t xml:space="preserve">[Ift24b]</w:t>
      </w:r>
      <w:r>
        <w:t xml:space="preserve"> </w:t>
      </w:r>
      <w:r>
        <w:t xml:space="preserve">A. Iftikhar, C. Li, J. Li, X. Chen, T. Wang, and A. A. Haider,</w:t>
      </w:r>
      <w:r>
        <w:t xml:space="preserve"> </w:t>
      </w:r>
      <w:r>
        <w:t xml:space="preserve">“Perceptions, Challenges, and Opportunities of Chinese Language Learning in Punjab and Sindh, Pakistan: Exploring the Role of CPEC,”</w:t>
      </w:r>
      <w:r>
        <w:t xml:space="preserve"> </w:t>
      </w:r>
      <w:r>
        <w:rPr>
          <w:i/>
          <w:iCs/>
        </w:rPr>
        <w:t xml:space="preserve">New Directions for Child and Adolescent Development</w:t>
      </w:r>
      <w:r>
        <w:t xml:space="preserve">, Jan. 2024, doi:</w:t>
      </w:r>
      <w:r>
        <w:t xml:space="preserve"> </w:t>
      </w:r>
      <w:hyperlink r:id="rId153">
        <w:r>
          <w:rPr>
            <w:rStyle w:val="Hyperlink"/>
          </w:rPr>
          <w:t xml:space="preserve">10.1155/2024/6662409</w:t>
        </w:r>
      </w:hyperlink>
      <w:r>
        <w:t xml:space="preserve">.</w:t>
      </w:r>
    </w:p>
    <w:bookmarkEnd w:id="154"/>
    <w:bookmarkStart w:id="156" w:name="ref-Zha25h"/>
    <w:p>
      <w:pPr>
        <w:pStyle w:val="Bibliography"/>
      </w:pPr>
      <w:r>
        <w:t xml:space="preserve">[Zha25h]</w:t>
      </w:r>
      <w:r>
        <w:t xml:space="preserve"> </w:t>
      </w:r>
      <w:r>
        <w:t xml:space="preserve">J. Zhang, W. Li, and Z. Sang,</w:t>
      </w:r>
      <w:r>
        <w:t xml:space="preserve"> </w:t>
      </w:r>
      <w:r>
        <w:t xml:space="preserve">“Chinese High School EFL Teacher Identity Reconstruction via the Use of New Textbooks,”</w:t>
      </w:r>
      <w:r>
        <w:t xml:space="preserve"> </w:t>
      </w:r>
      <w:r>
        <w:rPr>
          <w:i/>
          <w:iCs/>
        </w:rPr>
        <w:t xml:space="preserve">SAGE Open</w:t>
      </w:r>
      <w:r>
        <w:t xml:space="preserve">, vol. 15, Jul. 2025, doi:</w:t>
      </w:r>
      <w:r>
        <w:t xml:space="preserve"> </w:t>
      </w:r>
      <w:hyperlink r:id="rId155">
        <w:r>
          <w:rPr>
            <w:rStyle w:val="Hyperlink"/>
          </w:rPr>
          <w:t xml:space="preserve">10.1177/21582440251378547</w:t>
        </w:r>
      </w:hyperlink>
      <w:r>
        <w:t xml:space="preserve">.</w:t>
      </w:r>
    </w:p>
    <w:bookmarkEnd w:id="156"/>
    <w:bookmarkStart w:id="158" w:name="ref-Yan22d"/>
    <w:p>
      <w:pPr>
        <w:pStyle w:val="Bibliography"/>
      </w:pPr>
      <w:r>
        <w:t xml:space="preserve">[Yan22d]</w:t>
      </w:r>
      <w:r>
        <w:t xml:space="preserve"> </w:t>
      </w:r>
      <w:r>
        <w:t xml:space="preserve">W. Yang, C. Li, and X. Gao,</w:t>
      </w:r>
      <w:r>
        <w:t xml:space="preserve"> </w:t>
      </w:r>
      <w:r>
        <w:t xml:space="preserve">“Relational Agency of University Teachers of Chinese as a Second Language: A Personal Network Perspective,”</w:t>
      </w:r>
      <w:r>
        <w:t xml:space="preserve"> </w:t>
      </w:r>
      <w:r>
        <w:rPr>
          <w:i/>
          <w:iCs/>
        </w:rPr>
        <w:t xml:space="preserve">Frontiers in Psychology</w:t>
      </w:r>
      <w:r>
        <w:t xml:space="preserve">, vol. 12, Jan. 2022, doi:</w:t>
      </w:r>
      <w:r>
        <w:t xml:space="preserve"> </w:t>
      </w:r>
      <w:hyperlink r:id="rId157">
        <w:r>
          <w:rPr>
            <w:rStyle w:val="Hyperlink"/>
          </w:rPr>
          <w:t xml:space="preserve">10.3389/fpsyg.2021.790592</w:t>
        </w:r>
      </w:hyperlink>
      <w:r>
        <w:t xml:space="preserve">.</w:t>
      </w:r>
    </w:p>
    <w:bookmarkEnd w:id="158"/>
    <w:bookmarkStart w:id="160" w:name="ref-Li25l"/>
    <w:p>
      <w:pPr>
        <w:pStyle w:val="Bibliography"/>
      </w:pPr>
      <w:r>
        <w:t xml:space="preserve">[Li25l]</w:t>
      </w:r>
      <w:r>
        <w:t xml:space="preserve"> </w:t>
      </w:r>
      <w:r>
        <w:t xml:space="preserve">J. Li and X. Gao,</w:t>
      </w:r>
      <w:r>
        <w:t xml:space="preserve"> </w:t>
      </w:r>
      <w:r>
        <w:t xml:space="preserve">“Language Teachers’ Developmental Trajectories as Materials Developers,”</w:t>
      </w:r>
      <w:r>
        <w:t xml:space="preserve"> </w:t>
      </w:r>
      <w:r>
        <w:rPr>
          <w:i/>
          <w:iCs/>
        </w:rPr>
        <w:t xml:space="preserve">TESOL Quarterly</w:t>
      </w:r>
      <w:r>
        <w:t xml:space="preserve">, Jan. 2025, doi:</w:t>
      </w:r>
      <w:r>
        <w:t xml:space="preserve"> </w:t>
      </w:r>
      <w:hyperlink r:id="rId159">
        <w:r>
          <w:rPr>
            <w:rStyle w:val="Hyperlink"/>
          </w:rPr>
          <w:t xml:space="preserve">10.1002/tesq.3380</w:t>
        </w:r>
      </w:hyperlink>
      <w:r>
        <w:t xml:space="preserve">.</w:t>
      </w:r>
    </w:p>
    <w:bookmarkEnd w:id="160"/>
    <w:bookmarkEnd w:id="161"/>
    <w:bookmarkEnd w:id="162"/>
    <w:sectPr>
      <w:headerReference r:id="rIdHeader1" w:type="default"/>
      <w:headerReference r:id="rIdHeader2" w:type="first"/>
      <w:footerReference r:id="rIdFooter1" w:type="default"/>
      <w:footnotePr>
        <w:numRestart w:val="eachSect"/>
      </w:footnotePr>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CCCCCC"/>
      </w:pBdr>
      <w:jc w:val="center"/>
    </w:pPr>
    <w:r>
      <w:rPr>
        <w:sz w:val="16"/>
        <w:szCs w:val="16"/>
        <w:color w:val="808080"/>
      </w:rPr>
      <w:fldChar w:fldCharType="begin"/>
    </w:r>
    <w:r>
      <w:rPr>
        <w:sz w:val="16"/>
        <w:szCs w:val="16"/>
        <w:color w:val="808080"/>
      </w:rPr>
      <w:instrText xml:space="preserve"> PAGE </w:instrText>
    </w:r>
    <w:r>
      <w:rPr>
        <w:sz w:val="16"/>
        <w:szCs w:val="16"/>
        <w:color w:val="808080"/>
      </w:rPr>
      <w:fldChar w:fldCharType="end"/>
    </w:r>
    <w:r>
      <w:rPr>
        <w:sz w:val="16"/>
        <w:szCs w:val="16"/>
        <w:color w:val="808080"/>
      </w:rPr>
      <w:t xml:space="preserve"> / </w:t>
    </w:r>
    <w:r>
      <w:rPr>
        <w:sz w:val="16"/>
        <w:szCs w:val="16"/>
        <w:color w:val="808080"/>
      </w:rPr>
      <w:fldChar w:fldCharType="begin"/>
    </w:r>
    <w:r>
      <w:rPr>
        <w:sz w:val="16"/>
        <w:szCs w:val="16"/>
        <w:color w:val="808080"/>
      </w:rPr>
      <w:instrText xml:space="preserve"> NUMPAGES </w:instrText>
    </w:r>
    <w:r>
      <w:rPr>
        <w:sz w:val="16"/>
        <w:szCs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http://schemas.openxmlformats.org/wordprocessingml/2006/main">
  <w:p>
    <w:pPr>
      <w:pBdr>
        <w:bottom w:val="single" w:sz="4" w:space="4" w:color="CCCCCC"/>
      </w:pBdr>
      <w:tabs>
        <w:tab w:val="center" w:pos="4680"/>
        <w:tab w:val="right" w:pos="9360"/>
      </w:tabs>
    </w:pPr>
    <w:hyperlink r:id="rIdLink1">
      <w:r>
        <w:rPr>
          <w:b/>
          <w:rStyle w:val="Hyperlink"/>
          <w:sz w:val="16"/>
          <w:szCs w:val="16"/>
        </w:rPr>
        <w:t>Undermind</w:t>
      </w:r>
    </w:hyperlink>
    <w:r>
      <w:rPr>
        <w:sz w:val="16"/>
        <w:szCs w:val="16"/>
        <w:color w:val="808080"/>
      </w:rPr>
      <w:tab/>
    </w:r>
    <w:r>
      <w:rPr>
        <w:sz w:val="16"/>
        <w:szCs w:val="16"/>
        <w:color w:val="808080"/>
      </w:rPr>
      <w:t xml:space="preserve">Assigned source list and synthesis</w:t>
    </w:r>
    <w:r>
      <w:rPr>
        <w:sz w:val="16"/>
        <w:szCs w:val="16"/>
        <w:color w:val="808080"/>
      </w:rPr>
      <w:tab/>
    </w:r>
    <w:r>
      <w:rPr>
        <w:sz w:val="16"/>
        <w:szCs w:val="16"/>
        <w:color w:val="808080"/>
      </w:rPr>
      <w:t xml:space="preserve">September 15, 2026</w:t>
    </w:r>
  </w:p>
</w:hdr>
</file>

<file path=word/header2.xml><?xml version="1.0" encoding="utf-8"?>
<w:hdr xmlns:w="http://schemas.openxmlformats.org/wordprocessingml/2006/main" xmlns:r="http://schemas.openxmlformats.org/officeDocument/2006/relationships">
  <w:p>
    <w:pPr>
      <w:pBdr>
        <w:bottom w:val="single" w:sz="4" w:space="4" w:color="CCCCCC"/>
      </w:pBdr>
      <w:jc w:val="center"/>
    </w:pPr>
    <w:hyperlink r:id="rIdLink1">
      <w:r>
        <w:rPr>
          <w:b/>
          <w:rStyle w:val="Hyperlink"/>
          <w:sz w:val="16"/>
          <w:szCs w:val="16"/>
        </w:rPr>
        <w:t>Undermind</w:t>
      </w:r>
    </w:hyperlink>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color="0F1B61" w:space="4" w:sz="12" w:val="single"/>
      </w:pBdr>
      <w:spacing w:after="160" w:before="360"/>
      <w:outlineLvl w:val="0"/>
    </w:pPr>
    <w:rPr>
      <w:b/>
      <w:bCs/>
      <w:color w:val="0F1B61"/>
      <w:sz w:val="44"/>
      <w:szCs w:val="44"/>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b/>
      <w:bCs/>
      <w:color w:val="1A3A7A"/>
      <w:sz w:val="30"/>
      <w:szCs w:val="30"/>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b/>
      <w:bCs/>
      <w:color w:val="2D5AA0"/>
      <w:sz w:val="25"/>
      <w:szCs w:val="25"/>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b/>
      <w:bCs/>
      <w:color w:val="0F1B61"/>
      <w:sz w:val="44"/>
      <w:szCs w:val="44"/>
    </w:rPr>
  </w:style>
  <w:style w:customStyle="1" w:styleId="Heading2Char" w:type="character">
    <w:name w:val="Heading 2 Char"/>
    <w:basedOn w:val="DefaultParagraphFont"/>
    <w:link w:val="Heading2"/>
    <w:uiPriority w:val="9"/>
    <w:semiHidden/>
    <w:rsid w:val="00A10FD9"/>
    <w:rPr>
      <w:b/>
      <w:bCs/>
      <w:color w:val="1A3A7A"/>
      <w:sz w:val="30"/>
      <w:szCs w:val="30"/>
    </w:rPr>
  </w:style>
  <w:style w:customStyle="1" w:styleId="Heading3Char" w:type="character">
    <w:name w:val="Heading 3 Char"/>
    <w:basedOn w:val="DefaultParagraphFont"/>
    <w:link w:val="Heading3"/>
    <w:uiPriority w:val="9"/>
    <w:semiHidden/>
    <w:rsid w:val="00A10FD9"/>
    <w:rPr>
      <w:b/>
      <w:bCs/>
      <w:color w:val="2D5AA0"/>
      <w:sz w:val="25"/>
      <w:szCs w:val="25"/>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nil"/>
        <w:left w:val="nil"/>
        <w:bottom w:color="E0E0E0" w:sz="4" w:val="single"/>
        <w:right w:val="nil"/>
        <w:insideH w:color="E0E0E0" w:sz="4" w:val="single"/>
        <w:insideV w:val="nil"/>
      </w:tblBorders>
      <w:tblCellMar>
        <w:top w:type="dxa" w:w="80"/>
        <w:left w:type="dxa" w:w="108"/>
        <w:bottom w:type="dxa" w:w="80"/>
        <w:right w:type="dxa" w:w="108"/>
      </w:tblCellMar>
    </w:tblPr>
    <w:tblStylePr w:type="firstRow">
      <w:rPr>
        <w:b/>
        <w:bCs/>
      </w:rPr>
      <w:tcPr>
        <w:tcBorders>
          <w:bottom w:color="0F1B61" w:sz="12" w:val="single"/>
        </w:tcBorders>
        <w:shd w:color="auto" w:fill="F0F3FA" w:val="clear"/>
        <w:vAlign w:val="bottom"/>
      </w:tcPr>
    </w:tblStylePr>
    <w:tblStylePr w:type="band1Horz">
      <w:tcPr>
        <w:shd w:color="auto" w:fill="FAFA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1" Target="header1.xml" Type="http://schemas.openxmlformats.org/officeDocument/2006/relationships/header" /><Relationship Id="rIdHeader2" Target="header2.xml" Type="http://schemas.openxmlformats.org/officeDocument/2006/relationships/header" /><Relationship Id="rIdFooter1" Target="footer1.xml" Type="http://schemas.openxmlformats.org/officeDocument/2006/relationships/footer" /><Relationship Type="http://schemas.openxmlformats.org/officeDocument/2006/relationships/hyperlink" Id="rId64" Target="https://doi.org/10.1002/9781444315783.CH16" TargetMode="External" /><Relationship Type="http://schemas.openxmlformats.org/officeDocument/2006/relationships/hyperlink" Id="rId78" Target="https://doi.org/10.1002/ACP.3050" TargetMode="External" /><Relationship Type="http://schemas.openxmlformats.org/officeDocument/2006/relationships/hyperlink" Id="rId159" Target="https://doi.org/10.1002/tesq.3380" TargetMode="External" /><Relationship Type="http://schemas.openxmlformats.org/officeDocument/2006/relationships/hyperlink" Id="rId107" Target="https://doi.org/10.1007/s12564-022-09795-0" TargetMode="External" /><Relationship Type="http://schemas.openxmlformats.org/officeDocument/2006/relationships/hyperlink" Id="rId26" Target="https://doi.org/10.1016/J.SYSTEM.2020.102362" TargetMode="External" /><Relationship Type="http://schemas.openxmlformats.org/officeDocument/2006/relationships/hyperlink" Id="rId80" Target="https://doi.org/10.1016/S0747-5632(02)00015-8" TargetMode="External" /><Relationship Type="http://schemas.openxmlformats.org/officeDocument/2006/relationships/hyperlink" Id="rId149" Target="https://doi.org/10.1016/j.tate.2025.105345" TargetMode="External" /><Relationship Type="http://schemas.openxmlformats.org/officeDocument/2006/relationships/hyperlink" Id="rId96" Target="https://doi.org/10.1017/9781316014660" TargetMode="External" /><Relationship Type="http://schemas.openxmlformats.org/officeDocument/2006/relationships/hyperlink" Id="rId76" Target="https://doi.org/10.1017/CBO9780511844744.009" TargetMode="External" /><Relationship Type="http://schemas.openxmlformats.org/officeDocument/2006/relationships/hyperlink" Id="rId32" Target="https://doi.org/10.1017/S0261444821000021" TargetMode="External" /><Relationship Type="http://schemas.openxmlformats.org/officeDocument/2006/relationships/hyperlink" Id="rId20" Target="https://doi.org/10.1080/00220272.2019.1637943" TargetMode="External" /><Relationship Type="http://schemas.openxmlformats.org/officeDocument/2006/relationships/hyperlink" Id="rId86" Target="https://doi.org/10.1080/01434632.2020.1737089" TargetMode="External" /><Relationship Type="http://schemas.openxmlformats.org/officeDocument/2006/relationships/hyperlink" Id="rId14" Target="https://doi.org/10.1080/02660830.2007.11661545" TargetMode="External" /><Relationship Type="http://schemas.openxmlformats.org/officeDocument/2006/relationships/hyperlink" Id="rId135" Target="https://doi.org/10.1080/03004279.2023.2258143" TargetMode="External" /><Relationship Type="http://schemas.openxmlformats.org/officeDocument/2006/relationships/hyperlink" Id="rId18" Target="https://doi.org/10.1080/13540602.2015.1044325" TargetMode="External" /><Relationship Type="http://schemas.openxmlformats.org/officeDocument/2006/relationships/hyperlink" Id="rId99" Target="https://doi.org/10.1080/13670050.2018.1526254" TargetMode="External" /><Relationship Type="http://schemas.openxmlformats.org/officeDocument/2006/relationships/hyperlink" Id="rId131" Target="https://doi.org/10.1080/14664208.2020.1741209" TargetMode="External" /><Relationship Type="http://schemas.openxmlformats.org/officeDocument/2006/relationships/hyperlink" Id="rId36" Target="https://doi.org/10.1080/1554480X.2025.2522047" TargetMode="External" /><Relationship Type="http://schemas.openxmlformats.org/officeDocument/2006/relationships/hyperlink" Id="rId59" Target="https://doi.org/10.1080/2331186X.2020.1870802" TargetMode="External" /><Relationship Type="http://schemas.openxmlformats.org/officeDocument/2006/relationships/hyperlink" Id="rId103" Target="https://doi.org/10.1080/2331186X.2022.2064602" TargetMode="External" /><Relationship Type="http://schemas.openxmlformats.org/officeDocument/2006/relationships/hyperlink" Id="rId49" Target="https://doi.org/10.1093/ELT/54.3.274" TargetMode="External" /><Relationship Type="http://schemas.openxmlformats.org/officeDocument/2006/relationships/hyperlink" Id="rId47" Target="https://doi.org/10.1093/elt/ccad013" TargetMode="External" /><Relationship Type="http://schemas.openxmlformats.org/officeDocument/2006/relationships/hyperlink" Id="rId24" Target="https://doi.org/10.1093/jopedu/qhaf035" TargetMode="External" /><Relationship Type="http://schemas.openxmlformats.org/officeDocument/2006/relationships/hyperlink" Id="rId34" Target="https://doi.org/10.1111/MODL.12683" TargetMode="External" /><Relationship Type="http://schemas.openxmlformats.org/officeDocument/2006/relationships/hyperlink" Id="rId16" Target="https://doi.org/10.1111/j.1467-873X.2012.00588.x" TargetMode="External" /><Relationship Type="http://schemas.openxmlformats.org/officeDocument/2006/relationships/hyperlink" Id="rId153" Target="https://doi.org/10.1155/2024/6662409" TargetMode="External" /><Relationship Type="http://schemas.openxmlformats.org/officeDocument/2006/relationships/hyperlink" Id="rId139" Target="https://doi.org/10.1177/02627280221120328" TargetMode="External" /><Relationship Type="http://schemas.openxmlformats.org/officeDocument/2006/relationships/hyperlink" Id="rId53" Target="https://doi.org/10.1177/13621688211036239" TargetMode="External" /><Relationship Type="http://schemas.openxmlformats.org/officeDocument/2006/relationships/hyperlink" Id="rId68" Target="https://doi.org/10.1177/13621688221144836" TargetMode="External" /><Relationship Type="http://schemas.openxmlformats.org/officeDocument/2006/relationships/hyperlink" Id="rId57" Target="https://doi.org/10.1177/2158244020977875" TargetMode="External" /><Relationship Type="http://schemas.openxmlformats.org/officeDocument/2006/relationships/hyperlink" Id="rId155" Target="https://doi.org/10.1177/21582440251378547" TargetMode="External" /><Relationship Type="http://schemas.openxmlformats.org/officeDocument/2006/relationships/hyperlink" Id="rId66" Target="https://doi.org/10.1177/2212585X221144897" TargetMode="External" /><Relationship Type="http://schemas.openxmlformats.org/officeDocument/2006/relationships/hyperlink" Id="rId30" Target="https://doi.org/10.1186/s40862-024-00297-7" TargetMode="External" /><Relationship Type="http://schemas.openxmlformats.org/officeDocument/2006/relationships/hyperlink" Id="rId111" Target="https://doi.org/10.12677/ces.2024.128549" TargetMode="External" /><Relationship Type="http://schemas.openxmlformats.org/officeDocument/2006/relationships/hyperlink" Id="rId55" Target="https://doi.org/10.1515/CJAL-2020-0024" TargetMode="External" /><Relationship Type="http://schemas.openxmlformats.org/officeDocument/2006/relationships/hyperlink" Id="rId105" Target="https://doi.org/10.1515/applirev-2022-0142" TargetMode="External" /><Relationship Type="http://schemas.openxmlformats.org/officeDocument/2006/relationships/hyperlink" Id="rId115" Target="https://doi.org/10.1515/glochi-2020-0014" TargetMode="External" /><Relationship Type="http://schemas.openxmlformats.org/officeDocument/2006/relationships/hyperlink" Id="rId113" Target="https://doi.org/10.15503/jecs2024.1.283.302" TargetMode="External" /><Relationship Type="http://schemas.openxmlformats.org/officeDocument/2006/relationships/hyperlink" Id="rId82" Target="https://doi.org/10.16910/JEMR.7.5.4" TargetMode="External" /><Relationship Type="http://schemas.openxmlformats.org/officeDocument/2006/relationships/hyperlink" Id="rId121" Target="https://doi.org/10.17323/jle.2020.10332" TargetMode="External" /><Relationship Type="http://schemas.openxmlformats.org/officeDocument/2006/relationships/hyperlink" Id="rId92" Target="https://doi.org/10.17507/JLTR.0601.02" TargetMode="External" /><Relationship Type="http://schemas.openxmlformats.org/officeDocument/2006/relationships/hyperlink" Id="rId123" Target="https://doi.org/10.17576/3l-2022-2801-07" TargetMode="External" /><Relationship Type="http://schemas.openxmlformats.org/officeDocument/2006/relationships/hyperlink" Id="rId43" Target="https://doi.org/10.21512/lc.v16i2.8778" TargetMode="External" /><Relationship Type="http://schemas.openxmlformats.org/officeDocument/2006/relationships/hyperlink" Id="rId51" Target="https://doi.org/10.21831/lt.v10i1.58035" TargetMode="External" /><Relationship Type="http://schemas.openxmlformats.org/officeDocument/2006/relationships/hyperlink" Id="rId94" Target="https://doi.org/10.21832/9781847690050" TargetMode="External" /><Relationship Type="http://schemas.openxmlformats.org/officeDocument/2006/relationships/hyperlink" Id="rId90" Target="https://doi.org/10.22219/kembara.v9i2.24843" TargetMode="External" /><Relationship Type="http://schemas.openxmlformats.org/officeDocument/2006/relationships/hyperlink" Id="rId84" Target="https://doi.org/10.24071/llt.v27i1.7523" TargetMode="External" /><Relationship Type="http://schemas.openxmlformats.org/officeDocument/2006/relationships/hyperlink" Id="rId45" Target="https://doi.org/10.26499/rnh.v12i2.6840" TargetMode="External" /><Relationship Type="http://schemas.openxmlformats.org/officeDocument/2006/relationships/hyperlink" Id="rId22" Target="https://doi.org/10.26529/cepsj.1287" TargetMode="External" /><Relationship Type="http://schemas.openxmlformats.org/officeDocument/2006/relationships/hyperlink" Id="rId129" Target="https://doi.org/10.26858/ijole.v8i2.64089" TargetMode="External" /><Relationship Type="http://schemas.openxmlformats.org/officeDocument/2006/relationships/hyperlink" Id="rId88" Target="https://doi.org/10.30743/ll.v8i1.9197" TargetMode="External" /><Relationship Type="http://schemas.openxmlformats.org/officeDocument/2006/relationships/hyperlink" Id="rId28" Target="https://doi.org/10.32890/mjli2024.21.2.2" TargetMode="External" /><Relationship Type="http://schemas.openxmlformats.org/officeDocument/2006/relationships/hyperlink" Id="rId157" Target="https://doi.org/10.3389/fpsyg.2021.790592" TargetMode="External" /><Relationship Type="http://schemas.openxmlformats.org/officeDocument/2006/relationships/hyperlink" Id="rId147" Target="https://doi.org/10.3389/fpsyg.2022.935038" TargetMode="External" /><Relationship Type="http://schemas.openxmlformats.org/officeDocument/2006/relationships/hyperlink" Id="rId117" Target="https://doi.org/10.3390/su15065564" TargetMode="External" /><Relationship Type="http://schemas.openxmlformats.org/officeDocument/2006/relationships/hyperlink" Id="rId61" Target="https://doi.org/10.4236/ojml.2023.136054" TargetMode="External" /><Relationship Type="http://schemas.openxmlformats.org/officeDocument/2006/relationships/hyperlink" Id="rId145" Target="https://doi.org/10.46743/2160-3715/2019.3808" TargetMode="External" /><Relationship Type="http://schemas.openxmlformats.org/officeDocument/2006/relationships/hyperlink" Id="rId127" Target="https://doi.org/10.51244/ijrsi.2025.12120069" TargetMode="External" /><Relationship Type="http://schemas.openxmlformats.org/officeDocument/2006/relationships/hyperlink" Id="rId141" Target="https://doi.org/10.51611/iars.irj.v12i01.2022.182" TargetMode="External" /><Relationship Type="http://schemas.openxmlformats.org/officeDocument/2006/relationships/hyperlink" Id="rId72" Target="https://doi.org/10.52015/daryaft.v17i02.436" TargetMode="External" /><Relationship Type="http://schemas.openxmlformats.org/officeDocument/2006/relationships/hyperlink" Id="rId101" Target="https://doi.org/10.5209/clac.71996" TargetMode="External" /><Relationship Type="http://schemas.openxmlformats.org/officeDocument/2006/relationships/hyperlink" Id="rId143" Target="https://doi.org/10.52131/pjhss.2023.1102.0530" TargetMode="External" /><Relationship Type="http://schemas.openxmlformats.org/officeDocument/2006/relationships/hyperlink" Id="rId70" Target="https://doi.org/10.52131/pjhss.2024.v12i4.2553" TargetMode="External" /><Relationship Type="http://schemas.openxmlformats.org/officeDocument/2006/relationships/hyperlink" Id="rId109" Target="https://doi.org/10.54475/jlt.2024.008" TargetMode="External" /><Relationship Type="http://schemas.openxmlformats.org/officeDocument/2006/relationships/hyperlink" Id="rId133" Target="https://doi.org/10.54855/ijte.26622" TargetMode="External" /><Relationship Type="http://schemas.openxmlformats.org/officeDocument/2006/relationships/hyperlink" Id="rId74" Target="https://doi.org/10.55909/jpbs.v4i4.875" TargetMode="External" /><Relationship Type="http://schemas.openxmlformats.org/officeDocument/2006/relationships/hyperlink" Id="rId137" Target="https://doi.org/10.56220/uwjss2022/0501/04" TargetMode="External" /><Relationship Type="http://schemas.openxmlformats.org/officeDocument/2006/relationships/hyperlink" Id="rId151" Target="https://doi.org/10.58921/sjl.v3i1.61" TargetMode="External" /><Relationship Type="http://schemas.openxmlformats.org/officeDocument/2006/relationships/hyperlink" Id="rId41" Target="https://doi.org/10.61508/refl.v28i1.251027" TargetMode="External" /><Relationship Type="http://schemas.openxmlformats.org/officeDocument/2006/relationships/hyperlink" Id="rId125" Target="https://doi.org/10.63954/wajss.3.2.2.2024"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9781444315783.CH16" TargetMode="External" /><Relationship Type="http://schemas.openxmlformats.org/officeDocument/2006/relationships/hyperlink" Id="rId78" Target="https://doi.org/10.1002/ACP.3050" TargetMode="External" /><Relationship Type="http://schemas.openxmlformats.org/officeDocument/2006/relationships/hyperlink" Id="rId159" Target="https://doi.org/10.1002/tesq.3380" TargetMode="External" /><Relationship Type="http://schemas.openxmlformats.org/officeDocument/2006/relationships/hyperlink" Id="rId107" Target="https://doi.org/10.1007/s12564-022-09795-0" TargetMode="External" /><Relationship Type="http://schemas.openxmlformats.org/officeDocument/2006/relationships/hyperlink" Id="rId26" Target="https://doi.org/10.1016/J.SYSTEM.2020.102362" TargetMode="External" /><Relationship Type="http://schemas.openxmlformats.org/officeDocument/2006/relationships/hyperlink" Id="rId80" Target="https://doi.org/10.1016/S0747-5632(02)00015-8" TargetMode="External" /><Relationship Type="http://schemas.openxmlformats.org/officeDocument/2006/relationships/hyperlink" Id="rId149" Target="https://doi.org/10.1016/j.tate.2025.105345" TargetMode="External" /><Relationship Type="http://schemas.openxmlformats.org/officeDocument/2006/relationships/hyperlink" Id="rId96" Target="https://doi.org/10.1017/9781316014660" TargetMode="External" /><Relationship Type="http://schemas.openxmlformats.org/officeDocument/2006/relationships/hyperlink" Id="rId76" Target="https://doi.org/10.1017/CBO9780511844744.009" TargetMode="External" /><Relationship Type="http://schemas.openxmlformats.org/officeDocument/2006/relationships/hyperlink" Id="rId32" Target="https://doi.org/10.1017/S0261444821000021" TargetMode="External" /><Relationship Type="http://schemas.openxmlformats.org/officeDocument/2006/relationships/hyperlink" Id="rId20" Target="https://doi.org/10.1080/00220272.2019.1637943" TargetMode="External" /><Relationship Type="http://schemas.openxmlformats.org/officeDocument/2006/relationships/hyperlink" Id="rId86" Target="https://doi.org/10.1080/01434632.2020.1737089" TargetMode="External" /><Relationship Type="http://schemas.openxmlformats.org/officeDocument/2006/relationships/hyperlink" Id="rId14" Target="https://doi.org/10.1080/02660830.2007.11661545" TargetMode="External" /><Relationship Type="http://schemas.openxmlformats.org/officeDocument/2006/relationships/hyperlink" Id="rId135" Target="https://doi.org/10.1080/03004279.2023.2258143" TargetMode="External" /><Relationship Type="http://schemas.openxmlformats.org/officeDocument/2006/relationships/hyperlink" Id="rId18" Target="https://doi.org/10.1080/13540602.2015.1044325" TargetMode="External" /><Relationship Type="http://schemas.openxmlformats.org/officeDocument/2006/relationships/hyperlink" Id="rId99" Target="https://doi.org/10.1080/13670050.2018.1526254" TargetMode="External" /><Relationship Type="http://schemas.openxmlformats.org/officeDocument/2006/relationships/hyperlink" Id="rId131" Target="https://doi.org/10.1080/14664208.2020.1741209" TargetMode="External" /><Relationship Type="http://schemas.openxmlformats.org/officeDocument/2006/relationships/hyperlink" Id="rId36" Target="https://doi.org/10.1080/1554480X.2025.2522047" TargetMode="External" /><Relationship Type="http://schemas.openxmlformats.org/officeDocument/2006/relationships/hyperlink" Id="rId59" Target="https://doi.org/10.1080/2331186X.2020.1870802" TargetMode="External" /><Relationship Type="http://schemas.openxmlformats.org/officeDocument/2006/relationships/hyperlink" Id="rId103" Target="https://doi.org/10.1080/2331186X.2022.2064602" TargetMode="External" /><Relationship Type="http://schemas.openxmlformats.org/officeDocument/2006/relationships/hyperlink" Id="rId49" Target="https://doi.org/10.1093/ELT/54.3.274" TargetMode="External" /><Relationship Type="http://schemas.openxmlformats.org/officeDocument/2006/relationships/hyperlink" Id="rId47" Target="https://doi.org/10.1093/elt/ccad013" TargetMode="External" /><Relationship Type="http://schemas.openxmlformats.org/officeDocument/2006/relationships/hyperlink" Id="rId24" Target="https://doi.org/10.1093/jopedu/qhaf035" TargetMode="External" /><Relationship Type="http://schemas.openxmlformats.org/officeDocument/2006/relationships/hyperlink" Id="rId34" Target="https://doi.org/10.1111/MODL.12683" TargetMode="External" /><Relationship Type="http://schemas.openxmlformats.org/officeDocument/2006/relationships/hyperlink" Id="rId16" Target="https://doi.org/10.1111/j.1467-873X.2012.00588.x" TargetMode="External" /><Relationship Type="http://schemas.openxmlformats.org/officeDocument/2006/relationships/hyperlink" Id="rId153" Target="https://doi.org/10.1155/2024/6662409" TargetMode="External" /><Relationship Type="http://schemas.openxmlformats.org/officeDocument/2006/relationships/hyperlink" Id="rId139" Target="https://doi.org/10.1177/02627280221120328" TargetMode="External" /><Relationship Type="http://schemas.openxmlformats.org/officeDocument/2006/relationships/hyperlink" Id="rId53" Target="https://doi.org/10.1177/13621688211036239" TargetMode="External" /><Relationship Type="http://schemas.openxmlformats.org/officeDocument/2006/relationships/hyperlink" Id="rId68" Target="https://doi.org/10.1177/13621688221144836" TargetMode="External" /><Relationship Type="http://schemas.openxmlformats.org/officeDocument/2006/relationships/hyperlink" Id="rId57" Target="https://doi.org/10.1177/2158244020977875" TargetMode="External" /><Relationship Type="http://schemas.openxmlformats.org/officeDocument/2006/relationships/hyperlink" Id="rId155" Target="https://doi.org/10.1177/21582440251378547" TargetMode="External" /><Relationship Type="http://schemas.openxmlformats.org/officeDocument/2006/relationships/hyperlink" Id="rId66" Target="https://doi.org/10.1177/2212585X221144897" TargetMode="External" /><Relationship Type="http://schemas.openxmlformats.org/officeDocument/2006/relationships/hyperlink" Id="rId30" Target="https://doi.org/10.1186/s40862-024-00297-7" TargetMode="External" /><Relationship Type="http://schemas.openxmlformats.org/officeDocument/2006/relationships/hyperlink" Id="rId111" Target="https://doi.org/10.12677/ces.2024.128549" TargetMode="External" /><Relationship Type="http://schemas.openxmlformats.org/officeDocument/2006/relationships/hyperlink" Id="rId55" Target="https://doi.org/10.1515/CJAL-2020-0024" TargetMode="External" /><Relationship Type="http://schemas.openxmlformats.org/officeDocument/2006/relationships/hyperlink" Id="rId105" Target="https://doi.org/10.1515/applirev-2022-0142" TargetMode="External" /><Relationship Type="http://schemas.openxmlformats.org/officeDocument/2006/relationships/hyperlink" Id="rId115" Target="https://doi.org/10.1515/glochi-2020-0014" TargetMode="External" /><Relationship Type="http://schemas.openxmlformats.org/officeDocument/2006/relationships/hyperlink" Id="rId113" Target="https://doi.org/10.15503/jecs2024.1.283.302" TargetMode="External" /><Relationship Type="http://schemas.openxmlformats.org/officeDocument/2006/relationships/hyperlink" Id="rId82" Target="https://doi.org/10.16910/JEMR.7.5.4" TargetMode="External" /><Relationship Type="http://schemas.openxmlformats.org/officeDocument/2006/relationships/hyperlink" Id="rId121" Target="https://doi.org/10.17323/jle.2020.10332" TargetMode="External" /><Relationship Type="http://schemas.openxmlformats.org/officeDocument/2006/relationships/hyperlink" Id="rId92" Target="https://doi.org/10.17507/JLTR.0601.02" TargetMode="External" /><Relationship Type="http://schemas.openxmlformats.org/officeDocument/2006/relationships/hyperlink" Id="rId123" Target="https://doi.org/10.17576/3l-2022-2801-07" TargetMode="External" /><Relationship Type="http://schemas.openxmlformats.org/officeDocument/2006/relationships/hyperlink" Id="rId43" Target="https://doi.org/10.21512/lc.v16i2.8778" TargetMode="External" /><Relationship Type="http://schemas.openxmlformats.org/officeDocument/2006/relationships/hyperlink" Id="rId51" Target="https://doi.org/10.21831/lt.v10i1.58035" TargetMode="External" /><Relationship Type="http://schemas.openxmlformats.org/officeDocument/2006/relationships/hyperlink" Id="rId94" Target="https://doi.org/10.21832/9781847690050" TargetMode="External" /><Relationship Type="http://schemas.openxmlformats.org/officeDocument/2006/relationships/hyperlink" Id="rId90" Target="https://doi.org/10.22219/kembara.v9i2.24843" TargetMode="External" /><Relationship Type="http://schemas.openxmlformats.org/officeDocument/2006/relationships/hyperlink" Id="rId84" Target="https://doi.org/10.24071/llt.v27i1.7523" TargetMode="External" /><Relationship Type="http://schemas.openxmlformats.org/officeDocument/2006/relationships/hyperlink" Id="rId45" Target="https://doi.org/10.26499/rnh.v12i2.6840" TargetMode="External" /><Relationship Type="http://schemas.openxmlformats.org/officeDocument/2006/relationships/hyperlink" Id="rId22" Target="https://doi.org/10.26529/cepsj.1287" TargetMode="External" /><Relationship Type="http://schemas.openxmlformats.org/officeDocument/2006/relationships/hyperlink" Id="rId129" Target="https://doi.org/10.26858/ijole.v8i2.64089" TargetMode="External" /><Relationship Type="http://schemas.openxmlformats.org/officeDocument/2006/relationships/hyperlink" Id="rId88" Target="https://doi.org/10.30743/ll.v8i1.9197" TargetMode="External" /><Relationship Type="http://schemas.openxmlformats.org/officeDocument/2006/relationships/hyperlink" Id="rId28" Target="https://doi.org/10.32890/mjli2024.21.2.2" TargetMode="External" /><Relationship Type="http://schemas.openxmlformats.org/officeDocument/2006/relationships/hyperlink" Id="rId157" Target="https://doi.org/10.3389/fpsyg.2021.790592" TargetMode="External" /><Relationship Type="http://schemas.openxmlformats.org/officeDocument/2006/relationships/hyperlink" Id="rId147" Target="https://doi.org/10.3389/fpsyg.2022.935038" TargetMode="External" /><Relationship Type="http://schemas.openxmlformats.org/officeDocument/2006/relationships/hyperlink" Id="rId117" Target="https://doi.org/10.3390/su15065564" TargetMode="External" /><Relationship Type="http://schemas.openxmlformats.org/officeDocument/2006/relationships/hyperlink" Id="rId61" Target="https://doi.org/10.4236/ojml.2023.136054" TargetMode="External" /><Relationship Type="http://schemas.openxmlformats.org/officeDocument/2006/relationships/hyperlink" Id="rId145" Target="https://doi.org/10.46743/2160-3715/2019.3808" TargetMode="External" /><Relationship Type="http://schemas.openxmlformats.org/officeDocument/2006/relationships/hyperlink" Id="rId127" Target="https://doi.org/10.51244/ijrsi.2025.12120069" TargetMode="External" /><Relationship Type="http://schemas.openxmlformats.org/officeDocument/2006/relationships/hyperlink" Id="rId141" Target="https://doi.org/10.51611/iars.irj.v12i01.2022.182" TargetMode="External" /><Relationship Type="http://schemas.openxmlformats.org/officeDocument/2006/relationships/hyperlink" Id="rId72" Target="https://doi.org/10.52015/daryaft.v17i02.436" TargetMode="External" /><Relationship Type="http://schemas.openxmlformats.org/officeDocument/2006/relationships/hyperlink" Id="rId101" Target="https://doi.org/10.5209/clac.71996" TargetMode="External" /><Relationship Type="http://schemas.openxmlformats.org/officeDocument/2006/relationships/hyperlink" Id="rId143" Target="https://doi.org/10.52131/pjhss.2023.1102.0530" TargetMode="External" /><Relationship Type="http://schemas.openxmlformats.org/officeDocument/2006/relationships/hyperlink" Id="rId70" Target="https://doi.org/10.52131/pjhss.2024.v12i4.2553" TargetMode="External" /><Relationship Type="http://schemas.openxmlformats.org/officeDocument/2006/relationships/hyperlink" Id="rId109" Target="https://doi.org/10.54475/jlt.2024.008" TargetMode="External" /><Relationship Type="http://schemas.openxmlformats.org/officeDocument/2006/relationships/hyperlink" Id="rId133" Target="https://doi.org/10.54855/ijte.26622" TargetMode="External" /><Relationship Type="http://schemas.openxmlformats.org/officeDocument/2006/relationships/hyperlink" Id="rId74" Target="https://doi.org/10.55909/jpbs.v4i4.875" TargetMode="External" /><Relationship Type="http://schemas.openxmlformats.org/officeDocument/2006/relationships/hyperlink" Id="rId137" Target="https://doi.org/10.56220/uwjss2022/0501/04" TargetMode="External" /><Relationship Type="http://schemas.openxmlformats.org/officeDocument/2006/relationships/hyperlink" Id="rId151" Target="https://doi.org/10.58921/sjl.v3i1.61" TargetMode="External" /><Relationship Type="http://schemas.openxmlformats.org/officeDocument/2006/relationships/hyperlink" Id="rId41" Target="https://doi.org/10.61508/refl.v28i1.251027" TargetMode="External" /><Relationship Type="http://schemas.openxmlformats.org/officeDocument/2006/relationships/hyperlink" Id="rId125" Target="https://doi.org/10.63954/wajss.3.2.2.2024" TargetMode="External" /></Relationships>
</file>

<file path=word/_rels/header1.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_rels/header2.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Assigned source list and synthesis</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/tmp/tmpqi_ynac4/references.json</vt:lpwstr>
  </property>
  <property fmtid="{D5CDD505-2E9C-101B-9397-08002B2CF9AE}" pid="3" name="csl">
    <vt:lpwstr>/home/ec2-user/django_website_abstract/config/export/citation_styles/ieee.csl</vt:lpwstr>
  </property>
  <property fmtid="{D5CDD505-2E9C-101B-9397-08002B2CF9AE}" pid="4" name="date">
    <vt:lpwstr>September 15, 2026</vt:lpwstr>
  </property>
  <property fmtid="{D5CDD505-2E9C-101B-9397-08002B2CF9AE}" pid="5" name="nocite">
    <vt:lpwstr>@*</vt:lpwstr>
  </property>
  <property fmtid="{D5CDD505-2E9C-101B-9397-08002B2CF9AE}" pid="6" name="use-cite-keys">
    <vt:lpwstr>True</vt:lpwstr>
  </property>
</Properties>
</file>