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0AC" w:rsidRPr="005E78BF" w:rsidRDefault="00BB50AC" w:rsidP="005E78BF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83641E" w:rsidRPr="005E78BF" w:rsidRDefault="0083641E" w:rsidP="005E78BF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B50AC" w:rsidRPr="005E78BF" w:rsidRDefault="00BB50AC" w:rsidP="005E78BF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2.2 ВСР</w:t>
      </w:r>
    </w:p>
    <w:p w:rsidR="00BB50AC" w:rsidRPr="005E78BF" w:rsidRDefault="00BB50AC" w:rsidP="005E78BF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sz w:val="28"/>
          <w:szCs w:val="28"/>
        </w:rPr>
        <w:t>2.2. Сделать аннотированный спис</w:t>
      </w:r>
      <w:r w:rsidR="005E2377" w:rsidRPr="005E78BF">
        <w:rPr>
          <w:rFonts w:ascii="Times New Roman" w:eastAsia="Times New Roman" w:hAnsi="Times New Roman" w:cs="Times New Roman"/>
          <w:sz w:val="28"/>
          <w:szCs w:val="28"/>
        </w:rPr>
        <w:t xml:space="preserve">ок научных работ и публикаций в </w:t>
      </w:r>
      <w:r w:rsidRPr="005E78BF">
        <w:rPr>
          <w:rFonts w:ascii="Times New Roman" w:eastAsia="Times New Roman" w:hAnsi="Times New Roman" w:cs="Times New Roman"/>
          <w:sz w:val="28"/>
          <w:szCs w:val="28"/>
        </w:rPr>
        <w:t>рамках научного направления (кафедры, университета), с которым соотносится тема исследования.</w:t>
      </w:r>
    </w:p>
    <w:p w:rsidR="00BB50AC" w:rsidRPr="005E78BF" w:rsidRDefault="00BB50AC" w:rsidP="005E78BF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sz w:val="28"/>
          <w:szCs w:val="28"/>
        </w:rPr>
        <w:t>2.2. Сделать терминологический словарь по теме научного исследования.</w:t>
      </w:r>
    </w:p>
    <w:p w:rsidR="0083641E" w:rsidRPr="005E78BF" w:rsidRDefault="0083641E" w:rsidP="005E78BF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B50AC" w:rsidRPr="005E78BF" w:rsidRDefault="00BB50AC" w:rsidP="005E78BF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5E2377" w:rsidRPr="005E78BF" w:rsidRDefault="00BB50AC" w:rsidP="005E78BF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sz w:val="28"/>
          <w:szCs w:val="28"/>
        </w:rPr>
        <w:t>Аннотированный список или терминологический словарь (текстовый файл) (опубликовать в электронном портфолио, ссылка в отчете)</w:t>
      </w:r>
    </w:p>
    <w:p w:rsidR="00280DF0" w:rsidRPr="005E78BF" w:rsidRDefault="00280DF0" w:rsidP="005E78BF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5961F3" w:rsidRPr="005E78BF" w:rsidRDefault="005E2377" w:rsidP="005E78BF">
      <w:pPr>
        <w:shd w:val="clear" w:color="auto" w:fill="FFFFFF"/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b/>
          <w:bCs/>
          <w:sz w:val="28"/>
          <w:szCs w:val="28"/>
        </w:rPr>
        <w:t>«Корпоративное обучение педагогов по формированию информационной грамотности у учащихся начальной школы</w:t>
      </w:r>
      <w:r w:rsidRPr="005E78BF">
        <w:rPr>
          <w:rFonts w:ascii="Times New Roman" w:hAnsi="Times New Roman" w:cs="Times New Roman"/>
          <w:b/>
          <w:sz w:val="28"/>
          <w:szCs w:val="28"/>
        </w:rPr>
        <w:t>»</w:t>
      </w:r>
    </w:p>
    <w:p w:rsidR="00990CFC" w:rsidRDefault="00990CFC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</w:p>
    <w:p w:rsidR="005E78BF" w:rsidRPr="005E78BF" w:rsidRDefault="005E78BF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</w:p>
    <w:p w:rsidR="00FF1CE9" w:rsidRPr="005E78BF" w:rsidRDefault="00990CFC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b/>
          <w:sz w:val="28"/>
          <w:szCs w:val="28"/>
        </w:rPr>
      </w:pPr>
      <w:r w:rsidRPr="005E78BF">
        <w:rPr>
          <w:b/>
          <w:sz w:val="28"/>
          <w:szCs w:val="28"/>
        </w:rPr>
        <w:t xml:space="preserve">1. </w:t>
      </w:r>
      <w:r w:rsidR="00FF1CE9" w:rsidRPr="005E78BF">
        <w:rPr>
          <w:b/>
          <w:sz w:val="28"/>
          <w:szCs w:val="28"/>
        </w:rPr>
        <w:t>Алексеева Светлана В</w:t>
      </w:r>
      <w:r w:rsidRPr="005E78BF">
        <w:rPr>
          <w:b/>
          <w:sz w:val="28"/>
          <w:szCs w:val="28"/>
        </w:rPr>
        <w:t>икторовна. КОРПОРАТИВНОЕ </w:t>
      </w:r>
      <w:r w:rsidR="00FF1CE9" w:rsidRPr="005E78BF">
        <w:rPr>
          <w:b/>
          <w:sz w:val="28"/>
          <w:szCs w:val="28"/>
        </w:rPr>
        <w:t>ОБУЧЕНИЕ как одна из форм методической работы в школе (из опыта работы).</w:t>
      </w:r>
    </w:p>
    <w:p w:rsidR="00990CFC" w:rsidRPr="005E78BF" w:rsidRDefault="00990CFC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  <w:r w:rsidRPr="005E78BF">
        <w:rPr>
          <w:rFonts w:eastAsiaTheme="minorHAnsi"/>
          <w:b/>
          <w:bCs/>
          <w:sz w:val="28"/>
          <w:szCs w:val="28"/>
          <w:lang w:eastAsia="en-US"/>
        </w:rPr>
        <w:t>Аннотация.</w:t>
      </w:r>
    </w:p>
    <w:p w:rsidR="00FF1CE9" w:rsidRPr="005E78BF" w:rsidRDefault="00990CFC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  <w:r w:rsidRPr="005E78BF">
        <w:rPr>
          <w:sz w:val="28"/>
          <w:szCs w:val="28"/>
        </w:rPr>
        <w:t>    Каждая школа</w:t>
      </w:r>
      <w:r w:rsidR="00FF1CE9" w:rsidRPr="005E78BF">
        <w:rPr>
          <w:sz w:val="28"/>
          <w:szCs w:val="28"/>
        </w:rPr>
        <w:t xml:space="preserve"> в настоящее время все в большей степени приобретает своё собственное лицо, поэтому и потребности у педагогических коллективов становятся все более разнообразными.  Самостоятельные, стремящиеся к самореализации в разных сферах деяте</w:t>
      </w:r>
      <w:r w:rsidRPr="005E78BF">
        <w:rPr>
          <w:sz w:val="28"/>
          <w:szCs w:val="28"/>
        </w:rPr>
        <w:t xml:space="preserve">льности учителя, понимают, что </w:t>
      </w:r>
      <w:r w:rsidR="00FF1CE9" w:rsidRPr="005E78BF">
        <w:rPr>
          <w:sz w:val="28"/>
          <w:szCs w:val="28"/>
        </w:rPr>
        <w:t>учиться необходимо, чтобы существовать и успешно работать.</w:t>
      </w:r>
    </w:p>
    <w:p w:rsidR="00FF1CE9" w:rsidRPr="005E78BF" w:rsidRDefault="00FF1CE9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  <w:r w:rsidRPr="005E78BF">
        <w:rPr>
          <w:sz w:val="28"/>
          <w:szCs w:val="28"/>
        </w:rPr>
        <w:t>Интерес к корпоративному обучению в большой степени продиктован требованиями времени. Корпоративная форма обучения включает в себя не только передачу новых знаний, но и предоставляет широкие возможности раскрыть и использовать внутренний поте</w:t>
      </w:r>
      <w:r w:rsidR="00990CFC" w:rsidRPr="005E78BF">
        <w:rPr>
          <w:sz w:val="28"/>
          <w:szCs w:val="28"/>
        </w:rPr>
        <w:t xml:space="preserve">нциал слушателей – членов одной </w:t>
      </w:r>
      <w:r w:rsidRPr="005E78BF">
        <w:rPr>
          <w:sz w:val="28"/>
          <w:szCs w:val="28"/>
        </w:rPr>
        <w:t>корпорации, то есть школы.</w:t>
      </w:r>
    </w:p>
    <w:p w:rsidR="00FF1CE9" w:rsidRPr="005E78BF" w:rsidRDefault="00FF1CE9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  <w:r w:rsidRPr="005E78BF">
        <w:rPr>
          <w:sz w:val="28"/>
          <w:szCs w:val="28"/>
        </w:rPr>
        <w:t>Познакомившись с зарубежными публикациями, в которых описывается практический опыт</w:t>
      </w:r>
      <w:r w:rsidR="00990CFC" w:rsidRPr="005E78BF">
        <w:rPr>
          <w:sz w:val="28"/>
          <w:szCs w:val="28"/>
        </w:rPr>
        <w:t xml:space="preserve"> </w:t>
      </w:r>
      <w:r w:rsidRPr="005E78BF">
        <w:rPr>
          <w:sz w:val="28"/>
          <w:szCs w:val="28"/>
        </w:rPr>
        <w:t>осуществления подготовки и переподготовки</w:t>
      </w:r>
      <w:r w:rsidR="003A7A10" w:rsidRPr="005E78BF">
        <w:rPr>
          <w:sz w:val="28"/>
          <w:szCs w:val="28"/>
        </w:rPr>
        <w:t xml:space="preserve"> </w:t>
      </w:r>
      <w:r w:rsidRPr="005E78BF">
        <w:rPr>
          <w:sz w:val="28"/>
          <w:szCs w:val="28"/>
        </w:rPr>
        <w:t xml:space="preserve">педагогов,  можно отметить, что в настоящее время в разных странах мира (Австралии, Малайзии, Израиле, Канаде и других) внутрифирменное повышение квалификации педагогов организуется разными способами  (командировки, зеркальная работа /замещение/, обмен обязанностями, введение в новую роль, профессиональное развитие, </w:t>
      </w:r>
      <w:r w:rsidRPr="005E78BF">
        <w:rPr>
          <w:sz w:val="28"/>
          <w:szCs w:val="28"/>
        </w:rPr>
        <w:lastRenderedPageBreak/>
        <w:t>проектная работа, курсы, семинары, экскурсии, обучение действием,</w:t>
      </w:r>
      <w:r w:rsidR="003A7A10" w:rsidRPr="005E78BF">
        <w:rPr>
          <w:sz w:val="28"/>
          <w:szCs w:val="28"/>
        </w:rPr>
        <w:t xml:space="preserve"> </w:t>
      </w:r>
      <w:r w:rsidRPr="005E78BF">
        <w:rPr>
          <w:sz w:val="28"/>
          <w:szCs w:val="28"/>
        </w:rPr>
        <w:t>развивающая деятельность и другие. В</w:t>
      </w:r>
      <w:r w:rsidR="003A7A10" w:rsidRPr="005E78BF">
        <w:rPr>
          <w:sz w:val="28"/>
          <w:szCs w:val="28"/>
        </w:rPr>
        <w:t xml:space="preserve"> </w:t>
      </w:r>
      <w:r w:rsidRPr="005E78BF">
        <w:rPr>
          <w:sz w:val="28"/>
          <w:szCs w:val="28"/>
        </w:rPr>
        <w:t>организации корпора</w:t>
      </w:r>
      <w:r w:rsidR="003A7A10" w:rsidRPr="005E78BF">
        <w:rPr>
          <w:sz w:val="28"/>
          <w:szCs w:val="28"/>
        </w:rPr>
        <w:t>тивного повышение квалификации </w:t>
      </w:r>
      <w:r w:rsidRPr="005E78BF">
        <w:rPr>
          <w:sz w:val="28"/>
          <w:szCs w:val="28"/>
        </w:rPr>
        <w:t>можно выделить неформальное обучение, формальное обучение и сетевое обучения специалистов.</w:t>
      </w:r>
    </w:p>
    <w:p w:rsidR="003A7A10" w:rsidRPr="005E78BF" w:rsidRDefault="005E78BF" w:rsidP="005E78BF">
      <w:pPr>
        <w:ind w:firstLine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7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http://aneks.spb.ru/index.php?Itemid=25&amp;option=com_content&amp;view=article&amp;catid=72&amp;id=283</w:t>
        </w:r>
      </w:hyperlink>
    </w:p>
    <w:p w:rsidR="00FF1CE9" w:rsidRDefault="00FF1CE9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E78BF" w:rsidRPr="005E78BF" w:rsidRDefault="005E78BF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723F0" w:rsidRPr="005E78BF" w:rsidRDefault="006808B2" w:rsidP="005E78BF">
      <w:pPr>
        <w:shd w:val="clear" w:color="auto" w:fill="FFFFFF"/>
        <w:ind w:firstLine="284"/>
        <w:rPr>
          <w:rFonts w:ascii="Times New Roman" w:hAnsi="Times New Roman" w:cs="Times New Roman"/>
          <w:b/>
          <w:iCs/>
          <w:sz w:val="28"/>
          <w:szCs w:val="28"/>
        </w:rPr>
      </w:pPr>
      <w:r w:rsidRPr="005E78BF">
        <w:rPr>
          <w:rFonts w:ascii="Times New Roman" w:hAnsi="Times New Roman" w:cs="Times New Roman"/>
          <w:b/>
          <w:iCs/>
          <w:sz w:val="28"/>
          <w:szCs w:val="28"/>
        </w:rPr>
        <w:t xml:space="preserve">2. </w:t>
      </w:r>
      <w:r w:rsidR="000723F0" w:rsidRPr="005E78BF">
        <w:rPr>
          <w:rFonts w:ascii="Times New Roman" w:hAnsi="Times New Roman" w:cs="Times New Roman"/>
          <w:b/>
          <w:iCs/>
          <w:sz w:val="28"/>
          <w:szCs w:val="28"/>
        </w:rPr>
        <w:t>Селиванова О. Г., Санникова Н. И. Корпоративное обучение педагогов как ресурс повышения профессиональной компетентности // Научно-методический электронный журнал «Концепт». – 2020. – № 9 (сентябрь). – С. 14–24. – URL: http://e-koncept.ru/2020/201061.htm.</w:t>
      </w:r>
    </w:p>
    <w:p w:rsidR="006808B2" w:rsidRPr="005E78BF" w:rsidRDefault="000723F0" w:rsidP="005E78BF">
      <w:pPr>
        <w:shd w:val="clear" w:color="auto" w:fill="FFFFFF"/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b/>
          <w:bCs/>
          <w:sz w:val="28"/>
          <w:szCs w:val="28"/>
        </w:rPr>
        <w:t>Аннотация.</w:t>
      </w:r>
      <w:r w:rsidRPr="005E78BF">
        <w:rPr>
          <w:rFonts w:ascii="Times New Roman" w:hAnsi="Times New Roman" w:cs="Times New Roman"/>
          <w:sz w:val="28"/>
          <w:szCs w:val="28"/>
        </w:rPr>
        <w:t> </w:t>
      </w:r>
    </w:p>
    <w:p w:rsidR="006808B2" w:rsidRPr="005E78BF" w:rsidRDefault="000723F0" w:rsidP="005E78BF">
      <w:pPr>
        <w:shd w:val="clear" w:color="auto" w:fill="FFFFFF"/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Актуальность исследования обусловлена поисками новых форм повышения профессиональной компетентности педагогов в системе непрерывного образования в условиях современных требований к квалификации. Цель статьи состоит в изучении сущности исследуемого явления, описании характерных признаков корпоративного обучения как эффективного ресурса для развития как профессионально-личностных качеств отдельного педагога, так и педагогического коллектива в целом. На основе анализа отечественных и зарубежных исследований в статье приводятся результаты изучения корпоративного обучения учителя как педагогического явления, дается анализ применения данной формы в процессе повышения профессиональной компетентности педагога в условиях непрерывного образования. Ведущими подходами к исследованию проблемы являются компетентностный и командный подходы, обосновывающие необходимость формирования у педагогов общих методических подходов к педагогическому обеспечению достижения обучающимися результатов образования. В статье представлены результаты теоретического исследования развития профессиональных компетенций в условиях внутришкольной системы корпоративного обучения. Описывается модель повышения профессиональной компетентности педагога в условиях корпоративного обучения, включающая концептуальный, содержательный, технологический и рефлексивный компоненты, в рамках которых корпоративное обучение представляется системным основанием для профессионального совершенствования педагога в контексте эффективно организованной методической работы в условиях конкретной </w:t>
      </w:r>
      <w:r w:rsidRPr="005E78BF">
        <w:rPr>
          <w:rFonts w:ascii="Times New Roman" w:hAnsi="Times New Roman" w:cs="Times New Roman"/>
          <w:sz w:val="28"/>
          <w:szCs w:val="28"/>
        </w:rPr>
        <w:lastRenderedPageBreak/>
        <w:t>образовательной организации, в соответствии с ее особенностями и стратегическими направлениями развития. Обосновывается вывод о том, что возможности корпоративного обучения представляются многограннее традиционной методической работы для решения задачи развития профессиональной компетентности педагогов в условиях командного подхода и с учетом корпоративной культуры конкретной образовательной организации. В заключении делается вывод о возможности ресурса корпоративного обучения как для повышения профессиональной компетентности педагогических кадров, так и для реализации стратегии развития образовательной организации в направлении повышения качества образования в целом. Теоретическая значимость статьи заключается в актуализации возможности корпоративного обучения для повышения профессиональной компетенции педагогов. Практическая значимость статьи состоит в использовании результатов исследования для осуществления корпоративного обучения педагогов в конкретной образовательной организации.</w:t>
      </w:r>
    </w:p>
    <w:p w:rsidR="006808B2" w:rsidRPr="005E78BF" w:rsidRDefault="006808B2" w:rsidP="005E78BF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4462C3" w:rsidRPr="005E78BF">
        <w:rPr>
          <w:rFonts w:ascii="Times New Roman" w:hAnsi="Times New Roman" w:cs="Times New Roman"/>
          <w:i/>
          <w:iCs/>
          <w:color w:val="0070C0"/>
          <w:sz w:val="28"/>
          <w:szCs w:val="28"/>
        </w:rPr>
        <w:t>http://e-koncept.ru/2020/201061.htm.</w:t>
      </w:r>
    </w:p>
    <w:p w:rsidR="00FF1CE9" w:rsidRDefault="00FF1CE9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5E78BF" w:rsidRPr="005E78BF" w:rsidRDefault="005E78BF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6808B2" w:rsidRPr="005E78BF" w:rsidRDefault="006808B2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6F6F6"/>
        </w:rPr>
      </w:pPr>
      <w:r w:rsidRP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3. </w:t>
      </w:r>
      <w:r w:rsidR="000723F0" w:rsidRP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Михалищева, М. А. Опыт корпоративного повышения квалификации педагогических работников учреждений профессионального образования / М. А. Миха</w:t>
      </w:r>
      <w:r w:rsid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лищева, С. В. Турукина. — Текст</w:t>
      </w:r>
      <w:r w:rsidR="000723F0" w:rsidRP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: непосредственный // Актуал</w:t>
      </w:r>
      <w:r w:rsid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ьные задачи педагогики</w:t>
      </w:r>
      <w:r w:rsidR="000723F0" w:rsidRP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: материалы IV Междунар. науч. конф. (г. Чита, о</w:t>
      </w:r>
      <w:r w:rsid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ктябрь 2013 г.). — Т. 0. — Чита</w:t>
      </w:r>
      <w:r w:rsidR="000723F0" w:rsidRPr="005E78BF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: Издательство Молодой ученый, 2013. — С. 113-114. — URL: https://moluch.ru/conf/ped/archive/96/4230/ (дата обращения: 14.11.2021). </w:t>
      </w:r>
    </w:p>
    <w:p w:rsidR="006808B2" w:rsidRPr="005E78BF" w:rsidRDefault="006808B2" w:rsidP="005E78BF">
      <w:pPr>
        <w:pStyle w:val="a4"/>
        <w:shd w:val="clear" w:color="auto" w:fill="FFFFFF"/>
        <w:spacing w:before="75" w:beforeAutospacing="0" w:after="75" w:afterAutospacing="0" w:line="336" w:lineRule="atLeast"/>
        <w:ind w:firstLine="284"/>
        <w:rPr>
          <w:sz w:val="28"/>
          <w:szCs w:val="28"/>
        </w:rPr>
      </w:pPr>
      <w:r w:rsidRPr="005E78BF">
        <w:rPr>
          <w:rFonts w:eastAsiaTheme="minorHAnsi"/>
          <w:b/>
          <w:bCs/>
          <w:sz w:val="28"/>
          <w:szCs w:val="28"/>
          <w:lang w:eastAsia="en-US"/>
        </w:rPr>
        <w:t>Аннотация.</w:t>
      </w:r>
    </w:p>
    <w:p w:rsidR="000723F0" w:rsidRPr="005E78BF" w:rsidRDefault="000723F0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  <w:shd w:val="clear" w:color="auto" w:fill="F6F6F6"/>
        </w:rPr>
        <w:t>Актуальность внедрения опыта корпоративного повышения квалификации педагогических работников учреждений профессионального образования Курганской области обусловлена тем, что сегодня в России этот способ подготовки педагогических кадров получает широкое распространение в различных учреждениях системы непрерывного образования педагогов.</w:t>
      </w:r>
    </w:p>
    <w:p w:rsidR="004462C3" w:rsidRPr="005E78BF" w:rsidRDefault="004462C3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8" w:history="1">
        <w:r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  <w:shd w:val="clear" w:color="auto" w:fill="F6F6F6"/>
          </w:rPr>
          <w:t>https://moluch.ru/conf/ped/archive/96/4230/</w:t>
        </w:r>
      </w:hyperlink>
      <w:r w:rsidRPr="005E78BF">
        <w:rPr>
          <w:rFonts w:ascii="Times New Roman" w:hAnsi="Times New Roman" w:cs="Times New Roman"/>
          <w:color w:val="0070C0"/>
          <w:sz w:val="28"/>
          <w:szCs w:val="28"/>
          <w:shd w:val="clear" w:color="auto" w:fill="F6F6F6"/>
        </w:rPr>
        <w:t xml:space="preserve"> </w:t>
      </w:r>
    </w:p>
    <w:p w:rsid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:rsidR="005E78BF" w:rsidRP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:rsidR="00990CFC" w:rsidRPr="005E78BF" w:rsidRDefault="006808B2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4</w:t>
      </w:r>
      <w:r w:rsidR="00990CFC"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 Селиванова Ольга Геннадьевна, Санникова Наталья Ивановна.</w:t>
      </w:r>
      <w:r w:rsidR="00990CFC" w:rsidRPr="005E78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990CFC"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Корпоративное обучение педагогов как ресурс повышения профессиональной компетентности.</w:t>
      </w:r>
    </w:p>
    <w:p w:rsidR="006808B2" w:rsidRPr="005E78BF" w:rsidRDefault="00990CFC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990CFC" w:rsidRPr="005E78BF" w:rsidRDefault="00990CFC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Актуальность исследования обусловлена поисками новых форм повышения профессиональной компетентности педагогов в системе непрерывного образования в условиях современных требований к квалификации. Цель статьи состоит в изучении сущности исследуемого явления, описании характерных признаков корпоративного обучения как эффективного ресурса для развития как профессионально-личностных качеств отдельного педагога, так и педагогического коллектива в целом. На основе анализа отечественных и зарубежных исследований в статье приводятся результаты изучения корпоративного обучения учителя как педагогического явления, дается анализ применения данной формы в процессе повышения профессиональной компетентности педагога в условиях непрерывного образования. Ведущими подходами к исследованию проблемы являются компетентностный и командный подходы, обосновывающие необходимость формирования у педагогов общих методических подходов к педагогическому обеспечению достижения обучающимися результатов образования. В статье представлены результаты теоретического исследования развития профессиональных компетенций в условиях внутри школьной системы корпоративного обучения. Описывается модель повышения профессиональной компетентности педагога в условиях корпоративного обучения, включающая концептуальный, содержательный, технологический и рефлексивный компоненты, в рамках которых корпоративное обучение представляется системным основанием для профессионального совершенствования педагога в контексте эффективно организованной методической работы в условиях конкретной образовательной организации, в соответствии с ее особенностями и стратегическими направлениями развития. Обосновывается вывод о том, что возможности корпоративного обучения представляются многограннее традиционной методической работы для решения задачи развития профессиональной компетентности педагогов в условиях командного подхода и с учетом корпоративной культуры конкретной образовательной организации. В заключении делается вывод о возможности ресурса корпоративного обучения как для повышения профессиональной компетентности педагогических кадров, так и для реализации стратегии развития образовательной организации в направлении повышения качества образования в целом. Теоретическая значимость статьи заключается в актуализации возможности корпоративного обучения для повышения профессиональной компетенции педагогов. Практическая значимость статьи состоит в использовании результатов исследования для осуществления корпоративного обучения педагогов в конкретной образовательной организации.</w:t>
      </w:r>
    </w:p>
    <w:p w:rsidR="00990CFC" w:rsidRPr="005E78BF" w:rsidRDefault="006808B2" w:rsidP="005E78BF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9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https://cyberleninka.ru/article/n/korporativnoe-obuchenie-pedagogov-kak-resurs-povysheniya-professionalnoy-kompetentnosti</w:t>
        </w:r>
      </w:hyperlink>
      <w:r w:rsidR="004462C3" w:rsidRPr="005E78B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990CFC" w:rsidRPr="005E78BF" w:rsidRDefault="00990CFC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:rsidR="00990CFC" w:rsidRPr="005E78BF" w:rsidRDefault="006808B2" w:rsidP="005E78BF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 Братковская Елена Васильевна. </w:t>
      </w:r>
      <w:r w:rsidR="00990CFC" w:rsidRPr="005E78BF">
        <w:rPr>
          <w:rFonts w:ascii="Times New Roman" w:eastAsia="Times New Roman" w:hAnsi="Times New Roman" w:cs="Times New Roman"/>
          <w:b/>
          <w:sz w:val="28"/>
          <w:szCs w:val="28"/>
        </w:rPr>
        <w:t>Корпоративная этика как эффективное средство регуляции трудовых отношений в образовательной организации в условиях внедрения профстандарта педагога.</w:t>
      </w:r>
    </w:p>
    <w:p w:rsidR="00990CFC" w:rsidRPr="005E78BF" w:rsidRDefault="006808B2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990CFC" w:rsidRPr="005E78BF" w:rsidRDefault="00990CFC" w:rsidP="005E78B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sz w:val="28"/>
          <w:szCs w:val="28"/>
        </w:rPr>
        <w:t>В статье обосновывается необходимость развития в образовательной организации такого элемента корпоративной культуры как корпоративная этика. Рассматриваются социальные признаки идеально этичной корпорации, в числе которых делается акцент на корпоративном обучении, которое позволяет формировать единый подход у сотрудников организации к пониманию стандартов корпоративной культуры.</w:t>
      </w:r>
    </w:p>
    <w:p w:rsidR="006808B2" w:rsidRPr="005E78BF" w:rsidRDefault="006808B2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0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https://nsportal.ru/vuz/pedagogicheskie-nauki/library/2016/09/05/korporativnoe-obuchenie-pedagogov</w:t>
        </w:r>
      </w:hyperlink>
      <w:r w:rsidR="004462C3" w:rsidRPr="005E78B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5E78BF" w:rsidRP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6808B2" w:rsidRPr="005E78BF" w:rsidRDefault="006808B2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hAnsi="Times New Roman" w:cs="Times New Roman"/>
          <w:b/>
          <w:sz w:val="28"/>
          <w:szCs w:val="28"/>
        </w:rPr>
        <w:t xml:space="preserve">6. О.А. Горобец. </w:t>
      </w:r>
      <w:r w:rsidR="00156EC4" w:rsidRPr="005E78BF">
        <w:rPr>
          <w:rFonts w:ascii="Times New Roman" w:hAnsi="Times New Roman" w:cs="Times New Roman"/>
          <w:b/>
          <w:sz w:val="28"/>
          <w:szCs w:val="28"/>
        </w:rPr>
        <w:t>Формирование информационной грамотности у младших школьников в</w:t>
      </w:r>
      <w:r w:rsidRPr="005E78BF">
        <w:rPr>
          <w:rFonts w:ascii="Times New Roman" w:hAnsi="Times New Roman" w:cs="Times New Roman"/>
          <w:b/>
          <w:sz w:val="28"/>
          <w:szCs w:val="28"/>
        </w:rPr>
        <w:t xml:space="preserve"> процессе языкового образования.</w:t>
      </w:r>
    </w:p>
    <w:p w:rsidR="006808B2" w:rsidRPr="005E78BF" w:rsidRDefault="006808B2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F67012" w:rsidRPr="005E78BF" w:rsidRDefault="00156EC4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В данной статье анализируется Федеральный государственный образовательный стандарт в аспекте формирования информационной грамотности, формулируется определение информационной грамотности. Автор анализирует программу по обучению грамоте и русскому языку Е.В. Бунеевой, Р.Н. Бунеева (УМК «Школа 2100») в аспекте формирования информационной грамотности учащихся. КЛЮЧЕВЫЕ СЛОВА: содержание языкового образования в начальной школе, информационная грамотность, учебно-методический комплект «Школа 2100».</w:t>
      </w:r>
    </w:p>
    <w:p w:rsidR="004462C3" w:rsidRP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</w:t>
      </w:r>
      <w:r w:rsidR="006808B2" w:rsidRPr="005E78BF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11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https://cyberleninka.ru/article/n/metodika-formirovaniya-informatsionnoy-gramotnosti-u-mladshih-shkolnikov-v-protsesse-yazykovogo-obrazovaniya</w:t>
        </w:r>
      </w:hyperlink>
    </w:p>
    <w:p w:rsidR="00156EC4" w:rsidRDefault="00156EC4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5E78BF" w:rsidRP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156EC4" w:rsidRPr="005E78BF" w:rsidRDefault="006808B2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hAnsi="Times New Roman" w:cs="Times New Roman"/>
          <w:b/>
          <w:sz w:val="28"/>
          <w:szCs w:val="28"/>
        </w:rPr>
        <w:t xml:space="preserve">7. Мацугина Елена Васильевна. </w:t>
      </w:r>
      <w:r w:rsidR="00156EC4" w:rsidRPr="005E78BF">
        <w:rPr>
          <w:rFonts w:ascii="Times New Roman" w:hAnsi="Times New Roman" w:cs="Times New Roman"/>
          <w:b/>
          <w:bCs/>
          <w:sz w:val="28"/>
          <w:szCs w:val="28"/>
        </w:rPr>
        <w:t>Формирование информационной грамотности младших школьников, осваивающих ФГОС НОО</w:t>
      </w:r>
    </w:p>
    <w:p w:rsidR="006808B2" w:rsidRPr="005E78BF" w:rsidRDefault="006808B2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156EC4" w:rsidRPr="005E78BF" w:rsidRDefault="00156EC4" w:rsidP="005E78B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Статья посвящена проблеме формирования информационной грамотности в начальной школе. В статье уточнено содержание понятия информационная грамотность младшего школьника, описана модель, включающая в себя принципы формирования информационной грамотности, условия формирования информационной грамотности.</w:t>
      </w:r>
    </w:p>
    <w:p w:rsidR="006808B2" w:rsidRPr="005E78BF" w:rsidRDefault="006808B2" w:rsidP="005E78BF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2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https://www.prodlenka.org/metodicheskie-razrabotki/394489-formirovanie-informacionnoj-gramotnosti-mlads</w:t>
        </w:r>
      </w:hyperlink>
      <w:r w:rsidR="004462C3" w:rsidRPr="005E78B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4462C3" w:rsidRPr="005E78BF" w:rsidRDefault="004462C3" w:rsidP="005E78BF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156EC4" w:rsidRPr="005E78BF" w:rsidRDefault="006808B2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Акулин Олег Владимирович, Акулина Тамара Яковлевна. </w:t>
      </w:r>
      <w:r w:rsidR="00156EC4" w:rsidRPr="005E78BF">
        <w:rPr>
          <w:rFonts w:ascii="Times New Roman" w:hAnsi="Times New Roman" w:cs="Times New Roman"/>
          <w:b/>
          <w:sz w:val="28"/>
          <w:szCs w:val="28"/>
        </w:rPr>
        <w:t xml:space="preserve">«Цифровая грамотность как компонент </w:t>
      </w:r>
      <w:r w:rsidRPr="005E78BF">
        <w:rPr>
          <w:rFonts w:ascii="Times New Roman" w:hAnsi="Times New Roman" w:cs="Times New Roman"/>
          <w:b/>
          <w:sz w:val="28"/>
          <w:szCs w:val="28"/>
        </w:rPr>
        <w:t>жизненных навыков,</w:t>
      </w:r>
      <w:r w:rsidR="00156EC4" w:rsidRPr="005E78BF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Pr="005E78BF">
        <w:rPr>
          <w:rFonts w:ascii="Times New Roman" w:hAnsi="Times New Roman" w:cs="Times New Roman"/>
          <w:b/>
          <w:sz w:val="28"/>
          <w:szCs w:val="28"/>
        </w:rPr>
        <w:t>бучающихся в современной жизни».</w:t>
      </w:r>
    </w:p>
    <w:p w:rsidR="00156EC4" w:rsidRPr="005E78BF" w:rsidRDefault="00156EC4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5E78BF">
        <w:rPr>
          <w:rFonts w:ascii="Times New Roman" w:hAnsi="Times New Roman" w:cs="Times New Roman"/>
          <w:b/>
          <w:sz w:val="28"/>
          <w:szCs w:val="28"/>
        </w:rPr>
        <w:t xml:space="preserve">Аннотация. </w:t>
      </w:r>
    </w:p>
    <w:p w:rsidR="00156EC4" w:rsidRPr="005E78BF" w:rsidRDefault="00156EC4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В статье «Цифровая грамотность как компонент </w:t>
      </w:r>
      <w:r w:rsidR="006808B2" w:rsidRPr="005E78BF">
        <w:rPr>
          <w:rFonts w:ascii="Times New Roman" w:hAnsi="Times New Roman" w:cs="Times New Roman"/>
          <w:sz w:val="28"/>
          <w:szCs w:val="28"/>
        </w:rPr>
        <w:t>жизненных навыков,</w:t>
      </w:r>
      <w:r w:rsidRPr="005E78BF">
        <w:rPr>
          <w:rFonts w:ascii="Times New Roman" w:hAnsi="Times New Roman" w:cs="Times New Roman"/>
          <w:sz w:val="28"/>
          <w:szCs w:val="28"/>
        </w:rPr>
        <w:t xml:space="preserve"> обучающихся в современной жизни» систематизирован материал, направленный на раскрытие понятия «цифровая грамотность», еѐ сути, значении в современной жизни. Цель статьи: повышение цифровой компетентности школьных учителей, расширение их представлений о возможностях Интернета, об образе жизни и об особенностях цифрового поколения, о влиянии Интернета на развитие детей.</w:t>
      </w:r>
    </w:p>
    <w:p w:rsidR="00156EC4" w:rsidRPr="005E78BF" w:rsidRDefault="006808B2" w:rsidP="005E78BF">
      <w:pPr>
        <w:ind w:firstLine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3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http://novoa.ucoz.net/akt/novoaltatka_pedagogicheskaja_praktika_cifrovaja_gr.pdf</w:t>
        </w:r>
      </w:hyperlink>
      <w:r w:rsidR="004462C3" w:rsidRPr="005E78B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156EC4" w:rsidRDefault="00156EC4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5E78BF" w:rsidRPr="005E78BF" w:rsidRDefault="005E78BF" w:rsidP="005E78BF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6808B2" w:rsidRPr="005E78BF" w:rsidRDefault="006808B2" w:rsidP="005E78BF">
      <w:pPr>
        <w:pStyle w:val="c5"/>
        <w:shd w:val="clear" w:color="auto" w:fill="FFFFFF"/>
        <w:spacing w:before="0" w:beforeAutospacing="0" w:after="0" w:afterAutospacing="0"/>
        <w:ind w:firstLine="284"/>
        <w:jc w:val="both"/>
        <w:rPr>
          <w:b/>
          <w:sz w:val="28"/>
          <w:szCs w:val="28"/>
        </w:rPr>
      </w:pPr>
      <w:r w:rsidRPr="005E78BF">
        <w:rPr>
          <w:rStyle w:val="c3"/>
          <w:b/>
          <w:sz w:val="28"/>
          <w:szCs w:val="28"/>
        </w:rPr>
        <w:t>9. Терюхова Ю.Б.</w:t>
      </w:r>
      <w:r w:rsidRPr="005E78BF">
        <w:rPr>
          <w:b/>
          <w:sz w:val="28"/>
          <w:szCs w:val="28"/>
        </w:rPr>
        <w:t xml:space="preserve"> </w:t>
      </w:r>
      <w:r w:rsidRPr="005E78BF">
        <w:rPr>
          <w:rStyle w:val="c3"/>
          <w:b/>
          <w:sz w:val="28"/>
          <w:szCs w:val="28"/>
        </w:rPr>
        <w:t>Формирование информационной грамотности в начальной школе.</w:t>
      </w:r>
    </w:p>
    <w:p w:rsidR="005961F3" w:rsidRPr="005E78BF" w:rsidRDefault="005961F3" w:rsidP="005E78BF">
      <w:pPr>
        <w:pStyle w:val="c0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E78BF">
        <w:rPr>
          <w:rStyle w:val="c4"/>
          <w:b/>
          <w:bCs/>
          <w:sz w:val="28"/>
          <w:szCs w:val="28"/>
        </w:rPr>
        <w:t>Актуальность</w:t>
      </w:r>
    </w:p>
    <w:p w:rsidR="005961F3" w:rsidRPr="005E78BF" w:rsidRDefault="005961F3" w:rsidP="005E78BF">
      <w:pPr>
        <w:pStyle w:val="c0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5E78BF">
        <w:rPr>
          <w:rStyle w:val="c3"/>
          <w:sz w:val="28"/>
          <w:szCs w:val="28"/>
        </w:rPr>
        <w:t>Данная статья посвящена рассмотрению формированию информационной грамотности, находящейся на ступени начального общего образования, то есть в начальной школе. Проблемой развития и формирования</w:t>
      </w:r>
      <w:r w:rsidRPr="005E78BF">
        <w:rPr>
          <w:rStyle w:val="c7"/>
          <w:sz w:val="28"/>
          <w:szCs w:val="28"/>
        </w:rPr>
        <w:t> </w:t>
      </w:r>
      <w:r w:rsidRPr="005E78BF">
        <w:rPr>
          <w:rStyle w:val="c3"/>
          <w:sz w:val="28"/>
          <w:szCs w:val="28"/>
        </w:rPr>
        <w:t>информационной грамотности занимались многие педагоги и психологи. В условиях нового федерального государственного образовательного стандарта начального общего образования образовательный процесс рассматривается как процесс формирования информационной, конкурентоспособной личности. В настоящее время перед системой образования стоит задача подготовки обучающихся к реальному процессу взаимодействия с миром, овладения информационными действиями. Именно в в начальной школе благоприятен для формирования информационного компонента универсальных учебных действий, поэтому начать формирование информационной грамотности важно уже в начальной школе. Основной задачей начального образования является создание условий, при которых формируются информационная грамотность, являющиеся фундаментом образования.</w:t>
      </w:r>
    </w:p>
    <w:p w:rsidR="006808B2" w:rsidRPr="005E78BF" w:rsidRDefault="006808B2" w:rsidP="005E78BF">
      <w:pPr>
        <w:ind w:firstLine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4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http://pedmir.ru/viewdoc.php?id=125994</w:t>
        </w:r>
      </w:hyperlink>
      <w:r w:rsidR="004462C3" w:rsidRPr="005E78B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5E78BF" w:rsidRPr="005E78BF" w:rsidRDefault="005E78BF" w:rsidP="005E78BF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2D5E43" w:rsidRPr="005E78BF" w:rsidRDefault="006808B2" w:rsidP="005E78BF">
      <w:pPr>
        <w:ind w:firstLine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8BF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2D5E43" w:rsidRPr="005E78BF">
        <w:rPr>
          <w:rFonts w:ascii="Times New Roman" w:hAnsi="Times New Roman" w:cs="Times New Roman"/>
          <w:b/>
          <w:bCs/>
          <w:sz w:val="28"/>
          <w:szCs w:val="28"/>
        </w:rPr>
        <w:t>Данилкина Д.С. ФОРМИРОВАНИЕ ИНФ</w:t>
      </w:r>
      <w:r w:rsidR="00F67012" w:rsidRPr="005E78BF">
        <w:rPr>
          <w:rFonts w:ascii="Times New Roman" w:hAnsi="Times New Roman" w:cs="Times New Roman"/>
          <w:b/>
          <w:bCs/>
          <w:sz w:val="28"/>
          <w:szCs w:val="28"/>
        </w:rPr>
        <w:t xml:space="preserve">ОРМАЦИОННОЙ ГРАМОТНОСТИ МЛАДШИХ </w:t>
      </w:r>
      <w:r w:rsidR="002D5E43" w:rsidRPr="005E78BF">
        <w:rPr>
          <w:rFonts w:ascii="Times New Roman" w:hAnsi="Times New Roman" w:cs="Times New Roman"/>
          <w:b/>
          <w:bCs/>
          <w:sz w:val="28"/>
          <w:szCs w:val="28"/>
        </w:rPr>
        <w:t>ШКОЛЬНИКОВ В ОБРАЗОВАТЕЛЬНОМ ПРОЦЕССЕ</w:t>
      </w:r>
      <w:r w:rsidR="00F67012" w:rsidRPr="005E78B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D5E43" w:rsidRPr="005E78BF" w:rsidRDefault="002D5E43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Аннотация</w:t>
      </w:r>
    </w:p>
    <w:p w:rsidR="00F67012" w:rsidRPr="005E78BF" w:rsidRDefault="002D5E43" w:rsidP="005E78BF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5E78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Статья посвящена формированию информационной грамотности младших школьников в образовательном процессе средствами технологии </w:t>
      </w:r>
      <w:r w:rsidRPr="005E78BF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lastRenderedPageBreak/>
        <w:t>развития критического мышления через чтение и письмо. Рассмотрены стадии и приемы данной технологии, описаны результаты применения технологии в образовательном процессе.</w:t>
      </w:r>
    </w:p>
    <w:p w:rsidR="006808B2" w:rsidRPr="005E78BF" w:rsidRDefault="006808B2" w:rsidP="005E78B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5" w:history="1">
        <w:r w:rsidR="004462C3" w:rsidRPr="005E78BF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https://cyberleninka.ru/article/n/formirovanie-informatsionnoy-gramotnosti-mladshih-shkolnikov-v-obrazovatelnom-protsesse</w:t>
        </w:r>
      </w:hyperlink>
    </w:p>
    <w:p w:rsidR="005E78BF" w:rsidRPr="005E78BF" w:rsidRDefault="005E78BF" w:rsidP="005E78BF">
      <w:pPr>
        <w:rPr>
          <w:rFonts w:ascii="Times New Roman" w:hAnsi="Times New Roman" w:cs="Times New Roman"/>
          <w:sz w:val="28"/>
          <w:szCs w:val="28"/>
        </w:rPr>
      </w:pPr>
    </w:p>
    <w:p w:rsidR="005E78BF" w:rsidRPr="005E78BF" w:rsidRDefault="005E78BF" w:rsidP="005E78BF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b/>
          <w:sz w:val="28"/>
          <w:szCs w:val="28"/>
        </w:rPr>
        <w:t>2.2. Составить библиографию по теме научного исследования.</w:t>
      </w:r>
    </w:p>
    <w:p w:rsidR="005E78BF" w:rsidRPr="005E78BF" w:rsidRDefault="005E78BF" w:rsidP="005E78BF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Аверченко Л. К. </w:t>
      </w:r>
      <w:r w:rsidRPr="005E78BF">
        <w:rPr>
          <w:rStyle w:val="redtext"/>
          <w:rFonts w:ascii="Times New Roman" w:hAnsi="Times New Roman" w:cs="Times New Roman"/>
          <w:sz w:val="28"/>
          <w:szCs w:val="28"/>
        </w:rPr>
        <w:t>Дистанционная</w:t>
      </w:r>
      <w:r w:rsidRPr="005E78BF">
        <w:rPr>
          <w:rFonts w:ascii="Times New Roman" w:hAnsi="Times New Roman" w:cs="Times New Roman"/>
          <w:sz w:val="28"/>
          <w:szCs w:val="28"/>
        </w:rPr>
        <w:t xml:space="preserve"> педагогика в </w:t>
      </w:r>
      <w:r w:rsidRPr="005E78BF">
        <w:rPr>
          <w:rStyle w:val="redtext"/>
          <w:rFonts w:ascii="Times New Roman" w:hAnsi="Times New Roman" w:cs="Times New Roman"/>
          <w:sz w:val="28"/>
          <w:szCs w:val="28"/>
        </w:rPr>
        <w:t>обучении</w:t>
      </w:r>
      <w:r w:rsidRPr="005E78BF">
        <w:rPr>
          <w:rFonts w:ascii="Times New Roman" w:hAnsi="Times New Roman" w:cs="Times New Roman"/>
          <w:sz w:val="28"/>
          <w:szCs w:val="28"/>
        </w:rPr>
        <w:t xml:space="preserve"> взрослых // Философия </w:t>
      </w:r>
      <w:r w:rsidRPr="005E78BF">
        <w:rPr>
          <w:rStyle w:val="redtext"/>
          <w:rFonts w:ascii="Times New Roman" w:hAnsi="Times New Roman" w:cs="Times New Roman"/>
          <w:sz w:val="28"/>
          <w:szCs w:val="28"/>
        </w:rPr>
        <w:t>образования</w:t>
      </w:r>
      <w:r w:rsidRPr="005E78BF">
        <w:rPr>
          <w:rFonts w:ascii="Times New Roman" w:hAnsi="Times New Roman" w:cs="Times New Roman"/>
          <w:sz w:val="28"/>
          <w:szCs w:val="28"/>
        </w:rPr>
        <w:t>. - 2011. - № 6 (39). - С. 322-329.</w:t>
      </w:r>
      <w:bookmarkStart w:id="0" w:name="_GoBack"/>
      <w:bookmarkEnd w:id="0"/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Аллен, М. E-learning. Как сделать электронное обучение понятным, качественным и доступным / М. Аллен. - М.: Альпина Паблишер, 2016. - 275 c.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Блинов В. И., Сергеев И. С., Есенина Е. Ю. Основные идеи дидактической концепции цифрового профессионального образования и обучения / Блинов В. И., Сергеев И. С., Есенина Е. Ю. - Москва : Перо, 2019. - 24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Богатенков С. А. Электронное обучение: особенности внедрения: монография / С.А. Богатенков; Федер. агентство по образованию, Негос. образоват. учреждение высш. проф. образования "Урал. ин-т бизнеса". - Челябинск: Изд-во ИИУМЦ "Образование", 2006. - 67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Богатенков, С.А. Формирование компетентности педагогических кадров при внедрении электронного обучения в аспекте безопасности / С.А. Богатенков // Гуманизация образования: журнал. — 2015. — № 6. — С. 87-92.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Вершловский С. Г. От повышения квалификации к постдипломному педагогическому образованию // Андрагогика постдипломного педагогического образования: научно-методическое пособие [под ред. С. Г. Вершловского, Г. С. Сухобской]. - СПб.: СПбАППО, 2007. - С. 6-33.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lastRenderedPageBreak/>
        <w:t>Воробьев В. К., Кирьякова А. В. Корпоративное обучение персонала: компетентностный подход: монография / В.К. Воробьев, А.В. Кирьякова. - Москва : Дом педагогики, 2011. - 229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Гаргай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Джичоная, М.А. Информационные технологии в учебном процессе: взаимодействие вуза и учреждений повышения квалификации / М.А. Джичоная // Педагогическое образование и наука : журнал . — 2016 .— №1 .— С 10-12.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Закирова, Ф.М. Технология формирования компетентности в применении веб-технологий в системе методической подготовки педагогических кадров / Ф.М. Закирова // Информатика и образование: журнал. — 2014 .— №1 .— С. 78-80.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Захарова О.А., Везиров Т. Г., Ядровская М. В. Дистанционные технологии и электронное обучение в профессиональном образовании: монография / О. А. Захарова, Т. Г. Везиров, М. В. Ядровская ; М-во образования и науки Российской Федерации, Федеральное гос. бюджетное образовательное учреждение высш. проф. образования "Донской гос. технический ун-т". - Ростов-на-Дону : ДГТУ, 2015. - 133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Иванова, Е.О. Теория обучения в информационном обществе / Е.О.Иванова, И.М.Осмоловская.- М.: Просвещение, 2011. - 190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Ильинская, Н.И. Стратегия развития электронного образования в гуманитарной среде / Н.И. Ильинская // Образовательные технологии: журнал. — 2015. — № 1. — С. 5-12.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Кельберер, Г.Р. Электронное образование как необходимый компонент методической культуры современного педагога / Г.Р. Кельберер // Педагогическое образование и наука: журнал . — 2016 .— №1 .— С. 64-68.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lastRenderedPageBreak/>
        <w:t>Колесников, А.К. Современные образовательные технологии для будущего учителя / А.К. Колесников, А.И. Санникова, К.Э. Безукладников // Альма Матер: журнал. — 2012. — №1. — С. 34-38.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Конев, Константин Методологический аспект применения систем дистанционного обучения / Константин Конев. - М.: LAP Lambert Academic Publishing, 2013. - 228 c.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Конышева, А.В. Электронная дидактическая среда: сущность, подходы, функции / А.В.Конышева // Дистанционное и виртуальное обучение: журнал. — 2014 .— №3 .— С. 55-62.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образования" города Искитима Новосибирской области; [авторы-составители: В. Т. Аубакирова, Н. В. Горякина]. - Новосибирск : Изд-во НИПКиПРО, 2016. - 87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Кривицкий, Б.Х. Учебные электронные средства в ВУЗе / Б.Х.Кривицкий. - М.: МГУ,2013. - 183с.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Кукуев А. И. Андрагогический подход в педагогике. - Ростов н/Д.: ИПОПИЮФУ, 2009.-328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Малахов Е. С., Ананченкова П. И. Развитие корпоративного обучения в системе образовательных услуг: монография / Малахов Е.С., Ананченкова П.И. - Москва : Мэйлер, 2013. - 147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Малинин В.А. Педагогические основы обучения персонала в организации: учебное пособие / В. А. Малинин; М-во образования и науки Рос. Федерации, Федер. гос. автоном. образоват. учреждение высш. образования "Нац. исслед. Нижегор. гос. ун-т им. Н. И. Лобачевского" (ННГУ). - Нижний Новгород : ННГУ, 2016. - 104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lastRenderedPageBreak/>
        <w:t>Мещерякова, И. Н. Возможности электронного обучения в развитии познавательной активности студента. Учебно-методическое пособие / И.Н. Мещерякова. - М.: Флинта, 2014. - 801 c.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Молодькова Э. Б., Попазова О. А., Тестова В. С. Обучение персонала: учебное пособие / Э. Б. Молодькова, О. А. Попазова, В. С. Тестова; Министерство науки и высшего образования Российской Федерации, Федеральное государственное бюджетное образовательное учреждение высшего образования "Санкт-Петербургский государственный экономический университет", Кафедра управления персоналом. - Санкт-Петербург: Изд-во Санкт-Петербургского государственного экономического университета, 2018. - 254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Нагаева И. А. Инновационные информационные технологии в образовательных системах: учебное пособие / И. А. Нагаева; М-во образования Московской обл., Гос. образовательное учреждение высш. проф. образования "Московский гос. обл. ун-т". - Москва: Изд-во МГОУ, 2013. - 224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Овчинникова, К.Р. Проектирование электронных средств обучения в контексте модернизации непрерывного профессионального образования / К.Р. Овчинникова //Высшее образование в России : журнал. — 2014 .— №1 .— С. 103-108.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Околелов О. П. Цифра в образовании: дидактические средства разработки цифровых и гибридных образовательных систем: монография / О. П. Околелов. - Москва : Филинъ, 2018. - 153 с.</w:t>
      </w:r>
    </w:p>
    <w:p w:rsidR="005E78BF" w:rsidRPr="005E78BF" w:rsidRDefault="005E78BF" w:rsidP="005E78BF">
      <w:pPr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Ольнев А. С. Использование новых технологий в дистанционном обучении // Актуальные проблемы современной науки. - 2011. - N 1. - С. 96.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18 ноября 2013 г.№ 1039 «О государственной аккредитации образовательной деятельности»;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lastRenderedPageBreak/>
        <w:t>Постановление Правительства Российской Федерации от 28 октября 2013 г. № 966 «О лицензировании образовательной деятельности»;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Приказ Министерства образования и науки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Проектирование моделей смешанного традиционного и электронного обучения для введения в массовую практику образовательных организаций: учебно-методическое пособие / Комитет образования, науки и молодежной политики Волгоградской области, Государственное автономное учреждение дополнительного профессионального образования "Волгоградская государственная академия последипломного образования" [и др. ; Соколова Надежда Федоровна, доц., канд. пед. наук, чл.-кор. РАИ и др.]. – Волгоград: Волгоградская государственная академия последипломного образования, 2018. - 66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Сергеев А. Г., Жигалов И. Е., Баландина В. В. Введение в электронное обучение: монография / А.Г. Сергеев, И.Е. Жигалов, В.В. Баландина; М-во образования и науки Рос. Федерации, Федер. гос. бюджет. образоват. учреждение высш. проф. образования "Владим. гос. ун-т им. Александра Григорьевича и Николая Григорьевича Столетовых". - Владимир : ВлГУ, 2012. - 180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Сивоконь, Е.Е. Подготовка преподавателей к использованию информационно-образовательной среды в профессиональной деятельности / Е.Е. Сивоконь // Вестник РУДН. Информатизация образования: журнал. — 2014 .— № 1 .— С. 127-132.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lastRenderedPageBreak/>
        <w:t xml:space="preserve">Соловов А.В. Организационные аспекты электронного  дистанционного  обучения  // Высшее образование в России. 2007. № 12. С. 89-94.  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 xml:space="preserve"> Соловов А.В. Электронное обучение: проблематика, дидактика, технология. Самара: Новая техника, 2006. 464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Федеральный закон № 273 «Об образовании в Российской Федерации»;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Федорова, Г.А. Электронное обучение как технологическая основа педагогического образования / Г.А. Федорова // Педагогическое образование и наука: журнал. — 2015. — № 1. — С. 139-142.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Хмелидзе, И.Н. Роль преподавателя в реализации электронного обучения / И.Н. Хмелидзе // Открытое и дистанционное образование: журнал. — 2014 .— № 4 .— С. 45-48.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Хортон У., Хортон К. Электронное обучение: инструменты и технологии / Уильям Хортон, Кэтрин Хортон ; [пер. с англ. Ю.В. Алабина]. - Москва : Кудиц-Образ, 2005 (Щербин. тип.). - 638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Цветков, В.Я. Информационные модели электронных образовательных услуг / В.Я. Цветков // Дистанционное и виртуальное обучение: журнал. — 2014 .— №2 .— С. 20-25.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Черкезов С. Е. Электронное образование как система реализации образования в течение жизни / С.Е. Черкезов ; Юж. федер. ун-т, Пед. ин-т. - Ростов-на-Дону : ИПО ПИ ЮФУ, 2010. - 191 с.;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Электронное образование : специализированный словарь- справочник / [составитель: Р. М. Асадуллин, И. В. Сергиенко; научный редактор: Р.С. Бознев]. - Москва : Педагогика, 2019. - 119 с.</w:t>
      </w:r>
    </w:p>
    <w:p w:rsidR="005E78BF" w:rsidRPr="005E78BF" w:rsidRDefault="005E78BF" w:rsidP="005E78BF">
      <w:pPr>
        <w:pStyle w:val="a6"/>
        <w:numPr>
          <w:ilvl w:val="0"/>
          <w:numId w:val="2"/>
        </w:num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</w:rPr>
        <w:t>Якушин А.В., Немова Е.В. Технологии электронного обучения: учебно-методическое пособие / Якушин Алексей Валериевич, Немова Елена Васильевна; Тул. гос. пед. ун-т им. Л. Н. Толстого. - Тула : ТГПУ, 2014.</w:t>
      </w:r>
    </w:p>
    <w:p w:rsidR="005E78BF" w:rsidRPr="005E78BF" w:rsidRDefault="005E78BF" w:rsidP="005E78BF">
      <w:pPr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78BF" w:rsidRPr="005E78BF" w:rsidRDefault="005E78BF" w:rsidP="005E78BF">
      <w:pPr>
        <w:spacing w:before="100" w:beforeAutospacing="1" w:after="100" w:afterAutospacing="1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Зарубежная литература.</w:t>
      </w:r>
    </w:p>
    <w:p w:rsidR="005E78BF" w:rsidRPr="005E78BF" w:rsidRDefault="005E78BF" w:rsidP="005E78BF">
      <w:pPr>
        <w:pStyle w:val="a6"/>
        <w:numPr>
          <w:ilvl w:val="0"/>
          <w:numId w:val="3"/>
        </w:numPr>
        <w:spacing w:before="100" w:beforeAutospacing="1" w:after="100" w:afterAutospacing="1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8BF">
        <w:rPr>
          <w:rFonts w:ascii="Times New Roman" w:hAnsi="Times New Roman" w:cs="Times New Roman"/>
          <w:sz w:val="28"/>
          <w:szCs w:val="28"/>
          <w:lang w:val="en-US"/>
        </w:rPr>
        <w:t xml:space="preserve">AI in education or how to create an advanced artificial intelligence program. </w:t>
      </w:r>
      <w:r w:rsidRPr="005E78BF">
        <w:rPr>
          <w:rFonts w:ascii="Times New Roman" w:hAnsi="Times New Roman" w:cs="Times New Roman"/>
          <w:sz w:val="28"/>
          <w:szCs w:val="28"/>
        </w:rPr>
        <w:t xml:space="preserve">2017. [Электронный ресурс, 5.03.2018]. URL: https://www.cleveroad.com/blog/ai-in-education-or-what-advantages-of-artificial-intelligence-in-education-you-can-gain-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Aptus: Classroom without walls // Commonwealth of learning, 2013. </w:t>
      </w:r>
      <w:r w:rsidRPr="005E78BF">
        <w:rPr>
          <w:color w:val="auto"/>
          <w:sz w:val="28"/>
          <w:szCs w:val="28"/>
        </w:rPr>
        <w:t xml:space="preserve">[Электронный ресурс, 5.03.2018]. URL: https://www.col.org/services/knowledge-management/researchers-call-aptus-%E2%80%9Cmonumental-breakthrough%E2%80%9D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Are schools making the most of digital technologies? // Education and Training News. </w:t>
      </w:r>
      <w:r w:rsidRPr="005E78BF">
        <w:rPr>
          <w:color w:val="auto"/>
          <w:sz w:val="28"/>
          <w:szCs w:val="28"/>
        </w:rPr>
        <w:t xml:space="preserve">EuCom, 2017. [Электронный ресурс, 5.03.2018]. URL: https://ec.europa.eu/education/news/20171002-selfie-schools-making-most-digital-technologies_en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Bardeen L. Mixed reality momentum continues in the modern workplace. </w:t>
      </w:r>
      <w:r w:rsidRPr="005E78BF">
        <w:rPr>
          <w:color w:val="auto"/>
          <w:sz w:val="28"/>
          <w:szCs w:val="28"/>
        </w:rPr>
        <w:t xml:space="preserve">2017. [Электронный ресурс, 5.03.2018]. URL: https://blogs.windows.com/devices/2017/11/01/mixed-reality-momentum-continues-modern-workplace-microsoft-hololens-expands-29-new-markets/#9AcxwjUFmsmLSrhv.97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Bates T. What’s right and what’s wrong about coursera-style MOOCs. </w:t>
      </w:r>
      <w:r w:rsidRPr="005E78BF">
        <w:rPr>
          <w:color w:val="auto"/>
          <w:sz w:val="28"/>
          <w:szCs w:val="28"/>
        </w:rPr>
        <w:t xml:space="preserve">2012. [Электронный ресурс, 5.03.2018]. URL: http://www.tonybates.ca/2012/08/05/whats-right-and-whats-wrong-about-coursera-style-moocs/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Belshaw D. The essential elements of digital literacies. </w:t>
      </w:r>
      <w:r w:rsidRPr="005E78BF">
        <w:rPr>
          <w:color w:val="auto"/>
          <w:sz w:val="28"/>
          <w:szCs w:val="28"/>
        </w:rPr>
        <w:t xml:space="preserve">2011. [Электронный ресурс, 5.03.2018]. URL: http://www.frysklab.nl/wp-content/uploads/2016/10/The-Essential-Elements-of-Digital-Literacies-v1.0.pdf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Bonasio A. Making holograms in the classroom a reality // Edtech Trends. </w:t>
      </w:r>
      <w:r w:rsidRPr="005E78BF">
        <w:rPr>
          <w:color w:val="auto"/>
          <w:sz w:val="28"/>
          <w:szCs w:val="28"/>
        </w:rPr>
        <w:t xml:space="preserve">Dec. 19, 2016. [Электронный ресурс, 5.03.2018]. URL: https://www.cio.com/article/3150963/education/making-holograms-in-the-classroom-a-reality.html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lastRenderedPageBreak/>
        <w:t xml:space="preserve">Building technology infrastructure for learning guide. Washington, DC: U.S. Department of Education, 2017. </w:t>
      </w:r>
      <w:r w:rsidRPr="005E78BF">
        <w:rPr>
          <w:color w:val="auto"/>
          <w:sz w:val="28"/>
          <w:szCs w:val="28"/>
        </w:rPr>
        <w:t xml:space="preserve">[Электронный ресурс, 5.03.2018]. URL: https://tech.ed.gov/files/2017/07/2017-Infrastructure-Guide.pdf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  <w:lang w:val="en-US"/>
        </w:rPr>
      </w:pPr>
      <w:r w:rsidRPr="005E78BF">
        <w:rPr>
          <w:color w:val="auto"/>
          <w:sz w:val="28"/>
          <w:szCs w:val="28"/>
          <w:lang w:val="en-US"/>
        </w:rPr>
        <w:t xml:space="preserve">Bull S., Kay J. Student models that invite the learner in: The SMILI open learner modelling framework // International Journal of Artificial Intelligence in Education. 2007. No. 17 (2). P. 89–120.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Computing programmes of study: key stages 1 and 2. National curriculum in England. Ref.: DFE-00171-2013. </w:t>
      </w:r>
      <w:r w:rsidRPr="005E78BF">
        <w:rPr>
          <w:color w:val="auto"/>
          <w:sz w:val="28"/>
          <w:szCs w:val="28"/>
        </w:rPr>
        <w:t xml:space="preserve">[Электронный ресурс, 5.03.2018]. URL: http://www.computingatschool.org.uk/data/uploads/primary_national_curriculum_-_computing.pdf </w:t>
      </w:r>
      <w:r w:rsidRPr="005E78BF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5E78BF">
        <w:rPr>
          <w:color w:val="auto"/>
          <w:sz w:val="28"/>
          <w:szCs w:val="28"/>
        </w:rPr>
        <w:t>Редакция v.4.1 161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</w:rPr>
        <w:t xml:space="preserve"> </w:t>
      </w:r>
      <w:r w:rsidRPr="005E78BF">
        <w:rPr>
          <w:color w:val="auto"/>
          <w:sz w:val="28"/>
          <w:szCs w:val="28"/>
          <w:lang w:val="en-US"/>
        </w:rPr>
        <w:t>CWRU takes the stage at Microsoft’s build conference to show how HoloLens can transform learning. 2016. [</w:t>
      </w:r>
      <w:r w:rsidRPr="005E78BF">
        <w:rPr>
          <w:color w:val="auto"/>
          <w:sz w:val="28"/>
          <w:szCs w:val="28"/>
        </w:rPr>
        <w:t>Электронный</w:t>
      </w:r>
      <w:r w:rsidRPr="005E78BF">
        <w:rPr>
          <w:color w:val="auto"/>
          <w:sz w:val="28"/>
          <w:szCs w:val="28"/>
          <w:lang w:val="en-US"/>
        </w:rPr>
        <w:t xml:space="preserve"> </w:t>
      </w:r>
      <w:r w:rsidRPr="005E78BF">
        <w:rPr>
          <w:color w:val="auto"/>
          <w:sz w:val="28"/>
          <w:szCs w:val="28"/>
        </w:rPr>
        <w:t>ресурс</w:t>
      </w:r>
      <w:r w:rsidRPr="005E78BF">
        <w:rPr>
          <w:color w:val="auto"/>
          <w:sz w:val="28"/>
          <w:szCs w:val="28"/>
          <w:lang w:val="en-US"/>
        </w:rPr>
        <w:t xml:space="preserve">, 5.03.2018]. URL: </w:t>
      </w:r>
      <w:hyperlink r:id="rId16" w:history="1">
        <w:r w:rsidRPr="005E78BF">
          <w:rPr>
            <w:rStyle w:val="a5"/>
            <w:color w:val="auto"/>
            <w:sz w:val="28"/>
            <w:szCs w:val="28"/>
            <w:lang w:val="en-US"/>
          </w:rPr>
          <w:t>http://case.edu/hololens/</w:t>
        </w:r>
      </w:hyperlink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Grech A., Camilleri A.F. Blockchain in education / A. Inamorato dos Santos (ed.). </w:t>
      </w:r>
      <w:r w:rsidRPr="005E78BF">
        <w:rPr>
          <w:color w:val="auto"/>
          <w:sz w:val="28"/>
          <w:szCs w:val="28"/>
        </w:rPr>
        <w:t xml:space="preserve">2017. EUR 28778 EN; doi:10.2760/60649. [Электронный ресурс, 5.03.2018]. URL: http://publications.jrc.ec.europa.eu/repository/bitstream/JRC108255/jrc108255_blockchain_in_education(1).pdf </w:t>
      </w:r>
      <w:r w:rsidRPr="005E78BF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5E78BF">
        <w:rPr>
          <w:color w:val="auto"/>
          <w:sz w:val="28"/>
          <w:szCs w:val="28"/>
        </w:rPr>
        <w:t xml:space="preserve">Редакция v.4.1 162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MacDougal W. Industry 4.0 smart manufacturing for the future. </w:t>
      </w:r>
      <w:r w:rsidRPr="005E78BF">
        <w:rPr>
          <w:color w:val="auto"/>
          <w:sz w:val="28"/>
          <w:szCs w:val="28"/>
        </w:rPr>
        <w:t xml:space="preserve">GTAI, 2014. [Электронный ресурс, 5.03.2018] URL: </w:t>
      </w:r>
      <w:r w:rsidRPr="005E78BF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5E78BF">
        <w:rPr>
          <w:color w:val="auto"/>
          <w:sz w:val="28"/>
          <w:szCs w:val="28"/>
        </w:rPr>
        <w:t xml:space="preserve">Редакция v.4.1 163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Orr D., Rimini M., Damme van. D. Open educational resources: A catalyst for innovation // Educational research and innovation. </w:t>
      </w:r>
      <w:r w:rsidRPr="005E78BF">
        <w:rPr>
          <w:color w:val="auto"/>
          <w:sz w:val="28"/>
          <w:szCs w:val="28"/>
        </w:rPr>
        <w:t xml:space="preserve">2015. [Электронный ресурс, 5.03.2018]. URL: http://dx.doi.org/10.1787/9789264247543-en </w:t>
      </w:r>
      <w:r w:rsidRPr="005E78BF">
        <w:rPr>
          <w:b/>
          <w:bCs/>
          <w:color w:val="auto"/>
          <w:sz w:val="28"/>
          <w:szCs w:val="28"/>
        </w:rPr>
        <w:t xml:space="preserve">Образование в мире </w:t>
      </w:r>
      <w:r w:rsidRPr="005E78BF">
        <w:rPr>
          <w:b/>
          <w:bCs/>
          <w:color w:val="auto"/>
          <w:sz w:val="28"/>
          <w:szCs w:val="28"/>
        </w:rPr>
        <w:lastRenderedPageBreak/>
        <w:t xml:space="preserve">цифровых технологий: на пути к цифровой трансформации </w:t>
      </w:r>
      <w:r w:rsidRPr="005E78BF">
        <w:rPr>
          <w:color w:val="auto"/>
          <w:sz w:val="28"/>
          <w:szCs w:val="28"/>
        </w:rPr>
        <w:t xml:space="preserve">Редакция v.4.1 164 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  <w:lang w:val="en-US"/>
        </w:rPr>
        <w:t xml:space="preserve">State leadership programmes // Future ready schools. </w:t>
      </w:r>
      <w:r w:rsidRPr="005E78BF">
        <w:rPr>
          <w:color w:val="auto"/>
          <w:sz w:val="28"/>
          <w:szCs w:val="28"/>
        </w:rPr>
        <w:t xml:space="preserve">Feb, 2017. [Электронный ресурс, 5.03.2018]. URL: http://futureready.org/about-the-effort/state-programs. pdf. </w:t>
      </w:r>
      <w:r w:rsidRPr="005E78BF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5E78BF">
        <w:rPr>
          <w:color w:val="auto"/>
          <w:sz w:val="28"/>
          <w:szCs w:val="28"/>
        </w:rPr>
        <w:t>Редакция v.4.1 165</w:t>
      </w:r>
    </w:p>
    <w:p w:rsidR="005E78BF" w:rsidRPr="005E78BF" w:rsidRDefault="005E78BF" w:rsidP="005E78BF">
      <w:pPr>
        <w:pStyle w:val="Default"/>
        <w:numPr>
          <w:ilvl w:val="0"/>
          <w:numId w:val="3"/>
        </w:numPr>
        <w:spacing w:line="360" w:lineRule="auto"/>
        <w:ind w:firstLine="284"/>
        <w:jc w:val="both"/>
        <w:rPr>
          <w:color w:val="auto"/>
          <w:sz w:val="28"/>
          <w:szCs w:val="28"/>
        </w:rPr>
      </w:pPr>
      <w:r w:rsidRPr="005E78BF">
        <w:rPr>
          <w:color w:val="auto"/>
          <w:sz w:val="28"/>
          <w:szCs w:val="28"/>
        </w:rPr>
        <w:t xml:space="preserve">Quality-Learning-for-Vibrant-Societies-3.pdf </w:t>
      </w:r>
      <w:r w:rsidRPr="005E78BF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5E78BF">
        <w:rPr>
          <w:color w:val="auto"/>
          <w:sz w:val="28"/>
          <w:szCs w:val="28"/>
        </w:rPr>
        <w:t>Редакция v.4.1 166</w:t>
      </w:r>
    </w:p>
    <w:p w:rsidR="005E78BF" w:rsidRPr="005E78BF" w:rsidRDefault="005E78BF" w:rsidP="005E78B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E78BF" w:rsidRPr="005E78BF" w:rsidRDefault="005E78BF" w:rsidP="005E78BF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5E78BF" w:rsidRPr="005E78BF" w:rsidRDefault="005E78BF" w:rsidP="005E78B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5E78BF" w:rsidRPr="005E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767" w:rsidRDefault="007D0767" w:rsidP="00E31A6E">
      <w:pPr>
        <w:spacing w:after="0" w:line="240" w:lineRule="auto"/>
      </w:pPr>
      <w:r>
        <w:separator/>
      </w:r>
    </w:p>
  </w:endnote>
  <w:endnote w:type="continuationSeparator" w:id="0">
    <w:p w:rsidR="007D0767" w:rsidRDefault="007D0767" w:rsidP="00E3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767" w:rsidRDefault="007D0767" w:rsidP="00E31A6E">
      <w:pPr>
        <w:spacing w:after="0" w:line="240" w:lineRule="auto"/>
      </w:pPr>
      <w:r>
        <w:separator/>
      </w:r>
    </w:p>
  </w:footnote>
  <w:footnote w:type="continuationSeparator" w:id="0">
    <w:p w:rsidR="007D0767" w:rsidRDefault="007D0767" w:rsidP="00E3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C26DF"/>
    <w:multiLevelType w:val="hybridMultilevel"/>
    <w:tmpl w:val="1F6271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61AC3"/>
    <w:multiLevelType w:val="hybridMultilevel"/>
    <w:tmpl w:val="D9BA58BC"/>
    <w:lvl w:ilvl="0" w:tplc="9D8437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75C223C"/>
    <w:multiLevelType w:val="hybridMultilevel"/>
    <w:tmpl w:val="14707B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845DE"/>
    <w:multiLevelType w:val="multilevel"/>
    <w:tmpl w:val="4FEED7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6F4D33"/>
    <w:multiLevelType w:val="hybridMultilevel"/>
    <w:tmpl w:val="0730090E"/>
    <w:lvl w:ilvl="0" w:tplc="A36616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83E28F0"/>
    <w:multiLevelType w:val="hybridMultilevel"/>
    <w:tmpl w:val="07AE15C8"/>
    <w:lvl w:ilvl="0" w:tplc="05B681A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2A"/>
    <w:rsid w:val="000571FF"/>
    <w:rsid w:val="000723F0"/>
    <w:rsid w:val="00082281"/>
    <w:rsid w:val="00156EC4"/>
    <w:rsid w:val="00205C30"/>
    <w:rsid w:val="00216F68"/>
    <w:rsid w:val="00280DF0"/>
    <w:rsid w:val="002B3C2D"/>
    <w:rsid w:val="002D5E43"/>
    <w:rsid w:val="003A7A10"/>
    <w:rsid w:val="004462C3"/>
    <w:rsid w:val="005961F3"/>
    <w:rsid w:val="005E2377"/>
    <w:rsid w:val="005E78BF"/>
    <w:rsid w:val="006808B2"/>
    <w:rsid w:val="00682E76"/>
    <w:rsid w:val="006A4C76"/>
    <w:rsid w:val="006E2C2A"/>
    <w:rsid w:val="0077367C"/>
    <w:rsid w:val="007C28FC"/>
    <w:rsid w:val="007D0767"/>
    <w:rsid w:val="0083641E"/>
    <w:rsid w:val="00914659"/>
    <w:rsid w:val="00990CFC"/>
    <w:rsid w:val="00A76F1A"/>
    <w:rsid w:val="00B12A0A"/>
    <w:rsid w:val="00B52911"/>
    <w:rsid w:val="00BB50AC"/>
    <w:rsid w:val="00C049B1"/>
    <w:rsid w:val="00C1694D"/>
    <w:rsid w:val="00D304DA"/>
    <w:rsid w:val="00D83EA1"/>
    <w:rsid w:val="00E31A6E"/>
    <w:rsid w:val="00F67012"/>
    <w:rsid w:val="00F95CB1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59B2F4-9BDF-40F0-8DBA-F93B5C7F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0A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5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5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5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BB5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B50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B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E2377"/>
    <w:rPr>
      <w:color w:val="0563C1" w:themeColor="hyperlink"/>
      <w:u w:val="single"/>
    </w:rPr>
  </w:style>
  <w:style w:type="paragraph" w:styleId="a6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7"/>
    <w:uiPriority w:val="34"/>
    <w:qFormat/>
    <w:rsid w:val="005E2377"/>
    <w:pPr>
      <w:ind w:left="720"/>
      <w:contextualSpacing/>
    </w:pPr>
    <w:rPr>
      <w:rFonts w:eastAsiaTheme="minorHAnsi"/>
      <w:lang w:eastAsia="en-US"/>
    </w:rPr>
  </w:style>
  <w:style w:type="character" w:customStyle="1" w:styleId="w">
    <w:name w:val="w"/>
    <w:basedOn w:val="a0"/>
    <w:rsid w:val="005E2377"/>
  </w:style>
  <w:style w:type="character" w:customStyle="1" w:styleId="a7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6"/>
    <w:uiPriority w:val="34"/>
    <w:locked/>
    <w:rsid w:val="005E2377"/>
  </w:style>
  <w:style w:type="character" w:customStyle="1" w:styleId="redtext">
    <w:name w:val="red_text"/>
    <w:basedOn w:val="a0"/>
    <w:rsid w:val="00280DF0"/>
  </w:style>
  <w:style w:type="character" w:customStyle="1" w:styleId="10">
    <w:name w:val="Заголовок 1 Знак"/>
    <w:basedOn w:val="a0"/>
    <w:link w:val="1"/>
    <w:uiPriority w:val="9"/>
    <w:rsid w:val="002D5E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bout-materialauthor-name">
    <w:name w:val="about-material__author-name"/>
    <w:basedOn w:val="a0"/>
    <w:rsid w:val="007C28FC"/>
  </w:style>
  <w:style w:type="paragraph" w:styleId="a8">
    <w:name w:val="header"/>
    <w:basedOn w:val="a"/>
    <w:link w:val="a9"/>
    <w:uiPriority w:val="99"/>
    <w:unhideWhenUsed/>
    <w:rsid w:val="00E31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A6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E31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A6E"/>
    <w:rPr>
      <w:rFonts w:eastAsiaTheme="minorEastAsia"/>
      <w:lang w:eastAsia="ru-RU"/>
    </w:rPr>
  </w:style>
  <w:style w:type="paragraph" w:customStyle="1" w:styleId="c5">
    <w:name w:val="c5"/>
    <w:basedOn w:val="a"/>
    <w:rsid w:val="0059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5961F3"/>
  </w:style>
  <w:style w:type="paragraph" w:customStyle="1" w:styleId="c0">
    <w:name w:val="c0"/>
    <w:basedOn w:val="a"/>
    <w:rsid w:val="0059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a0"/>
    <w:rsid w:val="005961F3"/>
  </w:style>
  <w:style w:type="character" w:customStyle="1" w:styleId="c7">
    <w:name w:val="c7"/>
    <w:basedOn w:val="a0"/>
    <w:rsid w:val="005961F3"/>
  </w:style>
  <w:style w:type="character" w:customStyle="1" w:styleId="c9">
    <w:name w:val="c9"/>
    <w:basedOn w:val="a0"/>
    <w:rsid w:val="005961F3"/>
  </w:style>
  <w:style w:type="paragraph" w:customStyle="1" w:styleId="bigtext">
    <w:name w:val="bigtext"/>
    <w:basedOn w:val="a"/>
    <w:rsid w:val="00FF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">
    <w:name w:val="help"/>
    <w:basedOn w:val="a0"/>
    <w:rsid w:val="00FF1CE9"/>
  </w:style>
  <w:style w:type="character" w:customStyle="1" w:styleId="help1">
    <w:name w:val="help1"/>
    <w:basedOn w:val="a0"/>
    <w:rsid w:val="00FF1CE9"/>
  </w:style>
  <w:style w:type="paragraph" w:customStyle="1" w:styleId="c2">
    <w:name w:val="c2"/>
    <w:basedOn w:val="a"/>
    <w:rsid w:val="0099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">
    <w:name w:val="c8"/>
    <w:basedOn w:val="a"/>
    <w:rsid w:val="0099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195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71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81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426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416222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7641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4218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1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22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88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5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9" w:color="C8E2EC"/>
            <w:right w:val="none" w:sz="0" w:space="0" w:color="auto"/>
          </w:divBdr>
          <w:divsChild>
            <w:div w:id="1424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3159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luch.ru/conf/ped/archive/96/4230/" TargetMode="External"/><Relationship Id="rId13" Type="http://schemas.openxmlformats.org/officeDocument/2006/relationships/hyperlink" Target="http://novoa.ucoz.net/akt/novoaltatka_pedagogicheskaja_praktika_cifrovaja_gr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neks.spb.ru/index.php?Itemid=25&amp;option=com_content&amp;view=article&amp;catid=72&amp;id=283" TargetMode="External"/><Relationship Id="rId12" Type="http://schemas.openxmlformats.org/officeDocument/2006/relationships/hyperlink" Target="https://www.prodlenka.org/metodicheskie-razrabotki/394489-formirovanie-informacionnoj-gramotnosti-ml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ase.edu/holole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leninka.ru/article/n/metodika-formirovaniya-informatsionnoy-gramotnosti-u-mladshih-shkolnikov-v-protsesse-yazykovogo-obrazovaniy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yberleninka.ru/article/n/formirovanie-informatsionnoy-gramotnosti-mladshih-shkolnikov-v-obrazovatelnom-protsesse" TargetMode="External"/><Relationship Id="rId10" Type="http://schemas.openxmlformats.org/officeDocument/2006/relationships/hyperlink" Target="https://nsportal.ru/vuz/pedagogicheskie-nauki/library/2016/09/05/korporativnoe-obuchenie-pedago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korporativnoe-obuchenie-pedagogov-kak-resurs-povysheniya-professionalnoy-kompetentnosti" TargetMode="External"/><Relationship Id="rId14" Type="http://schemas.openxmlformats.org/officeDocument/2006/relationships/hyperlink" Target="http://pedmir.ru/viewdoc.php?id=1259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15</Pages>
  <Words>4061</Words>
  <Characters>23151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2021-11-04T19:20:00Z</dcterms:created>
  <dcterms:modified xsi:type="dcterms:W3CDTF">2021-11-14T18:18:00Z</dcterms:modified>
</cp:coreProperties>
</file>